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7FC0" w14:textId="77777777" w:rsidR="0026628E" w:rsidRDefault="0026628E" w:rsidP="00F736FC">
      <w:pPr>
        <w:rPr>
          <w:b/>
          <w:sz w:val="40"/>
          <w:szCs w:val="40"/>
        </w:rPr>
      </w:pPr>
    </w:p>
    <w:p w14:paraId="525CB0E8" w14:textId="77777777" w:rsidR="00A16F35" w:rsidRPr="00B04AD6" w:rsidRDefault="00A16F35" w:rsidP="00A16F35">
      <w:pPr>
        <w:keepNext/>
        <w:spacing w:line="240" w:lineRule="atLeast"/>
        <w:jc w:val="center"/>
        <w:outlineLvl w:val="2"/>
        <w:rPr>
          <w:b/>
          <w:sz w:val="52"/>
          <w:szCs w:val="20"/>
        </w:rPr>
      </w:pPr>
      <w:r w:rsidRPr="00B04AD6">
        <w:rPr>
          <w:b/>
          <w:sz w:val="52"/>
          <w:szCs w:val="20"/>
        </w:rPr>
        <w:t xml:space="preserve">K U P N Í    S M L O U V A </w:t>
      </w:r>
    </w:p>
    <w:p w14:paraId="48FB8B0C" w14:textId="77777777" w:rsidR="00A16F35" w:rsidRPr="00B04AD6" w:rsidRDefault="00A16F35" w:rsidP="00A16F35">
      <w:pPr>
        <w:widowControl w:val="0"/>
        <w:adjustRightInd w:val="0"/>
        <w:jc w:val="center"/>
        <w:rPr>
          <w:color w:val="000000"/>
        </w:rPr>
      </w:pPr>
      <w:r w:rsidRPr="00B04AD6">
        <w:rPr>
          <w:color w:val="000000"/>
        </w:rPr>
        <w:t xml:space="preserve">č. </w:t>
      </w:r>
      <w:r w:rsidR="00E108FD">
        <w:rPr>
          <w:color w:val="000000"/>
        </w:rPr>
        <w:t>0730</w:t>
      </w:r>
      <w:r w:rsidRPr="00B04AD6">
        <w:rPr>
          <w:color w:val="000000"/>
        </w:rPr>
        <w:t>/</w:t>
      </w:r>
      <w:r>
        <w:rPr>
          <w:color w:val="000000"/>
        </w:rPr>
        <w:t>2025</w:t>
      </w:r>
      <w:r w:rsidRPr="00B04AD6">
        <w:rPr>
          <w:color w:val="000000"/>
        </w:rPr>
        <w:t>/</w:t>
      </w:r>
      <w:r>
        <w:rPr>
          <w:color w:val="000000"/>
        </w:rPr>
        <w:t>OSM</w:t>
      </w:r>
    </w:p>
    <w:p w14:paraId="7512323C" w14:textId="77777777" w:rsidR="00A16F35" w:rsidRPr="00B04AD6" w:rsidRDefault="00A16F35" w:rsidP="00A16F35">
      <w:pPr>
        <w:widowControl w:val="0"/>
        <w:adjustRightInd w:val="0"/>
        <w:jc w:val="both"/>
        <w:rPr>
          <w:szCs w:val="20"/>
        </w:rPr>
      </w:pPr>
    </w:p>
    <w:p w14:paraId="561E10B2" w14:textId="77777777" w:rsidR="00A16F35" w:rsidRPr="00B04AD6" w:rsidRDefault="00A16F35" w:rsidP="00A16F35">
      <w:pPr>
        <w:widowControl w:val="0"/>
        <w:adjustRightInd w:val="0"/>
        <w:spacing w:after="120"/>
        <w:jc w:val="both"/>
        <w:rPr>
          <w:color w:val="000000"/>
        </w:rPr>
      </w:pPr>
      <w:r w:rsidRPr="00B04AD6">
        <w:rPr>
          <w:color w:val="000000"/>
        </w:rPr>
        <w:t xml:space="preserve">uzavřená podle ustanovení § 560, 1105, </w:t>
      </w:r>
      <w:smartTag w:uri="urn:schemas-microsoft-com:office:smarttags" w:element="metricconverter">
        <w:smartTagPr>
          <w:attr w:name="ProductID" w:val="2079 a"/>
        </w:smartTagPr>
        <w:r w:rsidRPr="00B04AD6">
          <w:rPr>
            <w:color w:val="000000"/>
          </w:rPr>
          <w:t>2079 a</w:t>
        </w:r>
      </w:smartTag>
      <w:r w:rsidRPr="00B04AD6">
        <w:rPr>
          <w:color w:val="000000"/>
        </w:rPr>
        <w:t xml:space="preserve"> násl. a § 2128 a násl. občanského zákoníku níže uvedeného dne, měsíce a roku mezi těmito stranami: </w:t>
      </w:r>
    </w:p>
    <w:p w14:paraId="5A7361E4" w14:textId="77777777" w:rsidR="00A16F35" w:rsidRPr="00B04AD6" w:rsidRDefault="00A16F35" w:rsidP="00A16F35">
      <w:pPr>
        <w:keepNext/>
        <w:widowControl w:val="0"/>
        <w:adjustRightInd w:val="0"/>
        <w:outlineLvl w:val="1"/>
        <w:rPr>
          <w:szCs w:val="20"/>
        </w:rPr>
      </w:pPr>
      <w:bookmarkStart w:id="0" w:name="_Hlk71876395"/>
      <w:r w:rsidRPr="00B04AD6">
        <w:rPr>
          <w:b/>
          <w:bCs/>
          <w:szCs w:val="20"/>
        </w:rPr>
        <w:t>1.</w:t>
      </w:r>
      <w:r w:rsidRPr="00B04AD6">
        <w:rPr>
          <w:b/>
          <w:bCs/>
          <w:szCs w:val="20"/>
        </w:rPr>
        <w:tab/>
        <w:t xml:space="preserve">Město Aš, </w:t>
      </w:r>
      <w:r w:rsidRPr="00B04AD6">
        <w:rPr>
          <w:szCs w:val="20"/>
        </w:rPr>
        <w:t>IČO 00253901</w:t>
      </w:r>
    </w:p>
    <w:p w14:paraId="177F50E1" w14:textId="77777777" w:rsidR="00A16F35" w:rsidRPr="00B04AD6" w:rsidRDefault="00A16F35" w:rsidP="00A16F35">
      <w:pPr>
        <w:widowControl w:val="0"/>
        <w:adjustRightInd w:val="0"/>
        <w:ind w:firstLine="720"/>
        <w:jc w:val="both"/>
      </w:pPr>
      <w:r w:rsidRPr="00B04AD6">
        <w:t>se sídlem Aš, Kamenná 52, PSČ 352 01</w:t>
      </w:r>
    </w:p>
    <w:p w14:paraId="0A4E948B" w14:textId="77777777" w:rsidR="00A16F35" w:rsidRPr="00B04AD6" w:rsidRDefault="00A16F35" w:rsidP="00A16F35">
      <w:pPr>
        <w:spacing w:line="240" w:lineRule="atLeast"/>
        <w:ind w:firstLine="720"/>
      </w:pPr>
      <w:r w:rsidRPr="00B04AD6">
        <w:t>zastoupená svým starostou p.</w:t>
      </w:r>
      <w:r w:rsidRPr="00B04AD6">
        <w:rPr>
          <w:b/>
        </w:rPr>
        <w:t xml:space="preserve"> Vítězslavem Kokořem, MBA</w:t>
      </w:r>
    </w:p>
    <w:p w14:paraId="03A552F2" w14:textId="5BACD870" w:rsidR="00A16F35" w:rsidRPr="00B04AD6" w:rsidRDefault="00A16F35" w:rsidP="00A16F35">
      <w:pPr>
        <w:spacing w:line="240" w:lineRule="atLeast"/>
        <w:ind w:firstLine="720"/>
      </w:pPr>
      <w:r w:rsidRPr="00B04AD6">
        <w:t xml:space="preserve">bankovní spojení: ČSOB a. s., č. ú. </w:t>
      </w:r>
      <w:r w:rsidR="00C72763">
        <w:t>xxxxxxxxxxxxxxxx</w:t>
      </w:r>
      <w:r w:rsidRPr="00B04AD6">
        <w:t xml:space="preserve">, VS </w:t>
      </w:r>
      <w:r w:rsidR="00C72763">
        <w:t>xxxxxxxxxxxxxxx</w:t>
      </w:r>
    </w:p>
    <w:bookmarkEnd w:id="0"/>
    <w:p w14:paraId="786BB519" w14:textId="77777777" w:rsidR="00A16F35" w:rsidRPr="00B04AD6" w:rsidRDefault="00A16F35" w:rsidP="00A16F35">
      <w:pPr>
        <w:spacing w:line="240" w:lineRule="atLeast"/>
      </w:pPr>
    </w:p>
    <w:p w14:paraId="570F8035" w14:textId="77777777" w:rsidR="00A16F35" w:rsidRPr="00B04AD6" w:rsidRDefault="00A16F35" w:rsidP="00A16F35">
      <w:pPr>
        <w:spacing w:line="240" w:lineRule="atLeast"/>
        <w:ind w:firstLine="720"/>
        <w:rPr>
          <w:b/>
          <w:i/>
          <w:iCs/>
        </w:rPr>
      </w:pPr>
      <w:r w:rsidRPr="00B04AD6">
        <w:t xml:space="preserve">dále jen     </w:t>
      </w:r>
      <w:r w:rsidRPr="00B04AD6">
        <w:rPr>
          <w:b/>
          <w:bCs/>
          <w:i/>
          <w:iCs/>
        </w:rPr>
        <w:t xml:space="preserve">p </w:t>
      </w:r>
      <w:r w:rsidRPr="00B04AD6">
        <w:rPr>
          <w:b/>
          <w:i/>
          <w:iCs/>
        </w:rPr>
        <w:t xml:space="preserve">r o d á v a j í c í </w:t>
      </w:r>
    </w:p>
    <w:p w14:paraId="08B66279" w14:textId="77777777" w:rsidR="00A16F35" w:rsidRPr="00B04AD6" w:rsidRDefault="00A16F35" w:rsidP="00A16F35">
      <w:pPr>
        <w:spacing w:line="240" w:lineRule="atLeast"/>
        <w:ind w:firstLine="720"/>
        <w:rPr>
          <w:b/>
          <w:i/>
          <w:iCs/>
        </w:rPr>
      </w:pPr>
    </w:p>
    <w:p w14:paraId="57EC810A" w14:textId="77777777" w:rsidR="00A16F35" w:rsidRPr="00B04AD6" w:rsidRDefault="00A16F35" w:rsidP="00A16F35">
      <w:pPr>
        <w:spacing w:line="240" w:lineRule="atLeast"/>
        <w:jc w:val="center"/>
        <w:rPr>
          <w:szCs w:val="20"/>
        </w:rPr>
      </w:pPr>
      <w:r w:rsidRPr="00B04AD6">
        <w:t>a</w:t>
      </w:r>
    </w:p>
    <w:p w14:paraId="271F489B" w14:textId="77777777" w:rsidR="00A16F35" w:rsidRPr="00B04AD6" w:rsidRDefault="00A16F35" w:rsidP="00A16F35">
      <w:pPr>
        <w:spacing w:line="240" w:lineRule="atLeast"/>
        <w:jc w:val="both"/>
        <w:rPr>
          <w:b/>
          <w:szCs w:val="20"/>
        </w:rPr>
      </w:pPr>
    </w:p>
    <w:p w14:paraId="76313254" w14:textId="77777777" w:rsidR="00A16F35" w:rsidRPr="00C324C5" w:rsidRDefault="00A16F35" w:rsidP="00A16F35">
      <w:pPr>
        <w:spacing w:line="240" w:lineRule="atLeast"/>
        <w:jc w:val="both"/>
      </w:pPr>
      <w:r w:rsidRPr="00B04AD6">
        <w:rPr>
          <w:b/>
        </w:rPr>
        <w:t>2.</w:t>
      </w:r>
      <w:r w:rsidRPr="00B04AD6">
        <w:rPr>
          <w:b/>
        </w:rPr>
        <w:tab/>
      </w:r>
      <w:r>
        <w:t>manželé</w:t>
      </w:r>
    </w:p>
    <w:p w14:paraId="5864C06B" w14:textId="4250DD4D" w:rsidR="00A16F35" w:rsidRDefault="00A16F35" w:rsidP="00A16F35">
      <w:pPr>
        <w:spacing w:line="240" w:lineRule="atLeast"/>
        <w:ind w:firstLine="720"/>
        <w:jc w:val="both"/>
      </w:pPr>
      <w:r>
        <w:rPr>
          <w:b/>
        </w:rPr>
        <w:t>Daniel Dobrovolný</w:t>
      </w:r>
      <w:r w:rsidRPr="00B04AD6">
        <w:rPr>
          <w:b/>
        </w:rPr>
        <w:t xml:space="preserve">, </w:t>
      </w:r>
      <w:r w:rsidR="00C72763">
        <w:rPr>
          <w:bCs/>
        </w:rPr>
        <w:t>roč. 1972</w:t>
      </w:r>
      <w:r>
        <w:rPr>
          <w:b/>
        </w:rPr>
        <w:t>,</w:t>
      </w:r>
      <w:r>
        <w:t xml:space="preserve">  bytem Aš </w:t>
      </w:r>
    </w:p>
    <w:p w14:paraId="2C36A51C" w14:textId="393B174A" w:rsidR="00A16F35" w:rsidRPr="00A16F35" w:rsidRDefault="00A16F35" w:rsidP="00A16F35">
      <w:pPr>
        <w:spacing w:line="240" w:lineRule="atLeast"/>
        <w:ind w:firstLine="720"/>
        <w:jc w:val="both"/>
      </w:pPr>
      <w:r>
        <w:rPr>
          <w:b/>
        </w:rPr>
        <w:t xml:space="preserve">Naděžda Dobrovolná, </w:t>
      </w:r>
      <w:r w:rsidR="00C72763">
        <w:rPr>
          <w:bCs/>
        </w:rPr>
        <w:t>roč. 1973,</w:t>
      </w:r>
      <w:r>
        <w:rPr>
          <w:b/>
        </w:rPr>
        <w:t xml:space="preserve"> </w:t>
      </w:r>
      <w:r>
        <w:t xml:space="preserve">bytem Aš </w:t>
      </w:r>
    </w:p>
    <w:p w14:paraId="4768EDA7" w14:textId="77777777" w:rsidR="00A16F35" w:rsidRPr="00B04AD6" w:rsidRDefault="00A16F35" w:rsidP="00A16F35">
      <w:pPr>
        <w:spacing w:line="240" w:lineRule="atLeast"/>
      </w:pPr>
    </w:p>
    <w:p w14:paraId="1F71E847" w14:textId="77777777" w:rsidR="00A16F35" w:rsidRPr="00B04AD6" w:rsidRDefault="00A16F35" w:rsidP="00A16F35">
      <w:pPr>
        <w:spacing w:after="240" w:line="240" w:lineRule="atLeast"/>
        <w:ind w:firstLine="720"/>
        <w:rPr>
          <w:szCs w:val="20"/>
        </w:rPr>
      </w:pPr>
      <w:r w:rsidRPr="00B04AD6">
        <w:t xml:space="preserve">dále jen    </w:t>
      </w:r>
      <w:r w:rsidRPr="00B04AD6">
        <w:rPr>
          <w:b/>
          <w:i/>
          <w:iCs/>
        </w:rPr>
        <w:t xml:space="preserve">k u p u j í c í </w:t>
      </w:r>
    </w:p>
    <w:p w14:paraId="6FE89FA4" w14:textId="77777777" w:rsidR="00A16F35" w:rsidRPr="00B04AD6" w:rsidRDefault="00A16F35" w:rsidP="00A16F35">
      <w:pPr>
        <w:spacing w:line="240" w:lineRule="atLeast"/>
        <w:jc w:val="center"/>
        <w:rPr>
          <w:szCs w:val="20"/>
        </w:rPr>
      </w:pPr>
      <w:r w:rsidRPr="00B04AD6">
        <w:rPr>
          <w:b/>
        </w:rPr>
        <w:t>I.</w:t>
      </w:r>
    </w:p>
    <w:p w14:paraId="4A414B17" w14:textId="77777777" w:rsidR="00A16F35" w:rsidRPr="00B04AD6" w:rsidRDefault="00A16F35" w:rsidP="00A16F35">
      <w:pPr>
        <w:keepNext/>
        <w:spacing w:after="120" w:line="240" w:lineRule="atLeast"/>
        <w:jc w:val="center"/>
        <w:outlineLvl w:val="3"/>
        <w:rPr>
          <w:b/>
          <w:bCs/>
          <w:szCs w:val="20"/>
        </w:rPr>
      </w:pPr>
      <w:r w:rsidRPr="00B04AD6">
        <w:rPr>
          <w:b/>
          <w:bCs/>
          <w:szCs w:val="20"/>
        </w:rPr>
        <w:t>Předmět převodu</w:t>
      </w:r>
    </w:p>
    <w:p w14:paraId="45EA9C94" w14:textId="77777777" w:rsidR="00A16F35" w:rsidRPr="00B04AD6" w:rsidRDefault="00A16F35" w:rsidP="00A16F35">
      <w:pPr>
        <w:spacing w:after="120" w:line="240" w:lineRule="atLeast"/>
        <w:jc w:val="both"/>
        <w:rPr>
          <w:szCs w:val="20"/>
        </w:rPr>
      </w:pPr>
      <w:r w:rsidRPr="00B04AD6">
        <w:rPr>
          <w:szCs w:val="20"/>
        </w:rPr>
        <w:t>1.1.</w:t>
      </w:r>
      <w:r w:rsidRPr="00B04AD6">
        <w:rPr>
          <w:szCs w:val="20"/>
        </w:rPr>
        <w:tab/>
        <w:t xml:space="preserve">Prodávající prohlašuje, že má ve vlastnictví pozemek </w:t>
      </w:r>
      <w:r w:rsidRPr="00AA1D26">
        <w:rPr>
          <w:b/>
          <w:szCs w:val="20"/>
        </w:rPr>
        <w:t xml:space="preserve">parcelní číslo </w:t>
      </w:r>
      <w:r w:rsidR="004E4BC4">
        <w:rPr>
          <w:b/>
          <w:szCs w:val="20"/>
        </w:rPr>
        <w:t>2085/7</w:t>
      </w:r>
      <w:r w:rsidRPr="00B04AD6">
        <w:rPr>
          <w:szCs w:val="20"/>
        </w:rPr>
        <w:t xml:space="preserve"> (druh pozemku: </w:t>
      </w:r>
      <w:r>
        <w:rPr>
          <w:szCs w:val="20"/>
        </w:rPr>
        <w:t>zahrada</w:t>
      </w:r>
      <w:r w:rsidRPr="00B04AD6">
        <w:rPr>
          <w:szCs w:val="20"/>
        </w:rPr>
        <w:t xml:space="preserve">) o výměře </w:t>
      </w:r>
      <w:r w:rsidR="004E4BC4">
        <w:rPr>
          <w:szCs w:val="20"/>
        </w:rPr>
        <w:t>140</w:t>
      </w:r>
      <w:r w:rsidRPr="00B04AD6">
        <w:rPr>
          <w:szCs w:val="20"/>
        </w:rPr>
        <w:t xml:space="preserve"> m</w:t>
      </w:r>
      <w:r w:rsidRPr="00B04AD6">
        <w:rPr>
          <w:szCs w:val="20"/>
          <w:vertAlign w:val="superscript"/>
        </w:rPr>
        <w:t>2</w:t>
      </w:r>
      <w:r w:rsidRPr="00B04AD6">
        <w:rPr>
          <w:szCs w:val="20"/>
        </w:rPr>
        <w:t xml:space="preserve"> v katastrálním území </w:t>
      </w:r>
      <w:r>
        <w:rPr>
          <w:szCs w:val="20"/>
        </w:rPr>
        <w:t>Aš</w:t>
      </w:r>
      <w:r w:rsidRPr="00B04AD6">
        <w:rPr>
          <w:b/>
          <w:szCs w:val="20"/>
        </w:rPr>
        <w:t>.</w:t>
      </w:r>
    </w:p>
    <w:p w14:paraId="5485B0D5" w14:textId="77777777" w:rsidR="00A16F35" w:rsidRPr="00B04AD6" w:rsidRDefault="00A16F35" w:rsidP="00A16F35">
      <w:pPr>
        <w:spacing w:after="120" w:line="240" w:lineRule="atLeast"/>
        <w:jc w:val="both"/>
        <w:rPr>
          <w:szCs w:val="20"/>
        </w:rPr>
      </w:pPr>
      <w:r w:rsidRPr="00B04AD6">
        <w:rPr>
          <w:szCs w:val="20"/>
        </w:rPr>
        <w:t>1.2.</w:t>
      </w:r>
      <w:r w:rsidRPr="00B04AD6">
        <w:rPr>
          <w:szCs w:val="20"/>
        </w:rPr>
        <w:tab/>
        <w:t xml:space="preserve">Tento pozemek je zapsaný pro prodávajícího na LV č. 1 pro katastrální území </w:t>
      </w:r>
      <w:r>
        <w:rPr>
          <w:szCs w:val="20"/>
        </w:rPr>
        <w:t>Aš</w:t>
      </w:r>
      <w:r w:rsidRPr="00B04AD6">
        <w:rPr>
          <w:szCs w:val="20"/>
        </w:rPr>
        <w:t>, obec Aš, okres Cheb u Katastrálního úřadu pro Karlovarský kraj, Katastrální pracoviště Cheb, a nevázne na něm žádná právní závada</w:t>
      </w:r>
      <w:r w:rsidRPr="00B04AD6">
        <w:rPr>
          <w:rFonts w:cs="Segoe UI"/>
          <w:color w:val="000000"/>
          <w:szCs w:val="20"/>
        </w:rPr>
        <w:t>.</w:t>
      </w:r>
    </w:p>
    <w:p w14:paraId="27DDB7C4" w14:textId="77777777" w:rsidR="00A16F35" w:rsidRDefault="00A16F35" w:rsidP="00A16F35">
      <w:pPr>
        <w:spacing w:line="240" w:lineRule="atLeast"/>
        <w:jc w:val="center"/>
        <w:rPr>
          <w:b/>
          <w:szCs w:val="20"/>
        </w:rPr>
      </w:pPr>
    </w:p>
    <w:p w14:paraId="7FDFB29D" w14:textId="77777777" w:rsidR="00A16F35" w:rsidRPr="00B04AD6" w:rsidRDefault="00A16F35" w:rsidP="00A16F35">
      <w:pPr>
        <w:spacing w:line="240" w:lineRule="atLeast"/>
        <w:jc w:val="center"/>
        <w:rPr>
          <w:b/>
          <w:szCs w:val="20"/>
        </w:rPr>
      </w:pPr>
      <w:r w:rsidRPr="00B04AD6">
        <w:rPr>
          <w:b/>
          <w:szCs w:val="20"/>
        </w:rPr>
        <w:t>II.</w:t>
      </w:r>
    </w:p>
    <w:p w14:paraId="43D43E20" w14:textId="77777777" w:rsidR="00A16F35" w:rsidRPr="00B04AD6" w:rsidRDefault="00A16F35" w:rsidP="00A16F35">
      <w:pPr>
        <w:keepNext/>
        <w:spacing w:after="120" w:line="240" w:lineRule="atLeast"/>
        <w:jc w:val="center"/>
        <w:outlineLvl w:val="3"/>
      </w:pPr>
      <w:r w:rsidRPr="00B04AD6">
        <w:rPr>
          <w:b/>
          <w:bCs/>
          <w:szCs w:val="20"/>
        </w:rPr>
        <w:t>Kupní cena</w:t>
      </w:r>
    </w:p>
    <w:p w14:paraId="40602CAA" w14:textId="77777777" w:rsidR="00A16F35" w:rsidRPr="00B04AD6" w:rsidRDefault="00A16F35" w:rsidP="00A16F35">
      <w:pPr>
        <w:spacing w:after="120" w:line="240" w:lineRule="atLeast"/>
        <w:jc w:val="both"/>
      </w:pPr>
      <w:r w:rsidRPr="00B04AD6">
        <w:t>2.1.</w:t>
      </w:r>
      <w:r w:rsidRPr="00B04AD6">
        <w:tab/>
        <w:t xml:space="preserve">Prodávající touto smlouvou prodává straně v čl. I uvedený předmět převodu se všemi jeho součástmi a příslušenstvím za dohodnutou kupní cenu </w:t>
      </w:r>
    </w:p>
    <w:p w14:paraId="449E43D5" w14:textId="77777777" w:rsidR="00A16F35" w:rsidRPr="00B04AD6" w:rsidRDefault="004E4BC4" w:rsidP="00A16F35">
      <w:pPr>
        <w:spacing w:line="240" w:lineRule="atLeast"/>
        <w:jc w:val="center"/>
        <w:rPr>
          <w:b/>
          <w:bCs/>
          <w:szCs w:val="20"/>
        </w:rPr>
      </w:pPr>
      <w:r>
        <w:rPr>
          <w:b/>
        </w:rPr>
        <w:t>81200</w:t>
      </w:r>
      <w:r w:rsidR="00A16F35">
        <w:rPr>
          <w:b/>
        </w:rPr>
        <w:t>,00</w:t>
      </w:r>
      <w:r w:rsidR="00A16F35" w:rsidRPr="00B04AD6">
        <w:rPr>
          <w:b/>
        </w:rPr>
        <w:t xml:space="preserve"> Kč</w:t>
      </w:r>
    </w:p>
    <w:p w14:paraId="069D2690" w14:textId="77777777" w:rsidR="00A16F35" w:rsidRPr="00B04AD6" w:rsidRDefault="00A16F35" w:rsidP="00A16F35">
      <w:pPr>
        <w:spacing w:after="120" w:line="240" w:lineRule="atLeast"/>
        <w:jc w:val="center"/>
        <w:rPr>
          <w:szCs w:val="20"/>
        </w:rPr>
      </w:pPr>
      <w:r w:rsidRPr="00B04AD6">
        <w:t xml:space="preserve">(slovy </w:t>
      </w:r>
      <w:r w:rsidR="004E4BC4">
        <w:t>osmdesátjedentisícdvěstě</w:t>
      </w:r>
      <w:r w:rsidRPr="00B04AD6">
        <w:t xml:space="preserve"> korun českých)</w:t>
      </w:r>
    </w:p>
    <w:p w14:paraId="55DD102B" w14:textId="77777777" w:rsidR="00A16F35" w:rsidRPr="00B04AD6" w:rsidRDefault="00A16F35" w:rsidP="00A16F35">
      <w:pPr>
        <w:spacing w:after="120" w:line="240" w:lineRule="atLeast"/>
        <w:jc w:val="both"/>
        <w:rPr>
          <w:szCs w:val="20"/>
        </w:rPr>
      </w:pPr>
      <w:r w:rsidRPr="00B04AD6">
        <w:t>a strana kupující předmět převodu do svého vlastnictví bez výhrad kupuje a přejímá, jak stojí a leží.</w:t>
      </w:r>
    </w:p>
    <w:p w14:paraId="1CC221C2" w14:textId="77777777" w:rsidR="00A16F35" w:rsidRPr="00B04AD6" w:rsidRDefault="00A16F35" w:rsidP="00A16F35">
      <w:pPr>
        <w:spacing w:after="120"/>
        <w:jc w:val="both"/>
      </w:pPr>
      <w:r w:rsidRPr="00B04AD6">
        <w:t>2.2.</w:t>
      </w:r>
      <w:r w:rsidRPr="00B04AD6">
        <w:tab/>
        <w:t>Pokud v době od podpisu této smlouvy do doby zápisu vkladu vlastnictví podle této kupní smlouvy do katastru nemovitostí dojde ke změně úřední výměry převáděné plochy předmětu převodu v katastru nemovitostí formou snížení nebo zvýšení, bude kupní cena přepočítána a vypořádána, takže kupující buď doplatí prodávajícímu za zvýšenou výměru anebo prodávají vrátí kupujícímu poměrnou část kupní ceny. Dodatek smlouvy pro tento účel uzavírán nebude a strany si poskytnou pouze vzájemné písemné potvrzení o tomto vypořádání.</w:t>
      </w:r>
    </w:p>
    <w:p w14:paraId="5E95C4AD" w14:textId="77777777" w:rsidR="00A16F35" w:rsidRDefault="00A16F35" w:rsidP="00A16F35">
      <w:pPr>
        <w:widowControl w:val="0"/>
        <w:snapToGrid w:val="0"/>
        <w:spacing w:after="120" w:line="240" w:lineRule="atLeast"/>
        <w:ind w:right="-85"/>
        <w:jc w:val="both"/>
        <w:rPr>
          <w:szCs w:val="20"/>
        </w:rPr>
      </w:pPr>
    </w:p>
    <w:p w14:paraId="32A6F957" w14:textId="77777777" w:rsidR="00A16F35" w:rsidRPr="00B04AD6" w:rsidRDefault="00A16F35" w:rsidP="00A16F35">
      <w:pPr>
        <w:widowControl w:val="0"/>
        <w:snapToGrid w:val="0"/>
        <w:spacing w:after="120" w:line="240" w:lineRule="atLeast"/>
        <w:ind w:right="-85"/>
        <w:jc w:val="both"/>
        <w:rPr>
          <w:iCs/>
          <w:szCs w:val="20"/>
        </w:rPr>
      </w:pPr>
      <w:r w:rsidRPr="00B04AD6">
        <w:rPr>
          <w:szCs w:val="20"/>
        </w:rPr>
        <w:lastRenderedPageBreak/>
        <w:t>2.3.</w:t>
      </w:r>
      <w:r w:rsidRPr="00B04AD6">
        <w:rPr>
          <w:szCs w:val="20"/>
        </w:rPr>
        <w:tab/>
      </w:r>
      <w:r w:rsidR="004E4BC4">
        <w:rPr>
          <w:szCs w:val="20"/>
        </w:rPr>
        <w:t>N</w:t>
      </w:r>
      <w:r w:rsidRPr="00B04AD6">
        <w:rPr>
          <w:iCs/>
          <w:szCs w:val="20"/>
        </w:rPr>
        <w:t>áklady na správní poplatek za povolení vkladu do katastru nemovitostí</w:t>
      </w:r>
      <w:r w:rsidR="004E4BC4">
        <w:rPr>
          <w:iCs/>
          <w:szCs w:val="20"/>
        </w:rPr>
        <w:t xml:space="preserve"> </w:t>
      </w:r>
      <w:r w:rsidRPr="00B04AD6">
        <w:rPr>
          <w:iCs/>
          <w:szCs w:val="20"/>
        </w:rPr>
        <w:t>hradí strana kupující</w:t>
      </w:r>
      <w:r w:rsidR="004E4BC4">
        <w:rPr>
          <w:iCs/>
          <w:szCs w:val="20"/>
        </w:rPr>
        <w:t>.</w:t>
      </w:r>
    </w:p>
    <w:p w14:paraId="4AB845F0" w14:textId="77777777" w:rsidR="00A16F35" w:rsidRPr="00B04AD6" w:rsidRDefault="00A16F35" w:rsidP="00A16F35">
      <w:pPr>
        <w:spacing w:after="240" w:line="240" w:lineRule="atLeast"/>
        <w:jc w:val="both"/>
        <w:rPr>
          <w:b/>
          <w:bCs/>
          <w:szCs w:val="20"/>
        </w:rPr>
      </w:pPr>
      <w:r w:rsidRPr="00B04AD6">
        <w:t>2.4.</w:t>
      </w:r>
      <w:r w:rsidRPr="00B04AD6">
        <w:tab/>
        <w:t xml:space="preserve">Celá kupní cena a </w:t>
      </w:r>
      <w:r w:rsidR="004E4BC4">
        <w:t xml:space="preserve">případné </w:t>
      </w:r>
      <w:r w:rsidRPr="00B04AD6">
        <w:t>náklady s převodem byly prodávajícímu uhrazeny na jeho účet uvedený v záhlaví před podáním návrhu Katastrálnímu úřadu pro Karlovarský kraj, Katastrální pracoviště Cheb na zahájení řízení o povolení vkladu vlastnického práva do katastru nemovitostí podle této kupní smlouvy.</w:t>
      </w:r>
    </w:p>
    <w:p w14:paraId="1A5FDF08" w14:textId="77777777" w:rsidR="00A16F35" w:rsidRDefault="00A16F35" w:rsidP="007672C6">
      <w:pPr>
        <w:widowControl w:val="0"/>
        <w:rPr>
          <w:b/>
          <w:bCs/>
          <w:szCs w:val="20"/>
        </w:rPr>
      </w:pPr>
    </w:p>
    <w:p w14:paraId="6AFBFD63" w14:textId="77777777" w:rsidR="00A16F35" w:rsidRPr="00B04AD6" w:rsidRDefault="00A16F35" w:rsidP="00A16F35">
      <w:pPr>
        <w:widowControl w:val="0"/>
        <w:jc w:val="center"/>
        <w:rPr>
          <w:b/>
          <w:bCs/>
          <w:szCs w:val="20"/>
        </w:rPr>
      </w:pPr>
      <w:r w:rsidRPr="00B04AD6">
        <w:rPr>
          <w:b/>
          <w:bCs/>
          <w:szCs w:val="20"/>
        </w:rPr>
        <w:t>III.</w:t>
      </w:r>
    </w:p>
    <w:p w14:paraId="6034A3BE" w14:textId="77777777" w:rsidR="00A16F35" w:rsidRPr="00B04AD6" w:rsidRDefault="00A16F35" w:rsidP="00A16F35">
      <w:pPr>
        <w:spacing w:after="120" w:line="240" w:lineRule="atLeast"/>
        <w:jc w:val="center"/>
        <w:rPr>
          <w:b/>
          <w:bCs/>
          <w:szCs w:val="20"/>
        </w:rPr>
      </w:pPr>
      <w:r w:rsidRPr="00B04AD6">
        <w:rPr>
          <w:b/>
          <w:bCs/>
        </w:rPr>
        <w:t>Prohlášení a jiná ujednání</w:t>
      </w:r>
    </w:p>
    <w:p w14:paraId="5E7A95B3" w14:textId="77777777" w:rsidR="00A16F35" w:rsidRPr="00B04AD6" w:rsidRDefault="00A16F35" w:rsidP="00A16F35">
      <w:pPr>
        <w:widowControl w:val="0"/>
        <w:snapToGrid w:val="0"/>
        <w:spacing w:after="120"/>
        <w:jc w:val="both"/>
        <w:rPr>
          <w:szCs w:val="20"/>
        </w:rPr>
      </w:pPr>
      <w:r w:rsidRPr="00B04AD6">
        <w:rPr>
          <w:szCs w:val="20"/>
        </w:rPr>
        <w:t>3.1.</w:t>
      </w:r>
      <w:r w:rsidRPr="00B04AD6">
        <w:rPr>
          <w:szCs w:val="20"/>
        </w:rPr>
        <w:tab/>
        <w:t xml:space="preserve">Prodávající ve smyslu ustanovení § 41 odst. 1 zákona č. 128/2000 Sb., o obcích prohlašuje, že podmínky, které tento zákon stanoví pro platnost právního jednání, jehož obsahem je převod nemovitých věcí (vztažmo k ustanovení § </w:t>
      </w:r>
      <w:smartTag w:uri="urn:schemas-microsoft-com:office:smarttags" w:element="metricconverter">
        <w:smartTagPr>
          <w:attr w:name="ProductID" w:val="39 a"/>
        </w:smartTagPr>
        <w:r w:rsidRPr="00B04AD6">
          <w:rPr>
            <w:szCs w:val="20"/>
          </w:rPr>
          <w:t>39 a</w:t>
        </w:r>
      </w:smartTag>
      <w:r w:rsidRPr="00B04AD6">
        <w:rPr>
          <w:szCs w:val="20"/>
        </w:rPr>
        <w:t xml:space="preserve"> § 85 písm. a/ tohoto zákona), byly splněny. Záměr prodeje předmětu převodu byl v obci řádně zveřejněn, tj. způsobem a ve lhůtě stanovené zákonem o obcích v době od </w:t>
      </w:r>
      <w:r w:rsidR="004E4BC4" w:rsidRPr="004E4BC4">
        <w:rPr>
          <w:b/>
          <w:szCs w:val="20"/>
        </w:rPr>
        <w:t>29.7.2025</w:t>
      </w:r>
      <w:r w:rsidRPr="00AA1D26">
        <w:rPr>
          <w:szCs w:val="20"/>
        </w:rPr>
        <w:t xml:space="preserve"> do </w:t>
      </w:r>
      <w:r w:rsidR="004E4BC4" w:rsidRPr="004E4BC4">
        <w:rPr>
          <w:b/>
          <w:szCs w:val="20"/>
        </w:rPr>
        <w:t>13.8.2025</w:t>
      </w:r>
      <w:r w:rsidRPr="00AA1D26">
        <w:rPr>
          <w:szCs w:val="20"/>
        </w:rPr>
        <w:t xml:space="preserve"> </w:t>
      </w:r>
      <w:r w:rsidRPr="00B04AD6">
        <w:rPr>
          <w:szCs w:val="20"/>
        </w:rPr>
        <w:t xml:space="preserve">a jeho prodej byl schválen předepsaným způsobem na jednání Zastupitelstva obce Aš dne </w:t>
      </w:r>
      <w:r w:rsidR="004E4BC4">
        <w:rPr>
          <w:szCs w:val="20"/>
        </w:rPr>
        <w:t>22.10.2025</w:t>
      </w:r>
      <w:r w:rsidRPr="00B04AD6">
        <w:rPr>
          <w:szCs w:val="20"/>
        </w:rPr>
        <w:t xml:space="preserve"> usnesením č. </w:t>
      </w:r>
      <w:r w:rsidR="004E4BC4">
        <w:rPr>
          <w:szCs w:val="20"/>
        </w:rPr>
        <w:t>578-1.-a).</w:t>
      </w:r>
    </w:p>
    <w:p w14:paraId="1FCDE087" w14:textId="77777777" w:rsidR="00A16F35" w:rsidRPr="00B04AD6" w:rsidRDefault="00A16F35" w:rsidP="00A16F35">
      <w:pPr>
        <w:widowControl w:val="0"/>
        <w:adjustRightInd w:val="0"/>
        <w:spacing w:after="120"/>
        <w:jc w:val="both"/>
      </w:pPr>
      <w:r w:rsidRPr="00B04AD6">
        <w:t>3.2.</w:t>
      </w:r>
      <w:r w:rsidRPr="00B04AD6">
        <w:tab/>
        <w:t xml:space="preserve">Prodávající dále prohlašuje, že na předmětu převodu neváznou žádná věcná břemena, dluhy, či jiné právní závady, které by bránily uzavření této smlouvy. </w:t>
      </w:r>
    </w:p>
    <w:p w14:paraId="382B4F1E" w14:textId="77777777" w:rsidR="00A16F35" w:rsidRPr="00B04AD6" w:rsidRDefault="00A16F35" w:rsidP="00A16F35">
      <w:pPr>
        <w:widowControl w:val="0"/>
        <w:adjustRightInd w:val="0"/>
        <w:spacing w:after="240"/>
        <w:ind w:right="-85"/>
        <w:jc w:val="both"/>
        <w:rPr>
          <w:b/>
          <w:snapToGrid w:val="0"/>
          <w:color w:val="000000"/>
        </w:rPr>
      </w:pPr>
      <w:r w:rsidRPr="00B04AD6">
        <w:t>3.3.</w:t>
      </w:r>
      <w:r w:rsidRPr="00B04AD6">
        <w:tab/>
        <w:t>Strana kupující prohlašuje, že se řádně seznámila se stavem předmětu převodu a bere na vědomí, že na předmětu převodu neváznou žádná omezení, a v tomto stavu jej kupuje a přebírá, tedy jak stojí a leží, a vzhledem k tomuto stavu převáděného předmětu převodu se kupující vzdává svých práv z vadného plnění vůči prodávajícímu.</w:t>
      </w:r>
    </w:p>
    <w:p w14:paraId="708714F3" w14:textId="77777777" w:rsidR="00A16F35" w:rsidRDefault="00A16F35" w:rsidP="007672C6">
      <w:pPr>
        <w:rPr>
          <w:b/>
          <w:snapToGrid w:val="0"/>
          <w:color w:val="000000"/>
        </w:rPr>
      </w:pPr>
    </w:p>
    <w:p w14:paraId="093BB36E" w14:textId="77777777" w:rsidR="00A16F35" w:rsidRPr="00B04AD6" w:rsidRDefault="00A16F35" w:rsidP="00A16F35">
      <w:pPr>
        <w:jc w:val="center"/>
        <w:rPr>
          <w:b/>
          <w:snapToGrid w:val="0"/>
          <w:color w:val="000000"/>
        </w:rPr>
      </w:pPr>
      <w:r w:rsidRPr="00B04AD6">
        <w:rPr>
          <w:b/>
          <w:snapToGrid w:val="0"/>
          <w:color w:val="000000"/>
        </w:rPr>
        <w:t>IV.</w:t>
      </w:r>
    </w:p>
    <w:p w14:paraId="525F2DE5" w14:textId="77777777" w:rsidR="00A16F35" w:rsidRPr="00B04AD6" w:rsidRDefault="00A16F35" w:rsidP="00A16F35">
      <w:pPr>
        <w:spacing w:after="120"/>
        <w:jc w:val="center"/>
        <w:rPr>
          <w:bCs/>
        </w:rPr>
      </w:pPr>
      <w:r w:rsidRPr="00B04AD6">
        <w:rPr>
          <w:b/>
        </w:rPr>
        <w:t>Doručování</w:t>
      </w:r>
    </w:p>
    <w:p w14:paraId="2870871B" w14:textId="77777777" w:rsidR="00A16F35" w:rsidRPr="00B04AD6" w:rsidRDefault="00A16F35" w:rsidP="00A16F35">
      <w:pPr>
        <w:spacing w:after="120"/>
        <w:ind w:left="6"/>
        <w:jc w:val="both"/>
        <w:rPr>
          <w:bCs/>
        </w:rPr>
      </w:pPr>
      <w:r w:rsidRPr="00B04AD6">
        <w:rPr>
          <w:bCs/>
        </w:rPr>
        <w:t>4.1.</w:t>
      </w:r>
      <w:r w:rsidRPr="00B04AD6">
        <w:rPr>
          <w:bCs/>
        </w:rPr>
        <w:tab/>
        <w:t>Smluvní strany se dohodly, že adresami pro doručování písemné korespondence jsou adresy stran uvedené v záhlaví této smlouvy. V případě změny adresy pro doručování bude strana, u níž došlo ke změně adresy, písemně informovat o této skutečnosti bez zbytečného odkladu druhou smluvní stranu.</w:t>
      </w:r>
    </w:p>
    <w:p w14:paraId="7FFBD346" w14:textId="77777777" w:rsidR="00A16F35" w:rsidRPr="00B04AD6" w:rsidRDefault="00A16F35" w:rsidP="00A16F35">
      <w:pPr>
        <w:spacing w:after="120"/>
        <w:ind w:left="3"/>
        <w:jc w:val="both"/>
        <w:rPr>
          <w:bCs/>
          <w:snapToGrid w:val="0"/>
        </w:rPr>
      </w:pPr>
      <w:r w:rsidRPr="00B04AD6">
        <w:rPr>
          <w:bCs/>
        </w:rPr>
        <w:t>4.2.</w:t>
      </w:r>
      <w:r w:rsidRPr="00B04AD6">
        <w:rPr>
          <w:bCs/>
        </w:rPr>
        <w:tab/>
        <w:t>Veškerá podání a jiná oznámení, která se doručují smluvním stranám je třeba doručit osobně, nebo doporučenou listovní zásilkou s doručenkou. Aniž by tím byly dotčeny další prostředky, kterými lze prokázat doručení, zejména doručení do datové schránky, má se za to, že oznámení bylo řádně doručené</w:t>
      </w:r>
    </w:p>
    <w:p w14:paraId="7AE514AB" w14:textId="77777777" w:rsidR="00A16F35" w:rsidRPr="00B04AD6" w:rsidRDefault="00A16F35" w:rsidP="00A16F35">
      <w:pPr>
        <w:spacing w:line="240" w:lineRule="atLeast"/>
        <w:ind w:left="6"/>
        <w:jc w:val="both"/>
        <w:rPr>
          <w:bCs/>
          <w:snapToGrid w:val="0"/>
        </w:rPr>
      </w:pPr>
      <w:r w:rsidRPr="00B04AD6">
        <w:rPr>
          <w:bCs/>
          <w:snapToGrid w:val="0"/>
        </w:rPr>
        <w:t>1) při doručování osobně:</w:t>
      </w:r>
    </w:p>
    <w:p w14:paraId="4156E838" w14:textId="77777777" w:rsidR="007672C6" w:rsidRDefault="007672C6" w:rsidP="00A16F35">
      <w:pPr>
        <w:spacing w:line="240" w:lineRule="atLeast"/>
        <w:ind w:left="6"/>
        <w:jc w:val="both"/>
        <w:rPr>
          <w:bCs/>
          <w:snapToGrid w:val="0"/>
        </w:rPr>
      </w:pPr>
    </w:p>
    <w:p w14:paraId="3E178F2D" w14:textId="77777777" w:rsidR="00A16F35" w:rsidRPr="00B04AD6" w:rsidRDefault="00A16F35" w:rsidP="00A16F35">
      <w:pPr>
        <w:spacing w:line="240" w:lineRule="atLeast"/>
        <w:ind w:left="6"/>
        <w:jc w:val="both"/>
        <w:rPr>
          <w:bCs/>
          <w:snapToGrid w:val="0"/>
        </w:rPr>
      </w:pPr>
      <w:r w:rsidRPr="00B04AD6">
        <w:rPr>
          <w:bCs/>
          <w:snapToGrid w:val="0"/>
        </w:rPr>
        <w:t>a)</w:t>
      </w:r>
      <w:r w:rsidR="007672C6">
        <w:rPr>
          <w:bCs/>
          <w:snapToGrid w:val="0"/>
        </w:rPr>
        <w:t xml:space="preserve">   </w:t>
      </w:r>
      <w:r w:rsidRPr="00B04AD6">
        <w:rPr>
          <w:bCs/>
          <w:snapToGrid w:val="0"/>
        </w:rPr>
        <w:t>dnem faktického přijetí oznámení příjemcem;</w:t>
      </w:r>
    </w:p>
    <w:p w14:paraId="28DC7B3B" w14:textId="77777777" w:rsidR="00A16F35" w:rsidRPr="00B04AD6" w:rsidRDefault="00A16F35" w:rsidP="00A16F35">
      <w:pPr>
        <w:spacing w:line="240" w:lineRule="atLeast"/>
        <w:ind w:left="360" w:hanging="360"/>
        <w:jc w:val="both"/>
        <w:rPr>
          <w:bCs/>
          <w:snapToGrid w:val="0"/>
        </w:rPr>
      </w:pPr>
      <w:r w:rsidRPr="00B04AD6">
        <w:rPr>
          <w:bCs/>
          <w:snapToGrid w:val="0"/>
        </w:rPr>
        <w:t>b) </w:t>
      </w:r>
      <w:r w:rsidRPr="00B04AD6">
        <w:rPr>
          <w:bCs/>
          <w:snapToGrid w:val="0"/>
        </w:rPr>
        <w:tab/>
        <w:t>dnem, v němž bylo doručeno osobě na příjemcově adrese určené k přebírání listovních zásilek;</w:t>
      </w:r>
    </w:p>
    <w:p w14:paraId="2D703DA8" w14:textId="77777777" w:rsidR="00A16F35" w:rsidRPr="00B04AD6" w:rsidRDefault="00A16F35" w:rsidP="00A16F35">
      <w:pPr>
        <w:ind w:left="360" w:hanging="360"/>
        <w:jc w:val="both"/>
        <w:rPr>
          <w:bCs/>
          <w:snapToGrid w:val="0"/>
        </w:rPr>
      </w:pPr>
      <w:r w:rsidRPr="00B04AD6">
        <w:rPr>
          <w:bCs/>
          <w:snapToGrid w:val="0"/>
        </w:rPr>
        <w:t>c)</w:t>
      </w:r>
      <w:r w:rsidRPr="00B04AD6">
        <w:rPr>
          <w:bCs/>
          <w:snapToGrid w:val="0"/>
        </w:rPr>
        <w:tab/>
        <w:t>dnem, kdy bylo doručováno osobě na příjemcově adrese určené k přebírání listovních zásilek a tato osoba odmítla listovní zásilku převzít;</w:t>
      </w:r>
    </w:p>
    <w:p w14:paraId="45FA2ADA" w14:textId="77777777" w:rsidR="00A16F35" w:rsidRPr="00B04AD6" w:rsidRDefault="00A16F35" w:rsidP="00A16F35">
      <w:pPr>
        <w:spacing w:after="120"/>
        <w:ind w:left="357" w:hanging="357"/>
        <w:jc w:val="both"/>
        <w:rPr>
          <w:bCs/>
          <w:snapToGrid w:val="0"/>
        </w:rPr>
      </w:pPr>
      <w:r w:rsidRPr="00B04AD6">
        <w:rPr>
          <w:bCs/>
          <w:snapToGrid w:val="0"/>
        </w:rPr>
        <w:t>d)</w:t>
      </w:r>
      <w:r w:rsidRPr="00B04AD6">
        <w:rPr>
          <w:bCs/>
          <w:snapToGrid w:val="0"/>
        </w:rPr>
        <w:tab/>
        <w:t>dnem, kdy příjemce při prvním pokusu o doručení zásilku z jakýchkoliv důvodů nepřevzal či odmítl zásilku převzít, a to i přesto, že se v místě doručení nezdržuje, pokud byla na zásilce uvedena adresa pro doručování podle předchozího odstavce.</w:t>
      </w:r>
    </w:p>
    <w:p w14:paraId="294AB85A" w14:textId="77777777" w:rsidR="00A16F35" w:rsidRPr="00B04AD6" w:rsidRDefault="00A16F35" w:rsidP="00A16F35">
      <w:pPr>
        <w:spacing w:line="240" w:lineRule="atLeast"/>
        <w:rPr>
          <w:bCs/>
          <w:snapToGrid w:val="0"/>
        </w:rPr>
      </w:pPr>
      <w:r w:rsidRPr="00B04AD6">
        <w:rPr>
          <w:bCs/>
          <w:snapToGrid w:val="0"/>
        </w:rPr>
        <w:t>2) při doručování poštou:</w:t>
      </w:r>
    </w:p>
    <w:p w14:paraId="328F0F4A" w14:textId="77777777" w:rsidR="007672C6" w:rsidRDefault="007672C6" w:rsidP="00A16F35">
      <w:pPr>
        <w:spacing w:line="240" w:lineRule="atLeast"/>
        <w:ind w:left="360" w:hanging="360"/>
        <w:rPr>
          <w:bCs/>
          <w:snapToGrid w:val="0"/>
        </w:rPr>
      </w:pPr>
    </w:p>
    <w:p w14:paraId="354A655F" w14:textId="77777777" w:rsidR="00A16F35" w:rsidRPr="00B04AD6" w:rsidRDefault="00A16F35" w:rsidP="00A16F35">
      <w:pPr>
        <w:spacing w:line="240" w:lineRule="atLeast"/>
        <w:ind w:left="360" w:hanging="360"/>
        <w:rPr>
          <w:bCs/>
          <w:snapToGrid w:val="0"/>
        </w:rPr>
      </w:pPr>
      <w:r w:rsidRPr="00B04AD6">
        <w:rPr>
          <w:bCs/>
          <w:snapToGrid w:val="0"/>
        </w:rPr>
        <w:lastRenderedPageBreak/>
        <w:t>a)</w:t>
      </w:r>
      <w:r w:rsidRPr="00B04AD6">
        <w:rPr>
          <w:bCs/>
          <w:snapToGrid w:val="0"/>
        </w:rPr>
        <w:tab/>
        <w:t>dnem předání listovní zásilky příjemci;</w:t>
      </w:r>
    </w:p>
    <w:p w14:paraId="021FBF0A" w14:textId="77777777" w:rsidR="00A16F35" w:rsidRDefault="00A16F35" w:rsidP="007672C6">
      <w:pPr>
        <w:spacing w:after="240"/>
        <w:ind w:left="357" w:hanging="357"/>
        <w:jc w:val="both"/>
        <w:rPr>
          <w:b/>
          <w:bCs/>
          <w:szCs w:val="20"/>
        </w:rPr>
      </w:pPr>
      <w:r w:rsidRPr="00B04AD6">
        <w:rPr>
          <w:bCs/>
          <w:snapToGrid w:val="0"/>
        </w:rPr>
        <w:t>b)</w:t>
      </w:r>
      <w:r w:rsidRPr="00B04AD6">
        <w:rPr>
          <w:bCs/>
          <w:snapToGrid w:val="0"/>
        </w:rPr>
        <w:tab/>
        <w:t>dnem, kdy příjemce při prvním pokusu o doručení zásilku z jakýchkoliv důvodů nepřevzal či odmítl zásilku převzít, a to i přesto, že se v místě doručení nezdržuje, pokud byla na zásilce uvedena adresa pro doručování podle předchozího odstavce.</w:t>
      </w:r>
    </w:p>
    <w:p w14:paraId="16F087BA" w14:textId="77777777" w:rsidR="00A16F35" w:rsidRPr="00B04AD6" w:rsidRDefault="00A16F35" w:rsidP="00A16F35">
      <w:pPr>
        <w:jc w:val="center"/>
        <w:rPr>
          <w:b/>
          <w:bCs/>
          <w:szCs w:val="20"/>
        </w:rPr>
      </w:pPr>
      <w:r w:rsidRPr="00B04AD6">
        <w:rPr>
          <w:b/>
          <w:bCs/>
          <w:szCs w:val="20"/>
        </w:rPr>
        <w:t>V.</w:t>
      </w:r>
    </w:p>
    <w:p w14:paraId="24939AAE" w14:textId="77777777" w:rsidR="00A16F35" w:rsidRPr="00B04AD6" w:rsidRDefault="00A16F35" w:rsidP="00A16F35">
      <w:pPr>
        <w:spacing w:after="120"/>
        <w:jc w:val="center"/>
        <w:rPr>
          <w:szCs w:val="20"/>
        </w:rPr>
      </w:pPr>
      <w:r w:rsidRPr="00B04AD6">
        <w:rPr>
          <w:b/>
          <w:bCs/>
          <w:szCs w:val="20"/>
        </w:rPr>
        <w:t>Společná a závěrečná ustanovení</w:t>
      </w:r>
    </w:p>
    <w:p w14:paraId="4DA1C0DA" w14:textId="77777777" w:rsidR="00A16F35" w:rsidRPr="00B04AD6" w:rsidRDefault="00A16F35" w:rsidP="00A16F35">
      <w:pPr>
        <w:widowControl w:val="0"/>
        <w:spacing w:after="120" w:line="240" w:lineRule="atLeast"/>
        <w:jc w:val="both"/>
        <w:rPr>
          <w:bCs/>
        </w:rPr>
      </w:pPr>
      <w:r w:rsidRPr="00B04AD6">
        <w:rPr>
          <w:bCs/>
        </w:rPr>
        <w:t>5.1.</w:t>
      </w:r>
      <w:r w:rsidRPr="00B04AD6">
        <w:rPr>
          <w:bCs/>
        </w:rPr>
        <w:tab/>
        <w:t>Smluvní strany se dohodly, že právní vztahy založené touto smlouvou se budou řídit právním řádem České republiky. Případné spory vzniklé z této smlouvy budou řešeny podle platné právní úpravy věcně a místně příslušnými orgány České republiky.</w:t>
      </w:r>
    </w:p>
    <w:p w14:paraId="51705B83" w14:textId="77777777" w:rsidR="00A16F35" w:rsidRPr="00B04AD6" w:rsidRDefault="00A16F35" w:rsidP="00A16F35">
      <w:pPr>
        <w:widowControl w:val="0"/>
        <w:spacing w:after="120" w:line="240" w:lineRule="atLeast"/>
        <w:jc w:val="both"/>
        <w:rPr>
          <w:bCs/>
        </w:rPr>
      </w:pPr>
      <w:r w:rsidRPr="00B04AD6">
        <w:rPr>
          <w:bCs/>
        </w:rPr>
        <w:t>5.2.</w:t>
      </w:r>
      <w:r w:rsidRPr="00B04AD6">
        <w:rPr>
          <w:bCs/>
        </w:rPr>
        <w:tab/>
        <w:t>Tuto smlouvu lze měnit, doplňovat a upřesňovat pouze oboustranně odsouhlasenými, písemnými a průběžně číslovanými dodatky s podpisy stran na jedné listině.</w:t>
      </w:r>
    </w:p>
    <w:p w14:paraId="5E739524" w14:textId="77777777" w:rsidR="00A16F35" w:rsidRPr="00B04AD6" w:rsidRDefault="00A16F35" w:rsidP="00A16F35">
      <w:pPr>
        <w:widowControl w:val="0"/>
        <w:spacing w:after="120" w:line="240" w:lineRule="atLeast"/>
        <w:jc w:val="both"/>
        <w:rPr>
          <w:bCs/>
        </w:rPr>
      </w:pPr>
      <w:r w:rsidRPr="00B04AD6">
        <w:rPr>
          <w:bCs/>
        </w:rPr>
        <w:t>5.3.</w:t>
      </w:r>
      <w:r w:rsidRPr="00B04AD6">
        <w:rPr>
          <w:bCs/>
        </w:rPr>
        <w:tab/>
        <w:t>Smluvní strany se dohodly, že v případě zániku právního vztahu založeného touto smlouvou zůstávají v platnosti a účinnosti i nadále ustanovení, z jejichž povahy vyplývá, že mají zůstat nedotčena zánikem právního vztahu založeného touto smlouvou. V případě neplatnosti nebo neúčinnosti některého ustanovení této smlouvy nebudou dotčena ostatní ustanovení smlouvy.</w:t>
      </w:r>
    </w:p>
    <w:p w14:paraId="132D7D24" w14:textId="77777777" w:rsidR="00A16F35" w:rsidRPr="00B04AD6" w:rsidRDefault="00A16F35" w:rsidP="00A16F35">
      <w:pPr>
        <w:widowControl w:val="0"/>
        <w:spacing w:after="120" w:line="240" w:lineRule="atLeast"/>
        <w:jc w:val="both"/>
        <w:rPr>
          <w:bCs/>
        </w:rPr>
      </w:pPr>
      <w:r w:rsidRPr="00B04AD6">
        <w:rPr>
          <w:bCs/>
        </w:rPr>
        <w:t>5.4.</w:t>
      </w:r>
      <w:r w:rsidRPr="00B04AD6">
        <w:rPr>
          <w:bCs/>
        </w:rPr>
        <w:tab/>
        <w:t>Tato smlouva nabývá platnosti v den jejího podpisu smluvními stranami, účinnosti dnem publikace v registru smluv podle zákona č. 340/2015 Sb., kterou zajistí prodávající, pokud této registraci tento převod podléhá.</w:t>
      </w:r>
    </w:p>
    <w:p w14:paraId="5326999B" w14:textId="77777777" w:rsidR="00A16F35" w:rsidRPr="00B04AD6" w:rsidRDefault="00A16F35" w:rsidP="00A16F35">
      <w:pPr>
        <w:widowControl w:val="0"/>
        <w:spacing w:after="120" w:line="240" w:lineRule="atLeast"/>
        <w:jc w:val="both"/>
        <w:rPr>
          <w:snapToGrid w:val="0"/>
          <w:highlight w:val="yellow"/>
        </w:rPr>
      </w:pPr>
      <w:bookmarkStart w:id="1" w:name="_Hlk71876299"/>
      <w:r w:rsidRPr="00B04AD6">
        <w:rPr>
          <w:bCs/>
        </w:rPr>
        <w:t>5. 5.</w:t>
      </w:r>
      <w:r w:rsidRPr="00B04AD6">
        <w:rPr>
          <w:bCs/>
        </w:rPr>
        <w:tab/>
        <w:t xml:space="preserve">Tato smlouva </w:t>
      </w:r>
      <w:r w:rsidRPr="00B04AD6">
        <w:rPr>
          <w:snapToGrid w:val="0"/>
        </w:rPr>
        <w:t xml:space="preserve">obsahuje </w:t>
      </w:r>
      <w:r w:rsidR="000119D1">
        <w:rPr>
          <w:snapToGrid w:val="0"/>
        </w:rPr>
        <w:t>3</w:t>
      </w:r>
      <w:r>
        <w:t xml:space="preserve"> listy</w:t>
      </w:r>
      <w:r w:rsidRPr="00B04AD6">
        <w:rPr>
          <w:snapToGrid w:val="0"/>
        </w:rPr>
        <w:t xml:space="preserve"> a vyhotovuje se v takovém počtu, aby jedno </w:t>
      </w:r>
      <w:r w:rsidRPr="00B04AD6">
        <w:t>podepsané vyhotovení s úředně ověřenými podpisy bylo přílohou návrhu na vklad vlastnického práva do katastru nemovitostí a každá strana obdržela jedno podepsané vyhotovení pro své potřeby.</w:t>
      </w:r>
    </w:p>
    <w:bookmarkEnd w:id="1"/>
    <w:p w14:paraId="0ADFACBF" w14:textId="77777777" w:rsidR="00A16F35" w:rsidRPr="007672C6" w:rsidRDefault="00A16F35" w:rsidP="007672C6">
      <w:pPr>
        <w:widowControl w:val="0"/>
        <w:adjustRightInd w:val="0"/>
        <w:spacing w:after="120"/>
        <w:jc w:val="both"/>
        <w:rPr>
          <w:snapToGrid w:val="0"/>
        </w:rPr>
      </w:pPr>
      <w:r w:rsidRPr="00B04AD6">
        <w:rPr>
          <w:snapToGrid w:val="0"/>
        </w:rPr>
        <w:t>5.6.</w:t>
      </w:r>
      <w:r w:rsidRPr="00B04AD6">
        <w:rPr>
          <w:snapToGrid w:val="0"/>
        </w:rPr>
        <w:tab/>
        <w:t xml:space="preserve">Vlastnické právo k předmětu převodu podle § 10 katastrálního zákona č. 256/2013 Sb. přechází na stranu kupující na základě pravomocného rozhodnutí katastrálního úřadu o povolení vkladu k okamžiku, kdy návrh na vklad bude doručen Katastrálnímu úřadu pro Karlovarský kraj, Katastrální pracoviště Cheb. </w:t>
      </w:r>
    </w:p>
    <w:p w14:paraId="41F2E245" w14:textId="77777777" w:rsidR="00A16F35" w:rsidRDefault="00A16F35" w:rsidP="00A16F35">
      <w:pPr>
        <w:widowControl w:val="0"/>
        <w:spacing w:after="120" w:line="240" w:lineRule="atLeast"/>
        <w:jc w:val="both"/>
        <w:rPr>
          <w:bCs/>
        </w:rPr>
      </w:pPr>
      <w:r w:rsidRPr="00B04AD6">
        <w:rPr>
          <w:bCs/>
        </w:rPr>
        <w:t>5.7.</w:t>
      </w:r>
      <w:r w:rsidRPr="00B04AD6">
        <w:rPr>
          <w:bCs/>
        </w:rPr>
        <w:tab/>
        <w:t>Smluvní strany potvrzují autentičnost této smlouvy a prohlašují, že si smlouvu přečetly, s jejím obsahem souhlasí, že smlouva byla sepsána na základě pravdivých údajů, z jejich pravé a svobodné vůle a nebyla uzavřena v tísni ani za jinak jednostranně nevýhodných podmínek, což stvrzují svými podpisy</w:t>
      </w:r>
      <w:bookmarkStart w:id="2" w:name="_Hlk71876479"/>
    </w:p>
    <w:p w14:paraId="1DDF4477" w14:textId="77777777" w:rsidR="00A16F35" w:rsidRDefault="00A16F35" w:rsidP="00A16F35">
      <w:pPr>
        <w:widowControl w:val="0"/>
        <w:spacing w:after="120" w:line="240" w:lineRule="atLeast"/>
        <w:jc w:val="both"/>
      </w:pPr>
    </w:p>
    <w:p w14:paraId="19524314" w14:textId="77777777" w:rsidR="00A16F35" w:rsidRPr="00463C73" w:rsidRDefault="00A16F35" w:rsidP="00A16F35">
      <w:pPr>
        <w:widowControl w:val="0"/>
        <w:spacing w:after="120" w:line="240" w:lineRule="atLeast"/>
        <w:jc w:val="both"/>
        <w:rPr>
          <w:bCs/>
        </w:rPr>
      </w:pPr>
      <w:r w:rsidRPr="00B04AD6">
        <w:t>V Aši dne ……………………</w:t>
      </w:r>
    </w:p>
    <w:p w14:paraId="03E41270" w14:textId="77777777" w:rsidR="00A16F35" w:rsidRPr="00B04AD6" w:rsidRDefault="00A16F35" w:rsidP="00A16F35">
      <w:pPr>
        <w:spacing w:line="240" w:lineRule="atLeast"/>
        <w:jc w:val="both"/>
        <w:rPr>
          <w:szCs w:val="20"/>
        </w:rPr>
      </w:pPr>
    </w:p>
    <w:p w14:paraId="5FA400B1" w14:textId="77777777" w:rsidR="00A16F35" w:rsidRDefault="00A16F35" w:rsidP="00A16F35">
      <w:pPr>
        <w:spacing w:line="240" w:lineRule="atLeast"/>
        <w:jc w:val="both"/>
        <w:rPr>
          <w:szCs w:val="20"/>
        </w:rPr>
      </w:pPr>
    </w:p>
    <w:p w14:paraId="31BB745F" w14:textId="77777777" w:rsidR="007672C6" w:rsidRDefault="007672C6" w:rsidP="00A16F35">
      <w:pPr>
        <w:spacing w:line="240" w:lineRule="atLeast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……………………………………..</w:t>
      </w:r>
    </w:p>
    <w:p w14:paraId="7F6C33D4" w14:textId="77777777" w:rsidR="007672C6" w:rsidRPr="007672C6" w:rsidRDefault="007672C6" w:rsidP="00A16F35">
      <w:pPr>
        <w:spacing w:line="240" w:lineRule="atLeast"/>
        <w:jc w:val="both"/>
        <w:rPr>
          <w:b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    </w:t>
      </w:r>
      <w:r w:rsidRPr="007672C6">
        <w:rPr>
          <w:b/>
          <w:szCs w:val="20"/>
        </w:rPr>
        <w:t>Daniel Dobrovolný</w:t>
      </w:r>
    </w:p>
    <w:p w14:paraId="750D4B9E" w14:textId="77777777" w:rsidR="007672C6" w:rsidRDefault="007672C6" w:rsidP="00A16F35">
      <w:pPr>
        <w:spacing w:line="240" w:lineRule="atLeast"/>
        <w:jc w:val="both"/>
        <w:rPr>
          <w:szCs w:val="20"/>
        </w:rPr>
      </w:pPr>
    </w:p>
    <w:p w14:paraId="1A1AD321" w14:textId="77777777" w:rsidR="007672C6" w:rsidRDefault="007672C6" w:rsidP="00A16F35">
      <w:pPr>
        <w:spacing w:line="240" w:lineRule="atLeast"/>
        <w:jc w:val="both"/>
        <w:rPr>
          <w:szCs w:val="20"/>
        </w:rPr>
      </w:pPr>
    </w:p>
    <w:p w14:paraId="12224DAA" w14:textId="77777777" w:rsidR="007672C6" w:rsidRPr="00B04AD6" w:rsidRDefault="007672C6" w:rsidP="00A16F35">
      <w:pPr>
        <w:spacing w:line="240" w:lineRule="atLeast"/>
        <w:jc w:val="both"/>
        <w:rPr>
          <w:szCs w:val="20"/>
        </w:rPr>
      </w:pPr>
    </w:p>
    <w:p w14:paraId="490A40D5" w14:textId="77777777" w:rsidR="00A16F35" w:rsidRPr="00B04AD6" w:rsidRDefault="00A16F35" w:rsidP="00A16F35">
      <w:pPr>
        <w:spacing w:line="240" w:lineRule="atLeast"/>
        <w:jc w:val="both"/>
        <w:rPr>
          <w:szCs w:val="20"/>
        </w:rPr>
      </w:pPr>
      <w:bookmarkStart w:id="3" w:name="_Hlk26385739"/>
      <w:r w:rsidRPr="00B04AD6">
        <w:t>..............................……….......……….</w:t>
      </w:r>
      <w:r w:rsidRPr="00B04AD6">
        <w:tab/>
        <w:t>……….................................................</w:t>
      </w:r>
    </w:p>
    <w:p w14:paraId="29660F8F" w14:textId="77777777" w:rsidR="00A16F35" w:rsidRPr="00B04AD6" w:rsidRDefault="00A16F35" w:rsidP="00A16F35">
      <w:pPr>
        <w:keepNext/>
        <w:spacing w:line="240" w:lineRule="atLeast"/>
        <w:ind w:left="720" w:firstLine="720"/>
        <w:jc w:val="both"/>
        <w:outlineLvl w:val="5"/>
        <w:rPr>
          <w:b/>
          <w:szCs w:val="20"/>
        </w:rPr>
      </w:pPr>
      <w:r w:rsidRPr="00B04AD6">
        <w:rPr>
          <w:b/>
          <w:szCs w:val="20"/>
        </w:rPr>
        <w:t>Město Aš</w:t>
      </w:r>
      <w:r w:rsidRPr="00B04AD6">
        <w:rPr>
          <w:b/>
          <w:szCs w:val="20"/>
        </w:rPr>
        <w:tab/>
      </w:r>
      <w:r w:rsidRPr="00B04AD6">
        <w:rPr>
          <w:b/>
          <w:szCs w:val="20"/>
        </w:rPr>
        <w:tab/>
      </w:r>
      <w:r w:rsidRPr="00B04AD6">
        <w:rPr>
          <w:b/>
          <w:szCs w:val="20"/>
        </w:rPr>
        <w:tab/>
      </w:r>
      <w:r w:rsidRPr="00B04AD6">
        <w:rPr>
          <w:b/>
          <w:szCs w:val="20"/>
        </w:rPr>
        <w:tab/>
      </w:r>
      <w:r w:rsidR="007672C6">
        <w:rPr>
          <w:b/>
          <w:szCs w:val="20"/>
        </w:rPr>
        <w:t xml:space="preserve">    Naděžda Dobrovolná</w:t>
      </w:r>
    </w:p>
    <w:p w14:paraId="4B6FB52B" w14:textId="77777777" w:rsidR="00A16F35" w:rsidRPr="00B04AD6" w:rsidRDefault="00A16F35" w:rsidP="00A16F35">
      <w:pPr>
        <w:spacing w:line="240" w:lineRule="atLeast"/>
        <w:jc w:val="both"/>
      </w:pPr>
      <w:r w:rsidRPr="00B04AD6">
        <w:t xml:space="preserve">starosta </w:t>
      </w:r>
      <w:bookmarkEnd w:id="2"/>
      <w:bookmarkEnd w:id="3"/>
      <w:r w:rsidRPr="00B04AD6">
        <w:t>Vítězslav Kokoř, MBA</w:t>
      </w:r>
    </w:p>
    <w:p w14:paraId="178612C2" w14:textId="77777777" w:rsidR="00A16F35" w:rsidRPr="00B04AD6" w:rsidRDefault="00A16F35" w:rsidP="00A16F35"/>
    <w:p w14:paraId="0D8A51AE" w14:textId="77777777" w:rsidR="00A16F35" w:rsidRPr="00B04AD6" w:rsidRDefault="00A16F35" w:rsidP="00A16F35"/>
    <w:p w14:paraId="0E6C3257" w14:textId="77777777" w:rsidR="001616BA" w:rsidRPr="00A56CAC" w:rsidRDefault="00A16F35" w:rsidP="00A56CAC">
      <w:pPr>
        <w:widowControl w:val="0"/>
        <w:spacing w:line="240" w:lineRule="atLeast"/>
        <w:jc w:val="both"/>
        <w:rPr>
          <w:bCs/>
          <w:sz w:val="20"/>
          <w:szCs w:val="20"/>
        </w:rPr>
      </w:pPr>
      <w:r w:rsidRPr="00B04AD6">
        <w:rPr>
          <w:bCs/>
          <w:sz w:val="20"/>
          <w:szCs w:val="20"/>
        </w:rPr>
        <w:t xml:space="preserve">Za věcnou správnost: </w:t>
      </w:r>
      <w:r>
        <w:rPr>
          <w:bCs/>
          <w:sz w:val="20"/>
          <w:szCs w:val="20"/>
        </w:rPr>
        <w:t>Jarošová Milana</w:t>
      </w:r>
    </w:p>
    <w:sectPr w:rsidR="001616BA" w:rsidRPr="00A56C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91A6" w14:textId="77777777" w:rsidR="005D7073" w:rsidRDefault="005D7073" w:rsidP="00B976EB">
      <w:r>
        <w:separator/>
      </w:r>
    </w:p>
  </w:endnote>
  <w:endnote w:type="continuationSeparator" w:id="0">
    <w:p w14:paraId="5D5B9DE6" w14:textId="77777777" w:rsidR="005D7073" w:rsidRDefault="005D7073" w:rsidP="00B9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F588" w14:textId="77777777" w:rsidR="00B976EB" w:rsidRDefault="00B976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BAB3" w14:textId="77777777" w:rsidR="00B976EB" w:rsidRDefault="00B976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CCD0" w14:textId="77777777" w:rsidR="00B976EB" w:rsidRDefault="00B976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A007" w14:textId="77777777" w:rsidR="005D7073" w:rsidRDefault="005D7073" w:rsidP="00B976EB">
      <w:r>
        <w:separator/>
      </w:r>
    </w:p>
  </w:footnote>
  <w:footnote w:type="continuationSeparator" w:id="0">
    <w:p w14:paraId="46272CBE" w14:textId="77777777" w:rsidR="005D7073" w:rsidRDefault="005D7073" w:rsidP="00B9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1FB3" w14:textId="77777777" w:rsidR="00B976EB" w:rsidRDefault="00B976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9433" w14:textId="77777777" w:rsidR="00B976EB" w:rsidRDefault="00B976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4223" w14:textId="77777777" w:rsidR="00B976EB" w:rsidRDefault="00B976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F9"/>
    <w:rsid w:val="00004820"/>
    <w:rsid w:val="000119D1"/>
    <w:rsid w:val="0008008B"/>
    <w:rsid w:val="000A7B2F"/>
    <w:rsid w:val="000C7DD3"/>
    <w:rsid w:val="000D25B8"/>
    <w:rsid w:val="00100B65"/>
    <w:rsid w:val="00144FD7"/>
    <w:rsid w:val="001616BA"/>
    <w:rsid w:val="00211F34"/>
    <w:rsid w:val="002224B4"/>
    <w:rsid w:val="00230CF0"/>
    <w:rsid w:val="002373E0"/>
    <w:rsid w:val="00240F1F"/>
    <w:rsid w:val="002503EB"/>
    <w:rsid w:val="0026628E"/>
    <w:rsid w:val="002C6241"/>
    <w:rsid w:val="002F4E0E"/>
    <w:rsid w:val="00353A54"/>
    <w:rsid w:val="003A46B9"/>
    <w:rsid w:val="003A6CAC"/>
    <w:rsid w:val="003C49F3"/>
    <w:rsid w:val="003F15F2"/>
    <w:rsid w:val="004169E2"/>
    <w:rsid w:val="0043771B"/>
    <w:rsid w:val="00444FC9"/>
    <w:rsid w:val="00450CC9"/>
    <w:rsid w:val="004604FD"/>
    <w:rsid w:val="004611E8"/>
    <w:rsid w:val="004B3B0D"/>
    <w:rsid w:val="004B505C"/>
    <w:rsid w:val="004C6AAD"/>
    <w:rsid w:val="004D555D"/>
    <w:rsid w:val="004E4BC4"/>
    <w:rsid w:val="004F47CC"/>
    <w:rsid w:val="00511B0A"/>
    <w:rsid w:val="00525C47"/>
    <w:rsid w:val="00531568"/>
    <w:rsid w:val="00551448"/>
    <w:rsid w:val="00556BA3"/>
    <w:rsid w:val="0056207A"/>
    <w:rsid w:val="0057531F"/>
    <w:rsid w:val="00580979"/>
    <w:rsid w:val="005B1EBC"/>
    <w:rsid w:val="005B5FF0"/>
    <w:rsid w:val="005D7073"/>
    <w:rsid w:val="005E0AAE"/>
    <w:rsid w:val="005E3F46"/>
    <w:rsid w:val="005F2461"/>
    <w:rsid w:val="006162F9"/>
    <w:rsid w:val="006207A9"/>
    <w:rsid w:val="00661E01"/>
    <w:rsid w:val="006F02EC"/>
    <w:rsid w:val="006F1ED9"/>
    <w:rsid w:val="00717CD0"/>
    <w:rsid w:val="00726237"/>
    <w:rsid w:val="007672C6"/>
    <w:rsid w:val="007E29B6"/>
    <w:rsid w:val="007E7C11"/>
    <w:rsid w:val="007F5687"/>
    <w:rsid w:val="008217E1"/>
    <w:rsid w:val="008557D7"/>
    <w:rsid w:val="008931FC"/>
    <w:rsid w:val="008B6D18"/>
    <w:rsid w:val="008D111B"/>
    <w:rsid w:val="008F5543"/>
    <w:rsid w:val="00971011"/>
    <w:rsid w:val="009F20BB"/>
    <w:rsid w:val="00A13578"/>
    <w:rsid w:val="00A16F35"/>
    <w:rsid w:val="00A3606E"/>
    <w:rsid w:val="00A51329"/>
    <w:rsid w:val="00A56CAC"/>
    <w:rsid w:val="00B232A2"/>
    <w:rsid w:val="00B3546F"/>
    <w:rsid w:val="00B945B3"/>
    <w:rsid w:val="00B976EB"/>
    <w:rsid w:val="00BB2AB0"/>
    <w:rsid w:val="00BF2CF4"/>
    <w:rsid w:val="00C24136"/>
    <w:rsid w:val="00C243A3"/>
    <w:rsid w:val="00C376F2"/>
    <w:rsid w:val="00C42CD1"/>
    <w:rsid w:val="00C72763"/>
    <w:rsid w:val="00CF7E0F"/>
    <w:rsid w:val="00D179E7"/>
    <w:rsid w:val="00D41A86"/>
    <w:rsid w:val="00DE6024"/>
    <w:rsid w:val="00DF6517"/>
    <w:rsid w:val="00E108FD"/>
    <w:rsid w:val="00E30E51"/>
    <w:rsid w:val="00E81EE8"/>
    <w:rsid w:val="00EC186B"/>
    <w:rsid w:val="00F30637"/>
    <w:rsid w:val="00F736FC"/>
    <w:rsid w:val="00F76974"/>
    <w:rsid w:val="00F76E09"/>
    <w:rsid w:val="00FB035F"/>
    <w:rsid w:val="00FD7DF1"/>
    <w:rsid w:val="00FE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01"/>
    <o:shapelayout v:ext="edit">
      <o:idmap v:ext="edit" data="1"/>
    </o:shapelayout>
  </w:shapeDefaults>
  <w:decimalSymbol w:val=","/>
  <w:listSeparator w:val=";"/>
  <w14:docId w14:val="3ECDC248"/>
  <w15:chartTrackingRefBased/>
  <w15:docId w15:val="{AC6D701A-7F10-48EE-BE8F-E2DFCB76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0F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F1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7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7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7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76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C7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9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1005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Jarošová</dc:creator>
  <cp:keywords/>
  <dc:description/>
  <cp:lastModifiedBy>Milana Jarošová</cp:lastModifiedBy>
  <cp:revision>86</cp:revision>
  <cp:lastPrinted>2025-10-29T08:02:00Z</cp:lastPrinted>
  <dcterms:created xsi:type="dcterms:W3CDTF">2019-03-05T07:57:00Z</dcterms:created>
  <dcterms:modified xsi:type="dcterms:W3CDTF">2025-12-01T08:31:00Z</dcterms:modified>
</cp:coreProperties>
</file>