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7EA8" w14:textId="77777777" w:rsidR="00CE07DE" w:rsidRPr="00730AE0" w:rsidRDefault="00CE07DE" w:rsidP="00CE07DE">
      <w:pPr>
        <w:widowControl w:val="0"/>
        <w:autoSpaceDE w:val="0"/>
        <w:autoSpaceDN w:val="0"/>
        <w:adjustRightInd w:val="0"/>
        <w:spacing w:after="120"/>
        <w:jc w:val="center"/>
        <w:rPr>
          <w:rFonts w:cstheme="minorHAnsi"/>
          <w:b/>
          <w:sz w:val="28"/>
          <w:szCs w:val="28"/>
        </w:rPr>
      </w:pPr>
      <w:r w:rsidRPr="00730AE0">
        <w:rPr>
          <w:rFonts w:cstheme="minorHAnsi"/>
          <w:b/>
          <w:sz w:val="28"/>
          <w:szCs w:val="28"/>
        </w:rPr>
        <w:t>KUPNÍ SMLOUVA</w:t>
      </w:r>
    </w:p>
    <w:p w14:paraId="77E4DB07" w14:textId="197F8080" w:rsidR="00CE07DE" w:rsidRPr="00D9277C" w:rsidRDefault="00CE07DE" w:rsidP="00CE07DE">
      <w:pPr>
        <w:pStyle w:val="Normlnweb"/>
        <w:spacing w:before="0" w:beforeAutospacing="0" w:after="0" w:afterAutospacing="0"/>
        <w:jc w:val="center"/>
        <w:rPr>
          <w:rFonts w:asciiTheme="minorHAnsi" w:hAnsiTheme="minorHAnsi" w:cstheme="minorHAnsi"/>
          <w:color w:val="333333"/>
          <w:sz w:val="22"/>
          <w:szCs w:val="22"/>
        </w:rPr>
      </w:pPr>
      <w:r w:rsidRPr="00D9277C">
        <w:rPr>
          <w:rFonts w:asciiTheme="minorHAnsi" w:hAnsiTheme="minorHAnsi" w:cstheme="minorHAnsi"/>
          <w:bCs/>
          <w:color w:val="000000"/>
          <w:sz w:val="22"/>
          <w:szCs w:val="22"/>
          <w:shd w:val="clear" w:color="auto" w:fill="FFFFFF"/>
        </w:rPr>
        <w:t>uzavřená podle ustanovení § 20</w:t>
      </w:r>
      <w:r w:rsidR="00E037EA" w:rsidRPr="00D9277C">
        <w:rPr>
          <w:rFonts w:asciiTheme="minorHAnsi" w:hAnsiTheme="minorHAnsi" w:cstheme="minorHAnsi"/>
          <w:bCs/>
          <w:color w:val="000000"/>
          <w:sz w:val="22"/>
          <w:szCs w:val="22"/>
          <w:shd w:val="clear" w:color="auto" w:fill="FFFFFF"/>
        </w:rPr>
        <w:t xml:space="preserve">85 </w:t>
      </w:r>
      <w:r w:rsidRPr="00D9277C">
        <w:rPr>
          <w:rFonts w:asciiTheme="minorHAnsi" w:hAnsiTheme="minorHAnsi" w:cstheme="minorHAnsi"/>
          <w:bCs/>
          <w:color w:val="000000"/>
          <w:sz w:val="22"/>
          <w:szCs w:val="22"/>
          <w:shd w:val="clear" w:color="auto" w:fill="FFFFFF"/>
        </w:rPr>
        <w:t>a násl. zákona č. 89/2012 Sb., občanský zákoník</w:t>
      </w:r>
      <w:r w:rsidR="00E037EA" w:rsidRPr="00D9277C">
        <w:rPr>
          <w:rFonts w:asciiTheme="minorHAnsi" w:hAnsiTheme="minorHAnsi" w:cstheme="minorHAnsi"/>
          <w:bCs/>
          <w:color w:val="000000"/>
          <w:sz w:val="22"/>
          <w:szCs w:val="22"/>
          <w:shd w:val="clear" w:color="auto" w:fill="FFFFFF"/>
        </w:rPr>
        <w:t>, ve znění pozdějších předpisů</w:t>
      </w:r>
    </w:p>
    <w:p w14:paraId="21B3A03E" w14:textId="77777777" w:rsidR="00CE07DE" w:rsidRPr="00D9277C" w:rsidRDefault="00CE07DE" w:rsidP="00CE07DE">
      <w:pPr>
        <w:pStyle w:val="Normlnweb"/>
        <w:spacing w:before="0" w:beforeAutospacing="0" w:after="0" w:afterAutospacing="0"/>
        <w:jc w:val="center"/>
        <w:rPr>
          <w:rFonts w:asciiTheme="minorHAnsi" w:hAnsiTheme="minorHAnsi" w:cstheme="minorHAnsi"/>
          <w:color w:val="333333"/>
          <w:sz w:val="22"/>
          <w:szCs w:val="22"/>
        </w:rPr>
      </w:pPr>
      <w:r w:rsidRPr="00D9277C">
        <w:rPr>
          <w:rFonts w:asciiTheme="minorHAnsi" w:hAnsiTheme="minorHAnsi" w:cstheme="minorHAnsi"/>
          <w:bCs/>
          <w:color w:val="333333"/>
          <w:sz w:val="22"/>
          <w:szCs w:val="22"/>
        </w:rPr>
        <w:t> </w:t>
      </w:r>
    </w:p>
    <w:p w14:paraId="03173861" w14:textId="77777777" w:rsidR="00CE07DE" w:rsidRPr="00D9277C" w:rsidRDefault="00B02403" w:rsidP="00CE07DE">
      <w:pPr>
        <w:pStyle w:val="Normlnweb"/>
        <w:spacing w:before="0" w:beforeAutospacing="0" w:after="0" w:afterAutospacing="0" w:line="288" w:lineRule="atLeast"/>
        <w:rPr>
          <w:rFonts w:asciiTheme="minorHAnsi" w:hAnsiTheme="minorHAnsi" w:cstheme="minorHAnsi"/>
          <w:b/>
          <w:color w:val="333333"/>
          <w:sz w:val="22"/>
          <w:szCs w:val="22"/>
        </w:rPr>
      </w:pPr>
      <w:r w:rsidRPr="00D9277C">
        <w:rPr>
          <w:rFonts w:asciiTheme="minorHAnsi" w:hAnsiTheme="minorHAnsi" w:cstheme="minorHAnsi"/>
          <w:b/>
          <w:color w:val="333333"/>
          <w:sz w:val="22"/>
          <w:szCs w:val="22"/>
        </w:rPr>
        <w:t>DIGITAL ACTION s.r.o.</w:t>
      </w:r>
    </w:p>
    <w:p w14:paraId="2CDA8A27" w14:textId="165C63B8"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se sídlem: </w:t>
      </w:r>
      <w:r w:rsidR="00B02403" w:rsidRPr="00D9277C">
        <w:rPr>
          <w:rFonts w:asciiTheme="minorHAnsi" w:hAnsiTheme="minorHAnsi" w:cstheme="minorHAnsi"/>
          <w:color w:val="333333"/>
          <w:sz w:val="22"/>
          <w:szCs w:val="22"/>
        </w:rPr>
        <w:t>Kamenice 411, Kamenice 588 23</w:t>
      </w:r>
    </w:p>
    <w:p w14:paraId="716A5645" w14:textId="53186811" w:rsidR="00EA76C5" w:rsidRPr="00D9277C" w:rsidRDefault="00EA76C5"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provozovna: Manželů Curieových 657, Třebíč</w:t>
      </w:r>
    </w:p>
    <w:p w14:paraId="56F2B463"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IČO: </w:t>
      </w:r>
      <w:r w:rsidR="00B02403" w:rsidRPr="00D9277C">
        <w:rPr>
          <w:rFonts w:asciiTheme="minorHAnsi" w:hAnsiTheme="minorHAnsi" w:cstheme="minorHAnsi"/>
          <w:color w:val="333333"/>
          <w:sz w:val="22"/>
          <w:szCs w:val="22"/>
        </w:rPr>
        <w:t>25312499</w:t>
      </w:r>
    </w:p>
    <w:p w14:paraId="37FF2FFA"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zastoupená: </w:t>
      </w:r>
      <w:r w:rsidR="007E08A8" w:rsidRPr="00D9277C">
        <w:rPr>
          <w:rFonts w:asciiTheme="minorHAnsi" w:hAnsiTheme="minorHAnsi" w:cstheme="minorHAnsi"/>
          <w:color w:val="333333"/>
          <w:sz w:val="22"/>
          <w:szCs w:val="22"/>
        </w:rPr>
        <w:t>Hanušem</w:t>
      </w:r>
      <w:r w:rsidR="00B02403" w:rsidRPr="00D9277C">
        <w:rPr>
          <w:rFonts w:asciiTheme="minorHAnsi" w:hAnsiTheme="minorHAnsi" w:cstheme="minorHAnsi"/>
          <w:color w:val="333333"/>
          <w:sz w:val="22"/>
          <w:szCs w:val="22"/>
        </w:rPr>
        <w:t xml:space="preserve"> Pekárk</w:t>
      </w:r>
      <w:r w:rsidR="007E08A8" w:rsidRPr="00D9277C">
        <w:rPr>
          <w:rFonts w:asciiTheme="minorHAnsi" w:hAnsiTheme="minorHAnsi" w:cstheme="minorHAnsi"/>
          <w:color w:val="333333"/>
          <w:sz w:val="22"/>
          <w:szCs w:val="22"/>
        </w:rPr>
        <w:t>em, jednatelem společnosti</w:t>
      </w:r>
      <w:r w:rsidR="009C2ACD" w:rsidRPr="00D9277C">
        <w:rPr>
          <w:rFonts w:asciiTheme="minorHAnsi" w:hAnsiTheme="minorHAnsi" w:cstheme="minorHAnsi"/>
          <w:color w:val="333333"/>
          <w:sz w:val="22"/>
          <w:szCs w:val="22"/>
        </w:rPr>
        <w:t xml:space="preserve"> </w:t>
      </w:r>
    </w:p>
    <w:p w14:paraId="53E066E1"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bank. spojení: </w:t>
      </w:r>
      <w:r w:rsidR="00B02403" w:rsidRPr="00D9277C">
        <w:rPr>
          <w:rFonts w:asciiTheme="minorHAnsi" w:hAnsiTheme="minorHAnsi" w:cstheme="minorHAnsi"/>
          <w:color w:val="333333"/>
          <w:sz w:val="22"/>
          <w:szCs w:val="22"/>
        </w:rPr>
        <w:t>Komerční banka, a.s.</w:t>
      </w:r>
      <w:r w:rsidR="00D92F8D" w:rsidRPr="00D9277C">
        <w:rPr>
          <w:rFonts w:asciiTheme="minorHAnsi" w:hAnsiTheme="minorHAnsi" w:cstheme="minorHAnsi"/>
          <w:color w:val="333333"/>
          <w:sz w:val="22"/>
          <w:szCs w:val="22"/>
        </w:rPr>
        <w:t xml:space="preserve"> </w:t>
      </w:r>
    </w:p>
    <w:p w14:paraId="62D7B681"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číslo účtu: </w:t>
      </w:r>
      <w:r w:rsidR="00B02403" w:rsidRPr="00D9277C">
        <w:rPr>
          <w:rFonts w:asciiTheme="minorHAnsi" w:hAnsiTheme="minorHAnsi" w:cstheme="minorHAnsi"/>
          <w:color w:val="333333"/>
          <w:sz w:val="22"/>
          <w:szCs w:val="22"/>
        </w:rPr>
        <w:t>19-7663040267/0100</w:t>
      </w:r>
    </w:p>
    <w:p w14:paraId="08815ADE"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i/>
          <w:color w:val="FF0000"/>
          <w:sz w:val="22"/>
          <w:szCs w:val="22"/>
        </w:rPr>
      </w:pPr>
      <w:r w:rsidRPr="00D9277C">
        <w:rPr>
          <w:rFonts w:asciiTheme="minorHAnsi" w:hAnsiTheme="minorHAnsi" w:cstheme="minorHAnsi"/>
          <w:color w:val="333333"/>
          <w:sz w:val="22"/>
          <w:szCs w:val="22"/>
        </w:rPr>
        <w:t xml:space="preserve">variabilní symbol: </w:t>
      </w:r>
    </w:p>
    <w:p w14:paraId="6587AE9E"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(dále jen „</w:t>
      </w:r>
      <w:r w:rsidRPr="00D9277C">
        <w:rPr>
          <w:rFonts w:asciiTheme="minorHAnsi" w:hAnsiTheme="minorHAnsi" w:cstheme="minorHAnsi"/>
          <w:b/>
          <w:color w:val="333333"/>
          <w:sz w:val="22"/>
          <w:szCs w:val="22"/>
        </w:rPr>
        <w:t>prodávající</w:t>
      </w:r>
      <w:r w:rsidRPr="00D9277C">
        <w:rPr>
          <w:rFonts w:asciiTheme="minorHAnsi" w:hAnsiTheme="minorHAnsi" w:cstheme="minorHAnsi"/>
          <w:color w:val="333333"/>
          <w:sz w:val="22"/>
          <w:szCs w:val="22"/>
        </w:rPr>
        <w:t>“)</w:t>
      </w:r>
    </w:p>
    <w:p w14:paraId="2142D78A" w14:textId="77777777" w:rsidR="00CE07DE" w:rsidRPr="00D9277C" w:rsidRDefault="00CE07DE" w:rsidP="00CE07DE">
      <w:pPr>
        <w:pStyle w:val="Normlnweb"/>
        <w:spacing w:before="0" w:beforeAutospacing="0" w:after="0" w:afterAutospacing="0"/>
        <w:rPr>
          <w:rFonts w:asciiTheme="minorHAnsi" w:hAnsiTheme="minorHAnsi" w:cstheme="minorHAnsi"/>
          <w:color w:val="000000"/>
          <w:sz w:val="22"/>
          <w:szCs w:val="22"/>
          <w:shd w:val="clear" w:color="auto" w:fill="FFFFFF"/>
        </w:rPr>
      </w:pPr>
    </w:p>
    <w:p w14:paraId="1C539171" w14:textId="77777777" w:rsidR="00CE07DE" w:rsidRPr="00D9277C" w:rsidRDefault="00CE07DE" w:rsidP="00CE07DE">
      <w:pPr>
        <w:pStyle w:val="Normlnweb"/>
        <w:spacing w:before="0" w:beforeAutospacing="0" w:after="0" w:afterAutospacing="0"/>
        <w:rPr>
          <w:rFonts w:asciiTheme="minorHAnsi" w:hAnsiTheme="minorHAnsi" w:cstheme="minorHAnsi"/>
          <w:color w:val="000000"/>
          <w:sz w:val="22"/>
          <w:szCs w:val="22"/>
          <w:shd w:val="clear" w:color="auto" w:fill="FFFFFF"/>
        </w:rPr>
      </w:pPr>
      <w:r w:rsidRPr="00D9277C">
        <w:rPr>
          <w:rFonts w:asciiTheme="minorHAnsi" w:hAnsiTheme="minorHAnsi" w:cstheme="minorHAnsi"/>
          <w:color w:val="000000"/>
          <w:sz w:val="22"/>
          <w:szCs w:val="22"/>
          <w:shd w:val="clear" w:color="auto" w:fill="FFFFFF"/>
        </w:rPr>
        <w:t>a</w:t>
      </w:r>
    </w:p>
    <w:p w14:paraId="4CFF5A64" w14:textId="77777777" w:rsidR="00CE07DE" w:rsidRPr="00D9277C" w:rsidRDefault="00CE07DE" w:rsidP="00CE07DE">
      <w:pPr>
        <w:pStyle w:val="Normlnweb"/>
        <w:spacing w:before="0" w:beforeAutospacing="0" w:after="0" w:afterAutospacing="0"/>
        <w:rPr>
          <w:rFonts w:asciiTheme="minorHAnsi" w:hAnsiTheme="minorHAnsi" w:cstheme="minorHAnsi"/>
          <w:color w:val="333333"/>
          <w:sz w:val="22"/>
          <w:szCs w:val="22"/>
        </w:rPr>
      </w:pPr>
    </w:p>
    <w:p w14:paraId="7B3B8CF6"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b/>
          <w:color w:val="333333"/>
          <w:sz w:val="22"/>
          <w:szCs w:val="22"/>
        </w:rPr>
      </w:pPr>
      <w:r w:rsidRPr="00D9277C">
        <w:rPr>
          <w:rFonts w:asciiTheme="minorHAnsi" w:hAnsiTheme="minorHAnsi" w:cstheme="minorHAnsi"/>
          <w:b/>
          <w:color w:val="333333"/>
          <w:sz w:val="22"/>
          <w:szCs w:val="22"/>
        </w:rPr>
        <w:t>Muzeum Vysočiny Třebíč, příspěvková organizace</w:t>
      </w:r>
    </w:p>
    <w:p w14:paraId="369BA304"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se sídlem: Zámek 1, 674 01 Třebíč</w:t>
      </w:r>
    </w:p>
    <w:p w14:paraId="0BC9AECB"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IČO: 00091766</w:t>
      </w:r>
    </w:p>
    <w:p w14:paraId="53434928" w14:textId="18CF8149"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zastoupená: Ing. </w:t>
      </w:r>
      <w:r w:rsidR="00AE7C13" w:rsidRPr="00D9277C">
        <w:rPr>
          <w:rFonts w:asciiTheme="minorHAnsi" w:hAnsiTheme="minorHAnsi" w:cstheme="minorHAnsi"/>
          <w:color w:val="333333"/>
          <w:sz w:val="22"/>
          <w:szCs w:val="22"/>
        </w:rPr>
        <w:t xml:space="preserve">Michalem </w:t>
      </w:r>
      <w:proofErr w:type="spellStart"/>
      <w:r w:rsidR="00AE7C13" w:rsidRPr="00D9277C">
        <w:rPr>
          <w:rFonts w:asciiTheme="minorHAnsi" w:hAnsiTheme="minorHAnsi" w:cstheme="minorHAnsi"/>
          <w:color w:val="333333"/>
          <w:sz w:val="22"/>
          <w:szCs w:val="22"/>
        </w:rPr>
        <w:t>Zábršem</w:t>
      </w:r>
      <w:proofErr w:type="spellEnd"/>
      <w:r w:rsidRPr="00D9277C">
        <w:rPr>
          <w:rFonts w:asciiTheme="minorHAnsi" w:hAnsiTheme="minorHAnsi" w:cstheme="minorHAnsi"/>
          <w:color w:val="333333"/>
          <w:sz w:val="22"/>
          <w:szCs w:val="22"/>
        </w:rPr>
        <w:t>, ředitelem organizace</w:t>
      </w:r>
    </w:p>
    <w:p w14:paraId="575A7233"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bank. spojení: Komerční banka, a.s.</w:t>
      </w:r>
    </w:p>
    <w:p w14:paraId="43DBF33B" w14:textId="468A65F5"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 xml:space="preserve">číslo účtu: </w:t>
      </w:r>
      <w:r w:rsidR="005A004D">
        <w:rPr>
          <w:rFonts w:asciiTheme="minorHAnsi" w:hAnsiTheme="minorHAnsi" w:cstheme="minorHAnsi"/>
          <w:color w:val="333333"/>
          <w:sz w:val="22"/>
          <w:szCs w:val="22"/>
        </w:rPr>
        <w:t>115-7680920207/0100</w:t>
      </w:r>
    </w:p>
    <w:p w14:paraId="680EFD11" w14:textId="77777777" w:rsidR="00CE07DE" w:rsidRPr="00D9277C" w:rsidRDefault="00CE07DE" w:rsidP="00CE07DE">
      <w:pPr>
        <w:pStyle w:val="Normlnweb"/>
        <w:spacing w:before="0" w:beforeAutospacing="0" w:after="0" w:afterAutospacing="0" w:line="288" w:lineRule="atLeast"/>
        <w:rPr>
          <w:rFonts w:asciiTheme="minorHAnsi" w:hAnsiTheme="minorHAnsi" w:cstheme="minorHAnsi"/>
          <w:color w:val="333333"/>
          <w:sz w:val="22"/>
          <w:szCs w:val="22"/>
        </w:rPr>
      </w:pPr>
      <w:r w:rsidRPr="00D9277C">
        <w:rPr>
          <w:rFonts w:asciiTheme="minorHAnsi" w:hAnsiTheme="minorHAnsi" w:cstheme="minorHAnsi"/>
          <w:color w:val="333333"/>
          <w:sz w:val="22"/>
          <w:szCs w:val="22"/>
        </w:rPr>
        <w:t>(dále jen „</w:t>
      </w:r>
      <w:r w:rsidRPr="00D9277C">
        <w:rPr>
          <w:rFonts w:asciiTheme="minorHAnsi" w:hAnsiTheme="minorHAnsi" w:cstheme="minorHAnsi"/>
          <w:b/>
          <w:color w:val="333333"/>
          <w:sz w:val="22"/>
          <w:szCs w:val="22"/>
        </w:rPr>
        <w:t>kupující</w:t>
      </w:r>
      <w:r w:rsidRPr="00D9277C">
        <w:rPr>
          <w:rFonts w:asciiTheme="minorHAnsi" w:hAnsiTheme="minorHAnsi" w:cstheme="minorHAnsi"/>
          <w:color w:val="333333"/>
          <w:sz w:val="22"/>
          <w:szCs w:val="22"/>
        </w:rPr>
        <w:t>“)</w:t>
      </w:r>
    </w:p>
    <w:p w14:paraId="220F5ED4" w14:textId="77777777" w:rsidR="00CE07DE" w:rsidRPr="00D9277C" w:rsidRDefault="00CE07DE" w:rsidP="00CE07DE">
      <w:pPr>
        <w:pStyle w:val="Normlnweb"/>
        <w:spacing w:before="0" w:beforeAutospacing="0" w:after="0" w:afterAutospacing="0"/>
        <w:jc w:val="both"/>
        <w:rPr>
          <w:rFonts w:asciiTheme="minorHAnsi" w:hAnsiTheme="minorHAnsi" w:cstheme="minorHAnsi"/>
          <w:color w:val="333333"/>
          <w:sz w:val="22"/>
          <w:szCs w:val="22"/>
        </w:rPr>
      </w:pPr>
      <w:r w:rsidRPr="00D9277C">
        <w:rPr>
          <w:rFonts w:asciiTheme="minorHAnsi" w:hAnsiTheme="minorHAnsi" w:cstheme="minorHAnsi"/>
          <w:color w:val="333333"/>
          <w:sz w:val="22"/>
          <w:szCs w:val="22"/>
        </w:rPr>
        <w:t> </w:t>
      </w:r>
    </w:p>
    <w:p w14:paraId="42B5A2D6" w14:textId="33DDCE23" w:rsidR="00CE07DE" w:rsidRPr="00D9277C" w:rsidRDefault="00CE07DE" w:rsidP="00CE07DE">
      <w:pPr>
        <w:pStyle w:val="Normlnweb"/>
        <w:spacing w:before="0" w:beforeAutospacing="0" w:after="0" w:afterAutospacing="0"/>
        <w:rPr>
          <w:rFonts w:asciiTheme="minorHAnsi" w:hAnsiTheme="minorHAnsi" w:cstheme="minorHAnsi"/>
          <w:color w:val="333333"/>
          <w:sz w:val="22"/>
          <w:szCs w:val="22"/>
        </w:rPr>
      </w:pPr>
      <w:r w:rsidRPr="00D9277C">
        <w:rPr>
          <w:rFonts w:asciiTheme="minorHAnsi" w:hAnsiTheme="minorHAnsi" w:cstheme="minorHAnsi"/>
          <w:color w:val="000000"/>
          <w:sz w:val="22"/>
          <w:szCs w:val="22"/>
          <w:shd w:val="clear" w:color="auto" w:fill="FFFFFF"/>
        </w:rPr>
        <w:t xml:space="preserve">společně také </w:t>
      </w:r>
      <w:r w:rsidR="00AE7C13" w:rsidRPr="00D9277C">
        <w:rPr>
          <w:rFonts w:asciiTheme="minorHAnsi" w:hAnsiTheme="minorHAnsi" w:cstheme="minorHAnsi"/>
          <w:color w:val="000000"/>
          <w:sz w:val="22"/>
          <w:szCs w:val="22"/>
          <w:shd w:val="clear" w:color="auto" w:fill="FFFFFF"/>
        </w:rPr>
        <w:t>„</w:t>
      </w:r>
      <w:r w:rsidR="00AE7C13" w:rsidRPr="00D9277C">
        <w:rPr>
          <w:rStyle w:val="apple-converted-space"/>
          <w:rFonts w:asciiTheme="minorHAnsi" w:hAnsiTheme="minorHAnsi" w:cstheme="minorHAnsi"/>
          <w:color w:val="000000"/>
          <w:sz w:val="22"/>
          <w:szCs w:val="22"/>
          <w:shd w:val="clear" w:color="auto" w:fill="FFFFFF"/>
        </w:rPr>
        <w:t>smluvní</w:t>
      </w:r>
      <w:r w:rsidRPr="00D9277C">
        <w:rPr>
          <w:rFonts w:asciiTheme="minorHAnsi" w:hAnsiTheme="minorHAnsi" w:cstheme="minorHAnsi"/>
          <w:b/>
          <w:bCs/>
          <w:color w:val="000000"/>
          <w:sz w:val="22"/>
          <w:szCs w:val="22"/>
          <w:shd w:val="clear" w:color="auto" w:fill="FFFFFF"/>
        </w:rPr>
        <w:t xml:space="preserve"> strany</w:t>
      </w:r>
      <w:r w:rsidRPr="00D9277C">
        <w:rPr>
          <w:rFonts w:asciiTheme="minorHAnsi" w:hAnsiTheme="minorHAnsi" w:cstheme="minorHAnsi"/>
          <w:color w:val="000000"/>
          <w:sz w:val="22"/>
          <w:szCs w:val="22"/>
          <w:shd w:val="clear" w:color="auto" w:fill="FFFFFF"/>
        </w:rPr>
        <w:t xml:space="preserve">'' </w:t>
      </w:r>
      <w:r w:rsidRPr="00D9277C">
        <w:rPr>
          <w:rFonts w:asciiTheme="minorHAnsi" w:hAnsiTheme="minorHAnsi" w:cstheme="minorHAnsi"/>
          <w:sz w:val="22"/>
          <w:szCs w:val="22"/>
        </w:rPr>
        <w:t>uzavřely níže uvedeného dne, měsíce a roku tuto</w:t>
      </w:r>
    </w:p>
    <w:p w14:paraId="4D34D1F2" w14:textId="77777777" w:rsidR="00CE07DE" w:rsidRPr="00D9277C" w:rsidRDefault="00CE07DE" w:rsidP="00CE07DE">
      <w:pPr>
        <w:widowControl w:val="0"/>
        <w:autoSpaceDE w:val="0"/>
        <w:autoSpaceDN w:val="0"/>
        <w:adjustRightInd w:val="0"/>
        <w:jc w:val="both"/>
        <w:rPr>
          <w:rFonts w:cstheme="minorHAnsi"/>
        </w:rPr>
      </w:pPr>
      <w:r w:rsidRPr="00D9277C">
        <w:rPr>
          <w:rFonts w:cstheme="minorHAnsi"/>
        </w:rPr>
        <w:t xml:space="preserve"> </w:t>
      </w:r>
    </w:p>
    <w:p w14:paraId="7E670175" w14:textId="77777777" w:rsidR="00CE07DE" w:rsidRPr="00D9277C" w:rsidRDefault="00CE07DE" w:rsidP="00CE07DE">
      <w:pPr>
        <w:widowControl w:val="0"/>
        <w:autoSpaceDE w:val="0"/>
        <w:autoSpaceDN w:val="0"/>
        <w:adjustRightInd w:val="0"/>
        <w:jc w:val="center"/>
        <w:rPr>
          <w:rFonts w:cstheme="minorHAnsi"/>
          <w:b/>
          <w:spacing w:val="22"/>
        </w:rPr>
      </w:pPr>
      <w:r w:rsidRPr="00D9277C">
        <w:rPr>
          <w:rFonts w:cstheme="minorHAnsi"/>
          <w:b/>
          <w:bCs/>
          <w:spacing w:val="36"/>
        </w:rPr>
        <w:t>kupní smlouvu</w:t>
      </w:r>
      <w:r w:rsidRPr="00D9277C">
        <w:rPr>
          <w:rFonts w:cstheme="minorHAnsi"/>
          <w:b/>
          <w:spacing w:val="22"/>
        </w:rPr>
        <w:t>:</w:t>
      </w:r>
    </w:p>
    <w:p w14:paraId="50AFEFD2" w14:textId="77777777" w:rsidR="00CE07DE" w:rsidRPr="00D9277C" w:rsidRDefault="00CE07DE" w:rsidP="00CE07DE">
      <w:pPr>
        <w:pStyle w:val="Odstavecseseznamem"/>
        <w:widowControl w:val="0"/>
        <w:numPr>
          <w:ilvl w:val="0"/>
          <w:numId w:val="19"/>
        </w:numPr>
        <w:autoSpaceDE w:val="0"/>
        <w:autoSpaceDN w:val="0"/>
        <w:adjustRightInd w:val="0"/>
        <w:spacing w:before="240" w:after="0"/>
        <w:ind w:left="357" w:hanging="357"/>
        <w:jc w:val="both"/>
        <w:rPr>
          <w:rFonts w:cstheme="minorHAnsi"/>
          <w:b/>
          <w:bCs/>
        </w:rPr>
      </w:pPr>
      <w:r w:rsidRPr="00D9277C">
        <w:rPr>
          <w:rFonts w:cstheme="minorHAnsi"/>
          <w:b/>
          <w:bCs/>
        </w:rPr>
        <w:t>PŘEDMĚT SMLOUVY</w:t>
      </w:r>
    </w:p>
    <w:p w14:paraId="0890311F" w14:textId="77777777" w:rsidR="00CE07DE" w:rsidRPr="00D9277C" w:rsidRDefault="00CE07DE" w:rsidP="00CE07DE">
      <w:pPr>
        <w:pStyle w:val="Odstavecseseznamem"/>
        <w:widowControl w:val="0"/>
        <w:numPr>
          <w:ilvl w:val="1"/>
          <w:numId w:val="19"/>
        </w:numPr>
        <w:autoSpaceDE w:val="0"/>
        <w:autoSpaceDN w:val="0"/>
        <w:adjustRightInd w:val="0"/>
        <w:spacing w:after="120"/>
        <w:ind w:left="567" w:hanging="567"/>
        <w:jc w:val="both"/>
        <w:rPr>
          <w:rFonts w:cstheme="minorHAnsi"/>
        </w:rPr>
      </w:pPr>
      <w:r w:rsidRPr="00D9277C">
        <w:rPr>
          <w:rFonts w:cstheme="minorHAnsi"/>
        </w:rPr>
        <w:t xml:space="preserve">Prodávající tímto prodává kupujícímu dále specifikovanou věc, která je ve výlučném vlastnictví prodávajícího: </w:t>
      </w:r>
    </w:p>
    <w:p w14:paraId="3F0C3F4A" w14:textId="203F15F8" w:rsidR="00CE07DE" w:rsidRPr="00D9277C" w:rsidRDefault="007267B1" w:rsidP="002279C0">
      <w:pPr>
        <w:pStyle w:val="Odstavecseseznamem"/>
        <w:widowControl w:val="0"/>
        <w:autoSpaceDE w:val="0"/>
        <w:autoSpaceDN w:val="0"/>
        <w:adjustRightInd w:val="0"/>
        <w:spacing w:after="120"/>
        <w:ind w:left="567"/>
        <w:jc w:val="both"/>
        <w:rPr>
          <w:rFonts w:cstheme="minorHAnsi"/>
        </w:rPr>
      </w:pPr>
      <w:r>
        <w:rPr>
          <w:rFonts w:cstheme="minorHAnsi"/>
        </w:rPr>
        <w:t>disky pro NAS QNAP model TS-h1277AXU-RP</w:t>
      </w:r>
      <w:r w:rsidR="002279C0" w:rsidRPr="007267B1">
        <w:rPr>
          <w:rFonts w:cstheme="minorHAnsi"/>
        </w:rPr>
        <w:t xml:space="preserve"> </w:t>
      </w:r>
      <w:r w:rsidR="00295A50" w:rsidRPr="007267B1">
        <w:rPr>
          <w:rFonts w:cstheme="minorHAnsi"/>
        </w:rPr>
        <w:t>dle položkové specifikace</w:t>
      </w:r>
      <w:r w:rsidR="00C01C86" w:rsidRPr="007267B1">
        <w:rPr>
          <w:rFonts w:cstheme="minorHAnsi"/>
        </w:rPr>
        <w:t xml:space="preserve"> uvedené</w:t>
      </w:r>
      <w:r w:rsidR="00295A50" w:rsidRPr="007267B1">
        <w:rPr>
          <w:rFonts w:cstheme="minorHAnsi"/>
        </w:rPr>
        <w:t xml:space="preserve"> v </w:t>
      </w:r>
      <w:r w:rsidR="00C01C86" w:rsidRPr="007267B1">
        <w:rPr>
          <w:rFonts w:cstheme="minorHAnsi"/>
        </w:rPr>
        <w:t>P</w:t>
      </w:r>
      <w:r w:rsidR="00295A50" w:rsidRPr="007267B1">
        <w:rPr>
          <w:rFonts w:cstheme="minorHAnsi"/>
        </w:rPr>
        <w:t>říloze č.1 této smlouvy</w:t>
      </w:r>
      <w:r w:rsidR="002279C0" w:rsidRPr="007267B1">
        <w:rPr>
          <w:rFonts w:cstheme="minorHAnsi"/>
        </w:rPr>
        <w:t xml:space="preserve"> </w:t>
      </w:r>
      <w:r w:rsidR="00CE07DE" w:rsidRPr="007267B1">
        <w:rPr>
          <w:rFonts w:cstheme="minorHAnsi"/>
        </w:rPr>
        <w:t>za konečnou kupní cenu stanovenou v čl. 2 odst. 1 této smlouvy a kupující přijímá a kupuje tento předmět koupě za stanovenou cenu do svého výlučného vlastnictví.</w:t>
      </w:r>
    </w:p>
    <w:p w14:paraId="53E4DDB0" w14:textId="13335738" w:rsidR="00CE07DE" w:rsidRPr="007267B1" w:rsidRDefault="00CE07DE" w:rsidP="00CE07DE">
      <w:pPr>
        <w:pStyle w:val="Odstavecseseznamem"/>
        <w:widowControl w:val="0"/>
        <w:numPr>
          <w:ilvl w:val="1"/>
          <w:numId w:val="19"/>
        </w:numPr>
        <w:autoSpaceDE w:val="0"/>
        <w:autoSpaceDN w:val="0"/>
        <w:adjustRightInd w:val="0"/>
        <w:spacing w:after="120"/>
        <w:ind w:left="567" w:hanging="567"/>
        <w:jc w:val="both"/>
        <w:rPr>
          <w:rFonts w:cstheme="minorHAnsi"/>
        </w:rPr>
      </w:pPr>
      <w:r w:rsidRPr="007267B1">
        <w:rPr>
          <w:rFonts w:cstheme="minorHAnsi"/>
        </w:rPr>
        <w:t>Prodávající se zavazuje předat předmět koupě na adresu sídla kupujícího nejpozději do</w:t>
      </w:r>
      <w:r w:rsidR="00054CBB" w:rsidRPr="007267B1">
        <w:rPr>
          <w:rFonts w:cstheme="minorHAnsi"/>
        </w:rPr>
        <w:t> </w:t>
      </w:r>
      <w:r w:rsidR="007267B1">
        <w:rPr>
          <w:rFonts w:cstheme="minorHAnsi"/>
        </w:rPr>
        <w:br/>
        <w:t>17. 12</w:t>
      </w:r>
      <w:r w:rsidR="00F574E4" w:rsidRPr="007267B1">
        <w:rPr>
          <w:rFonts w:cstheme="minorHAnsi"/>
        </w:rPr>
        <w:t>. 2025.</w:t>
      </w:r>
    </w:p>
    <w:p w14:paraId="0E1980AF" w14:textId="77777777" w:rsidR="00CE07DE" w:rsidRPr="00D9277C" w:rsidRDefault="00CE07DE" w:rsidP="00CE07DE">
      <w:pPr>
        <w:pStyle w:val="Odstavecseseznamem"/>
        <w:widowControl w:val="0"/>
        <w:numPr>
          <w:ilvl w:val="1"/>
          <w:numId w:val="19"/>
        </w:numPr>
        <w:autoSpaceDE w:val="0"/>
        <w:autoSpaceDN w:val="0"/>
        <w:adjustRightInd w:val="0"/>
        <w:spacing w:after="120"/>
        <w:ind w:left="567" w:hanging="567"/>
        <w:jc w:val="both"/>
        <w:rPr>
          <w:rFonts w:cstheme="minorHAnsi"/>
        </w:rPr>
      </w:pPr>
      <w:r w:rsidRPr="00D9277C">
        <w:rPr>
          <w:rFonts w:cstheme="minorHAnsi"/>
        </w:rPr>
        <w:t xml:space="preserve">Dodávka se považuje dle této smlouvy za splněnou, pokud předmět koupě bude řádně předán kupujícímu v místě plnění. </w:t>
      </w:r>
      <w:r w:rsidR="00FB0408" w:rsidRPr="00D9277C">
        <w:rPr>
          <w:rFonts w:cstheme="minorHAnsi"/>
        </w:rPr>
        <w:t>Místem plnění se pro účel této smlouvy rozumí sídlo organizace kupujícího</w:t>
      </w:r>
      <w:r w:rsidR="00FB0408" w:rsidRPr="00D9277C">
        <w:rPr>
          <w:rFonts w:cstheme="minorHAnsi"/>
          <w:i/>
          <w:color w:val="FF0000"/>
        </w:rPr>
        <w:t>.</w:t>
      </w:r>
      <w:r w:rsidR="00FB0408" w:rsidRPr="00D9277C">
        <w:rPr>
          <w:rFonts w:cstheme="minorHAnsi"/>
        </w:rPr>
        <w:t xml:space="preserve"> </w:t>
      </w:r>
      <w:r w:rsidRPr="00D9277C">
        <w:rPr>
          <w:rFonts w:cstheme="minorHAnsi"/>
        </w:rPr>
        <w:t>Přijetí bude potvrzeno podpisem dodacího listu oprávněnými zástupci obou smluvních stran.</w:t>
      </w:r>
    </w:p>
    <w:p w14:paraId="6E2C66E1" w14:textId="604369C3" w:rsidR="00D92F8D" w:rsidRPr="00D9277C" w:rsidRDefault="00CE07DE" w:rsidP="002279C0">
      <w:pPr>
        <w:pStyle w:val="Odstavecseseznamem"/>
        <w:widowControl w:val="0"/>
        <w:numPr>
          <w:ilvl w:val="1"/>
          <w:numId w:val="19"/>
        </w:numPr>
        <w:autoSpaceDE w:val="0"/>
        <w:autoSpaceDN w:val="0"/>
        <w:adjustRightInd w:val="0"/>
        <w:spacing w:after="120"/>
        <w:ind w:left="567" w:hanging="567"/>
        <w:jc w:val="both"/>
        <w:rPr>
          <w:rFonts w:cstheme="minorHAnsi"/>
        </w:rPr>
      </w:pPr>
      <w:r w:rsidRPr="00D9277C">
        <w:rPr>
          <w:rFonts w:cstheme="minorHAnsi"/>
        </w:rPr>
        <w:t>Kupující nabývá vlastnické právo k předmětu koupě okamžikem jeho převzetí.</w:t>
      </w:r>
    </w:p>
    <w:p w14:paraId="3873C93D" w14:textId="77777777" w:rsidR="00D92F8D" w:rsidRPr="00D9277C" w:rsidRDefault="00D92F8D" w:rsidP="00CE07DE">
      <w:pPr>
        <w:pStyle w:val="Odstavecseseznamem"/>
        <w:widowControl w:val="0"/>
        <w:autoSpaceDE w:val="0"/>
        <w:autoSpaceDN w:val="0"/>
        <w:adjustRightInd w:val="0"/>
        <w:spacing w:after="120"/>
        <w:ind w:left="567"/>
        <w:jc w:val="both"/>
        <w:rPr>
          <w:rFonts w:cstheme="minorHAnsi"/>
        </w:rPr>
      </w:pPr>
    </w:p>
    <w:p w14:paraId="4CFBFA9B" w14:textId="77777777" w:rsidR="00CE07DE" w:rsidRPr="00D9277C" w:rsidRDefault="00CE07DE" w:rsidP="00CE07DE">
      <w:pPr>
        <w:pStyle w:val="Odstavecseseznamem"/>
        <w:widowControl w:val="0"/>
        <w:numPr>
          <w:ilvl w:val="0"/>
          <w:numId w:val="19"/>
        </w:numPr>
        <w:autoSpaceDE w:val="0"/>
        <w:autoSpaceDN w:val="0"/>
        <w:adjustRightInd w:val="0"/>
        <w:spacing w:before="240" w:after="0"/>
        <w:ind w:left="357" w:hanging="357"/>
        <w:contextualSpacing w:val="0"/>
        <w:jc w:val="both"/>
        <w:rPr>
          <w:rFonts w:cstheme="minorHAnsi"/>
          <w:b/>
          <w:bCs/>
        </w:rPr>
      </w:pPr>
      <w:r w:rsidRPr="00D9277C">
        <w:rPr>
          <w:rFonts w:cstheme="minorHAnsi"/>
          <w:b/>
          <w:bCs/>
        </w:rPr>
        <w:t>KUPNÍ CENA</w:t>
      </w:r>
    </w:p>
    <w:p w14:paraId="79C9F727" w14:textId="35485887" w:rsidR="00CE07DE" w:rsidRPr="00D9277C" w:rsidRDefault="00CE07DE" w:rsidP="00D9277C">
      <w:pPr>
        <w:pStyle w:val="Odstavecseseznamem"/>
        <w:widowControl w:val="0"/>
        <w:numPr>
          <w:ilvl w:val="1"/>
          <w:numId w:val="19"/>
        </w:numPr>
        <w:autoSpaceDE w:val="0"/>
        <w:autoSpaceDN w:val="0"/>
        <w:adjustRightInd w:val="0"/>
        <w:spacing w:after="0"/>
        <w:ind w:left="567" w:hanging="567"/>
        <w:jc w:val="both"/>
        <w:rPr>
          <w:rFonts w:cstheme="minorHAnsi"/>
          <w:b/>
          <w:bCs/>
        </w:rPr>
      </w:pPr>
      <w:r w:rsidRPr="00D9277C">
        <w:rPr>
          <w:rFonts w:cstheme="minorHAnsi"/>
        </w:rPr>
        <w:t>Stanovená</w:t>
      </w:r>
      <w:r w:rsidR="00D9277C" w:rsidRPr="00D9277C">
        <w:rPr>
          <w:rFonts w:cstheme="minorHAnsi"/>
        </w:rPr>
        <w:t xml:space="preserve"> </w:t>
      </w:r>
      <w:r w:rsidRPr="00D9277C">
        <w:rPr>
          <w:rFonts w:cstheme="minorHAnsi"/>
        </w:rPr>
        <w:t>kupní</w:t>
      </w:r>
      <w:r w:rsidR="00D9277C" w:rsidRPr="00D9277C">
        <w:rPr>
          <w:rFonts w:cstheme="minorHAnsi"/>
        </w:rPr>
        <w:t xml:space="preserve"> </w:t>
      </w:r>
      <w:r w:rsidRPr="00D9277C">
        <w:rPr>
          <w:rFonts w:cstheme="minorHAnsi"/>
        </w:rPr>
        <w:t>cena činí celkem</w:t>
      </w:r>
      <w:r w:rsidR="0001109A" w:rsidRPr="00D9277C">
        <w:rPr>
          <w:rFonts w:cstheme="minorHAnsi"/>
        </w:rPr>
        <w:t xml:space="preserve"> </w:t>
      </w:r>
      <w:r w:rsidR="00A97235">
        <w:rPr>
          <w:rFonts w:cstheme="minorHAnsi"/>
          <w:b/>
        </w:rPr>
        <w:t>65 098</w:t>
      </w:r>
      <w:r w:rsidRPr="00D9277C">
        <w:rPr>
          <w:rFonts w:cstheme="minorHAnsi"/>
          <w:b/>
        </w:rPr>
        <w:t xml:space="preserve"> Kč</w:t>
      </w:r>
      <w:r w:rsidR="005A004D">
        <w:rPr>
          <w:rFonts w:cstheme="minorHAnsi"/>
          <w:b/>
        </w:rPr>
        <w:t xml:space="preserve"> včetně DPH</w:t>
      </w:r>
      <w:r w:rsidRPr="00D9277C">
        <w:rPr>
          <w:rFonts w:cstheme="minorHAnsi"/>
        </w:rPr>
        <w:t xml:space="preserve"> (slovy</w:t>
      </w:r>
      <w:r w:rsidR="00D9277C" w:rsidRPr="00D9277C">
        <w:rPr>
          <w:rFonts w:cstheme="minorHAnsi"/>
          <w:color w:val="000000"/>
          <w:shd w:val="clear" w:color="auto" w:fill="FFFFFF"/>
        </w:rPr>
        <w:t xml:space="preserve"> </w:t>
      </w:r>
      <w:r w:rsidR="00A97235">
        <w:rPr>
          <w:rFonts w:cstheme="minorHAnsi"/>
          <w:color w:val="000000"/>
          <w:shd w:val="clear" w:color="auto" w:fill="FFFFFF"/>
        </w:rPr>
        <w:t xml:space="preserve">šedesát pět tisíc devadesát osm </w:t>
      </w:r>
      <w:r w:rsidR="00D9277C" w:rsidRPr="00D9277C">
        <w:rPr>
          <w:rFonts w:cstheme="minorHAnsi"/>
          <w:color w:val="000000"/>
          <w:shd w:val="clear" w:color="auto" w:fill="FFFFFF"/>
        </w:rPr>
        <w:t>korun</w:t>
      </w:r>
      <w:r w:rsidRPr="00D9277C">
        <w:rPr>
          <w:rFonts w:cstheme="minorHAnsi"/>
          <w:color w:val="000000"/>
          <w:shd w:val="clear" w:color="auto" w:fill="FFFFFF"/>
        </w:rPr>
        <w:t xml:space="preserve"> českých)</w:t>
      </w:r>
      <w:r w:rsidRPr="00D9277C">
        <w:rPr>
          <w:rFonts w:cstheme="minorHAnsi"/>
        </w:rPr>
        <w:t xml:space="preserve"> včetně </w:t>
      </w:r>
      <w:r w:rsidR="0001109A" w:rsidRPr="00D9277C">
        <w:rPr>
          <w:rFonts w:cstheme="minorHAnsi"/>
        </w:rPr>
        <w:t xml:space="preserve">DPH </w:t>
      </w:r>
      <w:r w:rsidR="00D02782" w:rsidRPr="00D9277C">
        <w:rPr>
          <w:rFonts w:cstheme="minorHAnsi"/>
        </w:rPr>
        <w:t>21 %</w:t>
      </w:r>
      <w:r w:rsidR="0001109A" w:rsidRPr="00D9277C">
        <w:rPr>
          <w:rFonts w:cstheme="minorHAnsi"/>
        </w:rPr>
        <w:t>.</w:t>
      </w:r>
      <w:r w:rsidRPr="00D9277C">
        <w:rPr>
          <w:rFonts w:cstheme="minorHAnsi"/>
        </w:rPr>
        <w:t xml:space="preserve"> Kupní cena je dohodou stanovena jako nejvýše přípustná</w:t>
      </w:r>
      <w:r w:rsidR="00D9277C" w:rsidRPr="00D9277C">
        <w:rPr>
          <w:rFonts w:cstheme="minorHAnsi"/>
        </w:rPr>
        <w:t xml:space="preserve">. </w:t>
      </w:r>
      <w:r w:rsidRPr="00D9277C">
        <w:rPr>
          <w:rFonts w:cstheme="minorHAnsi"/>
        </w:rPr>
        <w:t>Celkovou a pro účely fakturace rozhodnou cenou se rozumí cena včetně DPH.</w:t>
      </w:r>
    </w:p>
    <w:p w14:paraId="71A04130" w14:textId="77777777" w:rsidR="00A001ED" w:rsidRDefault="00A001ED" w:rsidP="00D92F8D">
      <w:pPr>
        <w:pStyle w:val="Odstavecseseznamem"/>
        <w:widowControl w:val="0"/>
        <w:autoSpaceDE w:val="0"/>
        <w:autoSpaceDN w:val="0"/>
        <w:adjustRightInd w:val="0"/>
        <w:spacing w:after="0"/>
        <w:ind w:left="567"/>
        <w:jc w:val="both"/>
        <w:rPr>
          <w:rFonts w:cstheme="minorHAnsi"/>
        </w:rPr>
      </w:pPr>
    </w:p>
    <w:p w14:paraId="541B941E" w14:textId="5571AF87" w:rsidR="00D92F8D" w:rsidRPr="00D9277C" w:rsidRDefault="00D92F8D" w:rsidP="00D92F8D">
      <w:pPr>
        <w:pStyle w:val="Odstavecseseznamem"/>
        <w:widowControl w:val="0"/>
        <w:autoSpaceDE w:val="0"/>
        <w:autoSpaceDN w:val="0"/>
        <w:adjustRightInd w:val="0"/>
        <w:spacing w:after="0"/>
        <w:ind w:left="567"/>
        <w:jc w:val="both"/>
        <w:rPr>
          <w:rFonts w:cstheme="minorHAnsi"/>
        </w:rPr>
      </w:pPr>
      <w:r w:rsidRPr="00D9277C">
        <w:rPr>
          <w:rFonts w:cstheme="minorHAnsi"/>
        </w:rPr>
        <w:t>Cena bez DPH</w:t>
      </w:r>
      <w:r w:rsidR="00A97235">
        <w:rPr>
          <w:rFonts w:cstheme="minorHAnsi"/>
        </w:rPr>
        <w:tab/>
      </w:r>
      <w:r w:rsidR="00A97235">
        <w:rPr>
          <w:rFonts w:cstheme="minorHAnsi"/>
          <w:b/>
        </w:rPr>
        <w:t>53 800</w:t>
      </w:r>
      <w:r w:rsidR="00831562">
        <w:rPr>
          <w:rFonts w:cstheme="minorHAnsi"/>
          <w:b/>
        </w:rPr>
        <w:t xml:space="preserve"> </w:t>
      </w:r>
      <w:r w:rsidRPr="00D9277C">
        <w:rPr>
          <w:rFonts w:cstheme="minorHAnsi"/>
          <w:b/>
        </w:rPr>
        <w:t>Kč</w:t>
      </w:r>
    </w:p>
    <w:p w14:paraId="410E33F7" w14:textId="0BC20E97" w:rsidR="00D92F8D" w:rsidRPr="00D9277C" w:rsidRDefault="00CC3F7B" w:rsidP="00D92F8D">
      <w:pPr>
        <w:pStyle w:val="Odstavecseseznamem"/>
        <w:widowControl w:val="0"/>
        <w:autoSpaceDE w:val="0"/>
        <w:autoSpaceDN w:val="0"/>
        <w:adjustRightInd w:val="0"/>
        <w:spacing w:after="0"/>
        <w:ind w:left="567"/>
        <w:jc w:val="both"/>
        <w:rPr>
          <w:rFonts w:cstheme="minorHAnsi"/>
        </w:rPr>
      </w:pPr>
      <w:r w:rsidRPr="00D9277C">
        <w:rPr>
          <w:rFonts w:cstheme="minorHAnsi"/>
        </w:rPr>
        <w:t xml:space="preserve">DPH </w:t>
      </w:r>
      <w:r w:rsidR="0002463D" w:rsidRPr="00D9277C">
        <w:rPr>
          <w:rFonts w:cstheme="minorHAnsi"/>
        </w:rPr>
        <w:t>21 %</w:t>
      </w:r>
      <w:r w:rsidRPr="00D9277C">
        <w:rPr>
          <w:rFonts w:cstheme="minorHAnsi"/>
        </w:rPr>
        <w:t xml:space="preserve">            </w:t>
      </w:r>
      <w:r w:rsidR="00D02782">
        <w:rPr>
          <w:rFonts w:cstheme="minorHAnsi"/>
        </w:rPr>
        <w:t xml:space="preserve"> </w:t>
      </w:r>
      <w:r w:rsidR="00A97235">
        <w:rPr>
          <w:rFonts w:cstheme="minorHAnsi"/>
        </w:rPr>
        <w:t xml:space="preserve"> </w:t>
      </w:r>
      <w:r w:rsidR="00A97235" w:rsidRPr="00A97235">
        <w:rPr>
          <w:rFonts w:cstheme="minorHAnsi"/>
          <w:b/>
          <w:bCs/>
        </w:rPr>
        <w:t>11 298</w:t>
      </w:r>
      <w:r w:rsidR="00A97235">
        <w:rPr>
          <w:rFonts w:cstheme="minorHAnsi"/>
        </w:rPr>
        <w:t xml:space="preserve"> </w:t>
      </w:r>
      <w:r w:rsidR="00D92F8D" w:rsidRPr="00D9277C">
        <w:rPr>
          <w:rFonts w:cstheme="minorHAnsi"/>
          <w:b/>
        </w:rPr>
        <w:t>Kč</w:t>
      </w:r>
      <w:r w:rsidR="00D92F8D" w:rsidRPr="00D9277C">
        <w:rPr>
          <w:rFonts w:cstheme="minorHAnsi"/>
        </w:rPr>
        <w:t xml:space="preserve">   </w:t>
      </w:r>
    </w:p>
    <w:p w14:paraId="58EC683D" w14:textId="2EB667DC" w:rsidR="00D92F8D" w:rsidRPr="00D9277C" w:rsidRDefault="00D92F8D" w:rsidP="00D92F8D">
      <w:pPr>
        <w:pStyle w:val="Odstavecseseznamem"/>
        <w:widowControl w:val="0"/>
        <w:autoSpaceDE w:val="0"/>
        <w:autoSpaceDN w:val="0"/>
        <w:adjustRightInd w:val="0"/>
        <w:spacing w:after="0"/>
        <w:ind w:left="567"/>
        <w:jc w:val="both"/>
        <w:rPr>
          <w:rFonts w:cstheme="minorHAnsi"/>
        </w:rPr>
      </w:pPr>
      <w:r w:rsidRPr="00D9277C">
        <w:rPr>
          <w:rFonts w:cstheme="minorHAnsi"/>
        </w:rPr>
        <w:t xml:space="preserve">Cena celkem     </w:t>
      </w:r>
      <w:r w:rsidR="00A97235">
        <w:rPr>
          <w:rFonts w:cstheme="minorHAnsi"/>
        </w:rPr>
        <w:t xml:space="preserve">  </w:t>
      </w:r>
      <w:r w:rsidRPr="00D9277C">
        <w:rPr>
          <w:rFonts w:cstheme="minorHAnsi"/>
        </w:rPr>
        <w:t xml:space="preserve"> </w:t>
      </w:r>
      <w:r w:rsidR="00A97235">
        <w:rPr>
          <w:rFonts w:cstheme="minorHAnsi"/>
        </w:rPr>
        <w:t xml:space="preserve"> </w:t>
      </w:r>
      <w:r w:rsidR="00A97235">
        <w:rPr>
          <w:rFonts w:cstheme="minorHAnsi"/>
          <w:b/>
        </w:rPr>
        <w:t xml:space="preserve">65 098 </w:t>
      </w:r>
      <w:r w:rsidRPr="00D9277C">
        <w:rPr>
          <w:rFonts w:cstheme="minorHAnsi"/>
          <w:b/>
        </w:rPr>
        <w:t>Kč</w:t>
      </w:r>
    </w:p>
    <w:p w14:paraId="0067E061" w14:textId="77777777" w:rsidR="00CE07DE"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Kupní cena uvedená u jednotlivých položek předmětu koupě je cena konečná, zahrnuje veškeré náklady prodávajícího (např. dopravné do místa plnění, balné apod.).</w:t>
      </w:r>
    </w:p>
    <w:p w14:paraId="2C179227" w14:textId="5B9A685B" w:rsidR="00CE07DE"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 xml:space="preserve">Doba splatnosti faktury je stanovena vzájemnou dohodou smluvních stran v délce </w:t>
      </w:r>
      <w:r w:rsidR="00831562">
        <w:rPr>
          <w:rFonts w:cstheme="minorHAnsi"/>
        </w:rPr>
        <w:t>30</w:t>
      </w:r>
      <w:r w:rsidRPr="00D9277C">
        <w:rPr>
          <w:rFonts w:cstheme="minorHAnsi"/>
        </w:rPr>
        <w:t xml:space="preserve"> kalendářních dnů ode dne následujícího po dni doručení faktury kupujícímu. Za den doručení faktury se považuje den potvrzeného osobního předání faktury kupujícím nebo den potvrzeného doručení faktury poštou či kurýrní službou. Den uskutečněného zdanitelného plnění je den předání a převzetí zboží jako celku.</w:t>
      </w:r>
    </w:p>
    <w:p w14:paraId="646546CB" w14:textId="6B1C86B7" w:rsidR="00831562" w:rsidRPr="00D9277C" w:rsidRDefault="00831562" w:rsidP="00CE07DE">
      <w:pPr>
        <w:pStyle w:val="Odstavecseseznamem"/>
        <w:widowControl w:val="0"/>
        <w:numPr>
          <w:ilvl w:val="1"/>
          <w:numId w:val="19"/>
        </w:numPr>
        <w:autoSpaceDE w:val="0"/>
        <w:autoSpaceDN w:val="0"/>
        <w:adjustRightInd w:val="0"/>
        <w:spacing w:after="0"/>
        <w:ind w:left="567" w:hanging="567"/>
        <w:jc w:val="both"/>
        <w:rPr>
          <w:rFonts w:cstheme="minorHAnsi"/>
        </w:rPr>
      </w:pPr>
      <w:r>
        <w:rPr>
          <w:rFonts w:cstheme="minorHAnsi"/>
        </w:rPr>
        <w:t xml:space="preserve">Prodávající je povinen uvést na faktuře registrační číslo a název projektu: </w:t>
      </w:r>
      <w:r w:rsidRPr="005A3AFD">
        <w:rPr>
          <w:rFonts w:cstheme="minorHAnsi"/>
          <w:b/>
          <w:bCs/>
        </w:rPr>
        <w:t>CZ.06.04/00/22-034/0000419 – Optimalizace evidence, digitalizace o ochrany sbírek Muzea Vysočiny Třebíč</w:t>
      </w:r>
      <w:r>
        <w:rPr>
          <w:rFonts w:cstheme="minorHAnsi"/>
        </w:rPr>
        <w:t xml:space="preserve">. </w:t>
      </w:r>
    </w:p>
    <w:p w14:paraId="1F4E9C64" w14:textId="77777777" w:rsidR="00516654"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Daňové doklady musí obsahovat náležitosti daňového dokladu podle platné daňové legislativy.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516654" w:rsidRPr="00D9277C">
        <w:rPr>
          <w:rFonts w:cstheme="minorHAnsi"/>
        </w:rPr>
        <w:t xml:space="preserve"> </w:t>
      </w:r>
    </w:p>
    <w:p w14:paraId="25D26F5D" w14:textId="77777777" w:rsidR="00CE07DE" w:rsidRPr="00D9277C" w:rsidRDefault="00516654"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Okamžikem zaplacení se rozumí datum odepsání příslušné částky z účtu kupujícího ve prospěch účtu prodávajícího.</w:t>
      </w:r>
    </w:p>
    <w:p w14:paraId="1506FDC2" w14:textId="77777777" w:rsidR="00CE07DE" w:rsidRPr="00D9277C" w:rsidRDefault="00DA3358" w:rsidP="00516654">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 xml:space="preserve">Úhrada za plnění z této smlouvy </w:t>
      </w:r>
      <w:r w:rsidR="00CE07DE" w:rsidRPr="00D9277C">
        <w:rPr>
          <w:rFonts w:cstheme="minorHAnsi"/>
        </w:rPr>
        <w:t>bezhotovostním převodem na účet prodávajícího, který je správcem daně (finančním úřadem) zveřejněn způsobem umožňujícím dálkový přístup</w:t>
      </w:r>
      <w:r w:rsidR="00516654" w:rsidRPr="00D9277C">
        <w:rPr>
          <w:rFonts w:cstheme="minorHAnsi"/>
        </w:rPr>
        <w:t xml:space="preserve"> ve smyslu</w:t>
      </w:r>
      <w:r w:rsidR="00CE07DE" w:rsidRPr="00D9277C">
        <w:rPr>
          <w:rFonts w:cstheme="minorHAnsi"/>
        </w:rPr>
        <w:t xml:space="preserve"> ustanovení § 98 zákona </w:t>
      </w:r>
      <w:r w:rsidR="00516654" w:rsidRPr="00D9277C">
        <w:rPr>
          <w:rFonts w:cstheme="minorHAnsi"/>
        </w:rPr>
        <w:t xml:space="preserve">č. 235/2004 Sb. </w:t>
      </w:r>
      <w:r w:rsidR="00CE07DE" w:rsidRPr="00D9277C">
        <w:rPr>
          <w:rFonts w:cstheme="minorHAnsi"/>
        </w:rPr>
        <w:t xml:space="preserve">o </w:t>
      </w:r>
      <w:r w:rsidR="00516654" w:rsidRPr="00D9277C">
        <w:rPr>
          <w:rFonts w:cstheme="minorHAnsi"/>
        </w:rPr>
        <w:t>dani z přidané hodnoty, ve znění pozdějších předpisů (dále jen „zákon o DPH“).</w:t>
      </w:r>
    </w:p>
    <w:p w14:paraId="4841AD14" w14:textId="77777777" w:rsidR="00DA3358" w:rsidRPr="00D9277C" w:rsidRDefault="00DA3358"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1A99BB8C" w14:textId="77777777" w:rsidR="00CE07DE" w:rsidRPr="00D9277C" w:rsidRDefault="00CE07DE" w:rsidP="00CE07DE">
      <w:pPr>
        <w:pStyle w:val="Odstavecseseznamem"/>
        <w:widowControl w:val="0"/>
        <w:autoSpaceDE w:val="0"/>
        <w:autoSpaceDN w:val="0"/>
        <w:adjustRightInd w:val="0"/>
        <w:ind w:left="567"/>
        <w:jc w:val="both"/>
        <w:rPr>
          <w:rFonts w:cstheme="minorHAnsi"/>
        </w:rPr>
      </w:pPr>
    </w:p>
    <w:p w14:paraId="16BCB730" w14:textId="77777777" w:rsidR="00CE07DE" w:rsidRPr="00D9277C" w:rsidRDefault="00CE07DE" w:rsidP="00CE07DE">
      <w:pPr>
        <w:pStyle w:val="Odstavecseseznamem"/>
        <w:widowControl w:val="0"/>
        <w:numPr>
          <w:ilvl w:val="0"/>
          <w:numId w:val="19"/>
        </w:numPr>
        <w:autoSpaceDE w:val="0"/>
        <w:autoSpaceDN w:val="0"/>
        <w:adjustRightInd w:val="0"/>
        <w:spacing w:before="240" w:after="0"/>
        <w:ind w:left="357" w:hanging="357"/>
        <w:contextualSpacing w:val="0"/>
        <w:jc w:val="both"/>
        <w:rPr>
          <w:rFonts w:cstheme="minorHAnsi"/>
          <w:b/>
          <w:bCs/>
        </w:rPr>
      </w:pPr>
      <w:r w:rsidRPr="00D9277C">
        <w:rPr>
          <w:rFonts w:cstheme="minorHAnsi"/>
          <w:b/>
          <w:bCs/>
        </w:rPr>
        <w:t>SMLUVNÍ POKUTA A ODSTOUPENÍ OD SMLOUVY</w:t>
      </w:r>
    </w:p>
    <w:p w14:paraId="60CC714C" w14:textId="77777777" w:rsidR="00CE07DE"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V případě, že kupující nedodrží dobu splatnosti faktury dle čl. 2 odst. 3 této smlouvy, má prodávající právo požadovat úrok z prodlení maximálně ve výši 0,05 % z dlužné částky.</w:t>
      </w:r>
    </w:p>
    <w:p w14:paraId="1E2347AE" w14:textId="77777777" w:rsidR="00CE07DE"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V případě, že prodávající nesplní dodání předmětu koupě v termínu uvedeném v čl. 1 odst. 2. smlouvy, má kupující právo požadovat od prodávajícího smluvní pokutu ve výši 0,05 % z</w:t>
      </w:r>
      <w:r w:rsidR="00054CBB" w:rsidRPr="00D9277C">
        <w:rPr>
          <w:rFonts w:cstheme="minorHAnsi"/>
        </w:rPr>
        <w:t> </w:t>
      </w:r>
      <w:r w:rsidRPr="00D9277C">
        <w:rPr>
          <w:rFonts w:cstheme="minorHAnsi"/>
        </w:rPr>
        <w:t>celkové kupní ceny za každý i započatý den prodlení.</w:t>
      </w:r>
    </w:p>
    <w:p w14:paraId="4A81943C" w14:textId="77777777" w:rsidR="00CE07DE"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Kromě důvodů stanovených občanským zákoníkem lze od této smlouvy jednostranně odstoupit v následujících případech:</w:t>
      </w:r>
    </w:p>
    <w:p w14:paraId="68209A36" w14:textId="77777777" w:rsidR="00CE07DE" w:rsidRPr="00D9277C" w:rsidRDefault="00CE07DE" w:rsidP="00CE07DE">
      <w:pPr>
        <w:pStyle w:val="Odstavecseseznamem"/>
        <w:widowControl w:val="0"/>
        <w:numPr>
          <w:ilvl w:val="2"/>
          <w:numId w:val="20"/>
        </w:numPr>
        <w:autoSpaceDE w:val="0"/>
        <w:autoSpaceDN w:val="0"/>
        <w:adjustRightInd w:val="0"/>
        <w:spacing w:after="0"/>
        <w:ind w:left="1134"/>
        <w:jc w:val="both"/>
        <w:rPr>
          <w:rFonts w:cstheme="minorHAnsi"/>
        </w:rPr>
      </w:pPr>
      <w:r w:rsidRPr="00D9277C">
        <w:rPr>
          <w:rFonts w:cstheme="minorHAnsi"/>
        </w:rPr>
        <w:t>Prodávající v případě, že na straně kupujícího dojde k prodlení s platbou delší než 30 dnů po splatnosti a pokud kupující nesjedná nápravu do 7 dnů, přestože bude prodávajícím na tuto skutečnost prokazatelně upozorněn.</w:t>
      </w:r>
    </w:p>
    <w:p w14:paraId="45C8F058" w14:textId="77777777" w:rsidR="00CE07DE" w:rsidRPr="00D9277C" w:rsidRDefault="00CE07DE" w:rsidP="00CE07DE">
      <w:pPr>
        <w:pStyle w:val="Odstavecseseznamem"/>
        <w:widowControl w:val="0"/>
        <w:numPr>
          <w:ilvl w:val="2"/>
          <w:numId w:val="20"/>
        </w:numPr>
        <w:autoSpaceDE w:val="0"/>
        <w:autoSpaceDN w:val="0"/>
        <w:adjustRightInd w:val="0"/>
        <w:spacing w:after="0"/>
        <w:ind w:left="1134"/>
        <w:jc w:val="both"/>
        <w:rPr>
          <w:rFonts w:cstheme="minorHAnsi"/>
        </w:rPr>
      </w:pPr>
      <w:r w:rsidRPr="00D9277C">
        <w:rPr>
          <w:rFonts w:cstheme="minorHAnsi"/>
        </w:rPr>
        <w:t>Kupující v případě, že na straně prodávajícího dojde k neplnění předmětu této smlouvy v</w:t>
      </w:r>
      <w:r w:rsidR="00054CBB" w:rsidRPr="00D9277C">
        <w:rPr>
          <w:rFonts w:cstheme="minorHAnsi"/>
        </w:rPr>
        <w:t> </w:t>
      </w:r>
      <w:r w:rsidRPr="00D9277C">
        <w:rPr>
          <w:rFonts w:cstheme="minorHAnsi"/>
        </w:rPr>
        <w:t>termínu a kvalitě dle této smlouvy a pokud prodávající nesjedná do 7 dnů nápravu, přestože bude kupujícím na tuto skutečnost prokazatelně upozorněn.</w:t>
      </w:r>
    </w:p>
    <w:p w14:paraId="0516A9EF" w14:textId="77777777" w:rsidR="00D92F8D" w:rsidRDefault="00D92F8D" w:rsidP="00CE07DE">
      <w:pPr>
        <w:pStyle w:val="Odstavecseseznamem"/>
        <w:widowControl w:val="0"/>
        <w:autoSpaceDE w:val="0"/>
        <w:autoSpaceDN w:val="0"/>
        <w:adjustRightInd w:val="0"/>
        <w:ind w:left="0"/>
        <w:jc w:val="both"/>
        <w:rPr>
          <w:rFonts w:cstheme="minorHAnsi"/>
        </w:rPr>
      </w:pPr>
    </w:p>
    <w:p w14:paraId="72FF2473" w14:textId="77777777" w:rsidR="00A001ED" w:rsidRDefault="00A001ED" w:rsidP="00CE07DE">
      <w:pPr>
        <w:pStyle w:val="Odstavecseseznamem"/>
        <w:widowControl w:val="0"/>
        <w:autoSpaceDE w:val="0"/>
        <w:autoSpaceDN w:val="0"/>
        <w:adjustRightInd w:val="0"/>
        <w:ind w:left="0"/>
        <w:jc w:val="both"/>
        <w:rPr>
          <w:rFonts w:cstheme="minorHAnsi"/>
        </w:rPr>
      </w:pPr>
    </w:p>
    <w:p w14:paraId="71FD2E36" w14:textId="77777777" w:rsidR="00A001ED" w:rsidRDefault="00A001ED" w:rsidP="00CE07DE">
      <w:pPr>
        <w:pStyle w:val="Odstavecseseznamem"/>
        <w:widowControl w:val="0"/>
        <w:autoSpaceDE w:val="0"/>
        <w:autoSpaceDN w:val="0"/>
        <w:adjustRightInd w:val="0"/>
        <w:ind w:left="0"/>
        <w:jc w:val="both"/>
        <w:rPr>
          <w:rFonts w:cstheme="minorHAnsi"/>
        </w:rPr>
      </w:pPr>
    </w:p>
    <w:p w14:paraId="4F0A6E1A" w14:textId="77777777" w:rsidR="00A001ED" w:rsidRDefault="00A001ED" w:rsidP="00CE07DE">
      <w:pPr>
        <w:pStyle w:val="Odstavecseseznamem"/>
        <w:widowControl w:val="0"/>
        <w:autoSpaceDE w:val="0"/>
        <w:autoSpaceDN w:val="0"/>
        <w:adjustRightInd w:val="0"/>
        <w:ind w:left="0"/>
        <w:jc w:val="both"/>
        <w:rPr>
          <w:rFonts w:cstheme="minorHAnsi"/>
        </w:rPr>
      </w:pPr>
    </w:p>
    <w:p w14:paraId="43B3833F" w14:textId="77777777" w:rsidR="00A001ED" w:rsidRDefault="00A001ED" w:rsidP="00CE07DE">
      <w:pPr>
        <w:pStyle w:val="Odstavecseseznamem"/>
        <w:widowControl w:val="0"/>
        <w:autoSpaceDE w:val="0"/>
        <w:autoSpaceDN w:val="0"/>
        <w:adjustRightInd w:val="0"/>
        <w:ind w:left="0"/>
        <w:jc w:val="both"/>
        <w:rPr>
          <w:rFonts w:cstheme="minorHAnsi"/>
        </w:rPr>
      </w:pPr>
    </w:p>
    <w:p w14:paraId="3084301C" w14:textId="77777777" w:rsidR="00A001ED" w:rsidRPr="00D9277C" w:rsidRDefault="00A001ED" w:rsidP="00CE07DE">
      <w:pPr>
        <w:pStyle w:val="Odstavecseseznamem"/>
        <w:widowControl w:val="0"/>
        <w:autoSpaceDE w:val="0"/>
        <w:autoSpaceDN w:val="0"/>
        <w:adjustRightInd w:val="0"/>
        <w:ind w:left="0"/>
        <w:jc w:val="both"/>
        <w:rPr>
          <w:rFonts w:cstheme="minorHAnsi"/>
        </w:rPr>
      </w:pPr>
    </w:p>
    <w:p w14:paraId="5181F7C3" w14:textId="77777777" w:rsidR="00D92F8D" w:rsidRPr="00D9277C" w:rsidRDefault="00D92F8D" w:rsidP="00CE07DE">
      <w:pPr>
        <w:pStyle w:val="Odstavecseseznamem"/>
        <w:widowControl w:val="0"/>
        <w:autoSpaceDE w:val="0"/>
        <w:autoSpaceDN w:val="0"/>
        <w:adjustRightInd w:val="0"/>
        <w:ind w:left="0"/>
        <w:jc w:val="both"/>
        <w:rPr>
          <w:rFonts w:cstheme="minorHAnsi"/>
        </w:rPr>
      </w:pPr>
    </w:p>
    <w:p w14:paraId="020AC7B0" w14:textId="77777777" w:rsidR="00CE07DE" w:rsidRPr="00D9277C" w:rsidRDefault="00CE07DE" w:rsidP="00CE07DE">
      <w:pPr>
        <w:pStyle w:val="Odstavecseseznamem"/>
        <w:widowControl w:val="0"/>
        <w:numPr>
          <w:ilvl w:val="0"/>
          <w:numId w:val="19"/>
        </w:numPr>
        <w:autoSpaceDE w:val="0"/>
        <w:autoSpaceDN w:val="0"/>
        <w:adjustRightInd w:val="0"/>
        <w:spacing w:before="240" w:after="0"/>
        <w:ind w:left="357" w:hanging="357"/>
        <w:contextualSpacing w:val="0"/>
        <w:jc w:val="both"/>
        <w:rPr>
          <w:rFonts w:cstheme="minorHAnsi"/>
          <w:b/>
          <w:bCs/>
        </w:rPr>
      </w:pPr>
      <w:r w:rsidRPr="00D9277C">
        <w:rPr>
          <w:rFonts w:cstheme="minorHAnsi"/>
          <w:b/>
          <w:bCs/>
        </w:rPr>
        <w:t xml:space="preserve">ZÁVĚREČNÁ </w:t>
      </w:r>
      <w:r w:rsidR="00FB0408" w:rsidRPr="00D9277C">
        <w:rPr>
          <w:rFonts w:cstheme="minorHAnsi"/>
          <w:b/>
          <w:bCs/>
        </w:rPr>
        <w:t>USTANOVENÍ A REGISTRAČNÍ DOLOŽKA</w:t>
      </w:r>
    </w:p>
    <w:p w14:paraId="583234D7" w14:textId="77777777" w:rsidR="005A3AFD" w:rsidRPr="005A3AFD" w:rsidRDefault="005A3AFD" w:rsidP="005A3AFD">
      <w:pPr>
        <w:pStyle w:val="Odstavecseseznamem"/>
        <w:widowControl w:val="0"/>
        <w:numPr>
          <w:ilvl w:val="1"/>
          <w:numId w:val="19"/>
        </w:numPr>
        <w:tabs>
          <w:tab w:val="left" w:pos="709"/>
        </w:tabs>
        <w:autoSpaceDE w:val="0"/>
        <w:autoSpaceDN w:val="0"/>
        <w:adjustRightInd w:val="0"/>
        <w:spacing w:after="0"/>
        <w:ind w:left="567" w:hanging="573"/>
        <w:jc w:val="both"/>
        <w:rPr>
          <w:rFonts w:cstheme="minorHAnsi"/>
        </w:rPr>
      </w:pPr>
      <w:r w:rsidRPr="005A3AFD">
        <w:rPr>
          <w:rFonts w:cstheme="minorHAnsi"/>
        </w:rPr>
        <w:t xml:space="preserve">Prodávající je povinen archivovat do konce roku 2035 veškerou dokumentaci   související s plněním ze Smlouvy včetně účetních dokladů a kdykoli po tuto dobu umožnit Kupujícímu přístup k této dokumentaci. </w:t>
      </w:r>
    </w:p>
    <w:p w14:paraId="32A5017E" w14:textId="31C8D7FA" w:rsidR="005A3AFD" w:rsidRPr="005A3AFD" w:rsidRDefault="005A3AFD" w:rsidP="005A3AFD">
      <w:pPr>
        <w:pStyle w:val="Odstavecseseznamem"/>
        <w:widowControl w:val="0"/>
        <w:numPr>
          <w:ilvl w:val="1"/>
          <w:numId w:val="19"/>
        </w:numPr>
        <w:autoSpaceDE w:val="0"/>
        <w:autoSpaceDN w:val="0"/>
        <w:adjustRightInd w:val="0"/>
        <w:spacing w:after="0"/>
        <w:ind w:left="567" w:hanging="573"/>
        <w:jc w:val="both"/>
        <w:rPr>
          <w:rFonts w:cstheme="minorHAnsi"/>
        </w:rPr>
      </w:pPr>
      <w:r w:rsidRPr="005A3AFD">
        <w:rPr>
          <w:rFonts w:cstheme="minorHAnsi"/>
        </w:rPr>
        <w:t>Prodávající je povinen minimálně do konce roku 2035 poskytovat požadované informace a dokumentaci související s plněním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9B683A" w14:textId="5467F168" w:rsidR="00CE07DE"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b/>
          <w:bCs/>
        </w:rPr>
      </w:pPr>
      <w:r w:rsidRPr="00D9277C">
        <w:rPr>
          <w:rFonts w:cstheme="minorHAnsi"/>
        </w:rPr>
        <w:t>Tato smlouva vyjadřuje úplně a správně vůli smluvních stran. Tato smlouva byla uzavřena svobodně, vážně, určitě a nebyla uzavřena v tísni ani za nápadně nevýhodných podmínek.</w:t>
      </w:r>
    </w:p>
    <w:p w14:paraId="2DA75596" w14:textId="77777777" w:rsidR="00A001ED" w:rsidRDefault="00D9277C"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 xml:space="preserve">Tato smlouva se vyhotovuje elektronicky, přičemž Smluvní strany obdrží originální vyhotovení </w:t>
      </w:r>
    </w:p>
    <w:p w14:paraId="4EFA693D" w14:textId="078B1F28" w:rsidR="00CE07DE" w:rsidRPr="00A001ED" w:rsidRDefault="00D9277C" w:rsidP="00A001ED">
      <w:pPr>
        <w:pStyle w:val="Odstavecseseznamem"/>
        <w:widowControl w:val="0"/>
        <w:autoSpaceDE w:val="0"/>
        <w:autoSpaceDN w:val="0"/>
        <w:adjustRightInd w:val="0"/>
        <w:spacing w:after="0"/>
        <w:ind w:left="567"/>
        <w:jc w:val="both"/>
        <w:rPr>
          <w:rFonts w:cstheme="minorHAnsi"/>
        </w:rPr>
      </w:pPr>
      <w:r w:rsidRPr="00A001ED">
        <w:rPr>
          <w:rFonts w:cstheme="minorHAnsi"/>
        </w:rPr>
        <w:t>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r w:rsidR="00CE07DE" w:rsidRPr="00A001ED">
        <w:rPr>
          <w:rFonts w:cstheme="minorHAnsi"/>
        </w:rPr>
        <w:t>.</w:t>
      </w:r>
    </w:p>
    <w:p w14:paraId="77A436C7" w14:textId="77777777" w:rsidR="00CE07DE"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Právní vztahy touto smlouvou výslovně neupravené se řídí příslušnými ustanoveními občanského zákoníku.</w:t>
      </w:r>
    </w:p>
    <w:p w14:paraId="3F3C0AB3" w14:textId="1DBE89F7" w:rsidR="00602B32" w:rsidRPr="00D9277C" w:rsidRDefault="00602B32"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602B32">
        <w:rPr>
          <w:rFonts w:cstheme="minorHAnsi"/>
        </w:rPr>
        <w:t>Vzhledem k veřejnoprávnímu charakteru Kupujícího Prodávající výslovně prohlašují, že jsou s touto skutečností obeznámeni a souhlasí se zveřejněním celého textu Smlouvy včetně podpisů v registru smluv, a dále v rozsahu a za podmínek vyplývajících z příslušných právních předpisů, zejména zákona č. 106/1999 Sb., o svobodném přístupu k informacím, ve znění pozdějších předpisů</w:t>
      </w:r>
      <w:r>
        <w:rPr>
          <w:rFonts w:cstheme="minorHAnsi"/>
        </w:rPr>
        <w:t>.</w:t>
      </w:r>
    </w:p>
    <w:p w14:paraId="71D66687" w14:textId="77777777" w:rsidR="00FB0408" w:rsidRPr="00D9277C" w:rsidRDefault="00CE07DE" w:rsidP="00FB0408">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 xml:space="preserve">Tato smlouva nabývá platnosti dnem podpisu a účinnosti dnem uveřejnění v informačním systému veřejné správy – </w:t>
      </w:r>
      <w:r w:rsidR="00516654" w:rsidRPr="00D9277C">
        <w:rPr>
          <w:rFonts w:cstheme="minorHAnsi"/>
        </w:rPr>
        <w:t xml:space="preserve">registru </w:t>
      </w:r>
      <w:r w:rsidRPr="00D9277C">
        <w:rPr>
          <w:rFonts w:cstheme="minorHAnsi"/>
        </w:rPr>
        <w:t>smluv.</w:t>
      </w:r>
    </w:p>
    <w:p w14:paraId="27725FF3" w14:textId="77777777" w:rsidR="00CE07DE" w:rsidRPr="00D9277C" w:rsidRDefault="00CE07DE" w:rsidP="00CE07DE">
      <w:pPr>
        <w:pStyle w:val="Odstavecseseznamem"/>
        <w:widowControl w:val="0"/>
        <w:numPr>
          <w:ilvl w:val="1"/>
          <w:numId w:val="19"/>
        </w:numPr>
        <w:autoSpaceDE w:val="0"/>
        <w:autoSpaceDN w:val="0"/>
        <w:adjustRightInd w:val="0"/>
        <w:spacing w:after="0"/>
        <w:ind w:left="567" w:hanging="567"/>
        <w:jc w:val="both"/>
        <w:rPr>
          <w:rFonts w:cstheme="minorHAnsi"/>
        </w:rPr>
      </w:pPr>
      <w:r w:rsidRPr="00D9277C">
        <w:rPr>
          <w:rFonts w:cstheme="minorHAnsi"/>
        </w:rPr>
        <w:t>Smluvní strany se dohodly, že zákonnou povinnost dle § 5 odst. 2 zákona o registru smluv splní kupující.</w:t>
      </w:r>
    </w:p>
    <w:p w14:paraId="69D7AEC3" w14:textId="77777777" w:rsidR="00CE07DE" w:rsidRPr="00D9277C" w:rsidRDefault="00CE07DE" w:rsidP="00CE07DE">
      <w:pPr>
        <w:pStyle w:val="Odstavecseseznamem"/>
        <w:widowControl w:val="0"/>
        <w:autoSpaceDE w:val="0"/>
        <w:autoSpaceDN w:val="0"/>
        <w:adjustRightInd w:val="0"/>
        <w:ind w:left="567"/>
        <w:jc w:val="both"/>
        <w:rPr>
          <w:rFonts w:cstheme="minorHAnsi"/>
        </w:rPr>
      </w:pPr>
      <w:r w:rsidRPr="00D9277C">
        <w:rPr>
          <w:rFonts w:cstheme="minorHAnsi"/>
        </w:rPr>
        <w:t xml:space="preserve"> </w:t>
      </w:r>
    </w:p>
    <w:p w14:paraId="16FD4920" w14:textId="77777777" w:rsidR="00CE07DE" w:rsidRPr="00D9277C" w:rsidRDefault="00CE07DE" w:rsidP="00CE07DE">
      <w:pPr>
        <w:rPr>
          <w:rFonts w:cstheme="minorHAnsi"/>
        </w:rPr>
      </w:pPr>
    </w:p>
    <w:p w14:paraId="0DEAFFE8" w14:textId="6E0EAFA9" w:rsidR="00CE07DE" w:rsidRPr="00D9277C" w:rsidRDefault="00EE5560" w:rsidP="00CE07DE">
      <w:pPr>
        <w:jc w:val="both"/>
        <w:rPr>
          <w:rFonts w:cstheme="minorHAnsi"/>
        </w:rPr>
      </w:pPr>
      <w:r w:rsidRPr="00EE5560">
        <w:rPr>
          <w:rFonts w:cstheme="minorHAnsi"/>
          <w:noProof/>
        </w:rPr>
        <mc:AlternateContent>
          <mc:Choice Requires="wps">
            <w:drawing>
              <wp:anchor distT="45720" distB="45720" distL="114300" distR="114300" simplePos="0" relativeHeight="251661312" behindDoc="0" locked="0" layoutInCell="1" allowOverlap="1" wp14:anchorId="4475E83F" wp14:editId="62070083">
                <wp:simplePos x="0" y="0"/>
                <wp:positionH relativeFrom="column">
                  <wp:posOffset>3345815</wp:posOffset>
                </wp:positionH>
                <wp:positionV relativeFrom="paragraph">
                  <wp:posOffset>30480</wp:posOffset>
                </wp:positionV>
                <wp:extent cx="2360930" cy="1404620"/>
                <wp:effectExtent l="0" t="0" r="2540" b="5715"/>
                <wp:wrapSquare wrapText="bothSides"/>
                <wp:docPr id="16065950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B9989A3" w14:textId="3902225A" w:rsidR="00EE5560" w:rsidRDefault="00EE5560">
                            <w:r>
                              <w:t>V Třebíči dne</w:t>
                            </w:r>
                            <w:r w:rsidR="001E083D">
                              <w:t xml:space="preserve"> 8. 12. 2025</w:t>
                            </w:r>
                          </w:p>
                          <w:p w14:paraId="4AC260EC" w14:textId="77777777" w:rsidR="00EE5560" w:rsidRDefault="00EE5560"/>
                          <w:p w14:paraId="77AA2FEF" w14:textId="5A6ED70C" w:rsidR="00EE5560" w:rsidRDefault="00EE5560" w:rsidP="00EE5560">
                            <w:pPr>
                              <w:spacing w:after="0" w:line="240" w:lineRule="auto"/>
                              <w:jc w:val="center"/>
                            </w:pPr>
                            <w:r>
                              <w:t>………………………………………………………..</w:t>
                            </w:r>
                          </w:p>
                          <w:p w14:paraId="5B8D2A88" w14:textId="2E6B8528" w:rsidR="00EE5560" w:rsidRDefault="00EE5560" w:rsidP="00EE5560">
                            <w:pPr>
                              <w:spacing w:after="0" w:line="240" w:lineRule="auto"/>
                              <w:jc w:val="center"/>
                            </w:pPr>
                            <w:r>
                              <w:t>Ing. Michal Zábrš</w:t>
                            </w:r>
                          </w:p>
                          <w:p w14:paraId="47AF0094" w14:textId="0858469B" w:rsidR="00EE5560" w:rsidRDefault="000C10B8" w:rsidP="00EE5560">
                            <w:pPr>
                              <w:spacing w:after="0" w:line="240" w:lineRule="auto"/>
                              <w:jc w:val="center"/>
                            </w:pPr>
                            <w:r>
                              <w:t>ř</w:t>
                            </w:r>
                            <w:r w:rsidR="00EE5560">
                              <w:t>editel</w:t>
                            </w:r>
                          </w:p>
                          <w:p w14:paraId="63C42039" w14:textId="09D978E5" w:rsidR="00EE5560" w:rsidRDefault="00EE5560" w:rsidP="00EE5560">
                            <w:pPr>
                              <w:spacing w:after="0" w:line="240" w:lineRule="auto"/>
                              <w:jc w:val="center"/>
                            </w:pPr>
                            <w:r>
                              <w:t>Muzeum Vysočiny Třebíč</w:t>
                            </w:r>
                          </w:p>
                          <w:p w14:paraId="48F6091A" w14:textId="7ADB130A" w:rsidR="00EE5560" w:rsidRPr="00F574E4" w:rsidRDefault="00EE5560" w:rsidP="00EE5560">
                            <w:pPr>
                              <w:spacing w:after="0" w:line="240" w:lineRule="auto"/>
                              <w:jc w:val="center"/>
                              <w:rPr>
                                <w:i/>
                                <w:iCs/>
                              </w:rPr>
                            </w:pPr>
                            <w:r w:rsidRPr="00F574E4">
                              <w:rPr>
                                <w:i/>
                                <w:iCs/>
                              </w:rPr>
                              <w:t>elektronicky podepsáno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75E83F" id="_x0000_t202" coordsize="21600,21600" o:spt="202" path="m,l,21600r21600,l21600,xe">
                <v:stroke joinstyle="miter"/>
                <v:path gradientshapeok="t" o:connecttype="rect"/>
              </v:shapetype>
              <v:shape id="Textové pole 2" o:spid="_x0000_s1026" type="#_x0000_t202" style="position:absolute;left:0;text-align:left;margin-left:263.45pt;margin-top:2.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" stroked="f">
                <v:textbox style="mso-fit-shape-to-text:t">
                  <w:txbxContent>
                    <w:p w14:paraId="4B9989A3" w14:textId="3902225A" w:rsidR="00EE5560" w:rsidRDefault="00EE5560">
                      <w:r>
                        <w:t>V Třebíči dne</w:t>
                      </w:r>
                      <w:r w:rsidR="001E083D">
                        <w:t xml:space="preserve"> 8. 12. 2025</w:t>
                      </w:r>
                    </w:p>
                    <w:p w14:paraId="4AC260EC" w14:textId="77777777" w:rsidR="00EE5560" w:rsidRDefault="00EE5560"/>
                    <w:p w14:paraId="77AA2FEF" w14:textId="5A6ED70C" w:rsidR="00EE5560" w:rsidRDefault="00EE5560" w:rsidP="00EE5560">
                      <w:pPr>
                        <w:spacing w:after="0" w:line="240" w:lineRule="auto"/>
                        <w:jc w:val="center"/>
                      </w:pPr>
                      <w:r>
                        <w:t>………………………………………………………..</w:t>
                      </w:r>
                    </w:p>
                    <w:p w14:paraId="5B8D2A88" w14:textId="2E6B8528" w:rsidR="00EE5560" w:rsidRDefault="00EE5560" w:rsidP="00EE5560">
                      <w:pPr>
                        <w:spacing w:after="0" w:line="240" w:lineRule="auto"/>
                        <w:jc w:val="center"/>
                      </w:pPr>
                      <w:r>
                        <w:t>Ing. Michal Zábrš</w:t>
                      </w:r>
                    </w:p>
                    <w:p w14:paraId="47AF0094" w14:textId="0858469B" w:rsidR="00EE5560" w:rsidRDefault="000C10B8" w:rsidP="00EE5560">
                      <w:pPr>
                        <w:spacing w:after="0" w:line="240" w:lineRule="auto"/>
                        <w:jc w:val="center"/>
                      </w:pPr>
                      <w:r>
                        <w:t>ř</w:t>
                      </w:r>
                      <w:r w:rsidR="00EE5560">
                        <w:t>editel</w:t>
                      </w:r>
                    </w:p>
                    <w:p w14:paraId="63C42039" w14:textId="09D978E5" w:rsidR="00EE5560" w:rsidRDefault="00EE5560" w:rsidP="00EE5560">
                      <w:pPr>
                        <w:spacing w:after="0" w:line="240" w:lineRule="auto"/>
                        <w:jc w:val="center"/>
                      </w:pPr>
                      <w:r>
                        <w:t>Muzeum Vysočiny Třebíč</w:t>
                      </w:r>
                    </w:p>
                    <w:p w14:paraId="48F6091A" w14:textId="7ADB130A" w:rsidR="00EE5560" w:rsidRPr="00F574E4" w:rsidRDefault="00EE5560" w:rsidP="00EE5560">
                      <w:pPr>
                        <w:spacing w:after="0" w:line="240" w:lineRule="auto"/>
                        <w:jc w:val="center"/>
                        <w:rPr>
                          <w:i/>
                          <w:iCs/>
                        </w:rPr>
                      </w:pPr>
                      <w:r w:rsidRPr="00F574E4">
                        <w:rPr>
                          <w:i/>
                          <w:iCs/>
                        </w:rPr>
                        <w:t>elektronicky podepsáno</w:t>
                      </w:r>
                    </w:p>
                  </w:txbxContent>
                </v:textbox>
                <w10:wrap type="square"/>
              </v:shape>
            </w:pict>
          </mc:Fallback>
        </mc:AlternateContent>
      </w:r>
      <w:r w:rsidRPr="00EE5560">
        <w:rPr>
          <w:rFonts w:cstheme="minorHAnsi"/>
          <w:noProof/>
        </w:rPr>
        <mc:AlternateContent>
          <mc:Choice Requires="wps">
            <w:drawing>
              <wp:anchor distT="45720" distB="45720" distL="114300" distR="114300" simplePos="0" relativeHeight="251659264" behindDoc="0" locked="0" layoutInCell="1" allowOverlap="1" wp14:anchorId="1589B232" wp14:editId="2157560A">
                <wp:simplePos x="0" y="0"/>
                <wp:positionH relativeFrom="column">
                  <wp:posOffset>107315</wp:posOffset>
                </wp:positionH>
                <wp:positionV relativeFrom="paragraph">
                  <wp:posOffset>11430</wp:posOffset>
                </wp:positionV>
                <wp:extent cx="2360930" cy="1404620"/>
                <wp:effectExtent l="0" t="0" r="2540" b="571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C4E273" w14:textId="21A62467" w:rsidR="00EE5560" w:rsidRDefault="00EE5560">
                            <w:r>
                              <w:t>V Třebíči dne</w:t>
                            </w:r>
                            <w:r w:rsidR="001E083D">
                              <w:t xml:space="preserve"> 8. 12. 2025</w:t>
                            </w:r>
                          </w:p>
                          <w:p w14:paraId="3312A213" w14:textId="77777777" w:rsidR="00EE5560" w:rsidRDefault="00EE5560"/>
                          <w:p w14:paraId="7628196D" w14:textId="64CD7B35" w:rsidR="00EE5560" w:rsidRDefault="000C10B8" w:rsidP="000C10B8">
                            <w:pPr>
                              <w:spacing w:after="0" w:line="240" w:lineRule="auto"/>
                              <w:jc w:val="center"/>
                            </w:pPr>
                            <w:r>
                              <w:t>…………………………………………………</w:t>
                            </w:r>
                            <w:proofErr w:type="gramStart"/>
                            <w:r>
                              <w:t>…….</w:t>
                            </w:r>
                            <w:proofErr w:type="gramEnd"/>
                            <w:r w:rsidR="00EE5560">
                              <w:t>Hanuš Pekárek</w:t>
                            </w:r>
                          </w:p>
                          <w:p w14:paraId="6D2BF87C" w14:textId="27408CBE" w:rsidR="00EE5560" w:rsidRDefault="000C10B8" w:rsidP="000C10B8">
                            <w:pPr>
                              <w:spacing w:after="0" w:line="240" w:lineRule="auto"/>
                              <w:jc w:val="center"/>
                            </w:pPr>
                            <w:r>
                              <w:t>j</w:t>
                            </w:r>
                            <w:r w:rsidR="00EE5560">
                              <w:t>ednatel</w:t>
                            </w:r>
                          </w:p>
                          <w:p w14:paraId="777E94B2" w14:textId="7014562F" w:rsidR="00EE5560" w:rsidRDefault="00EE5560" w:rsidP="000C10B8">
                            <w:pPr>
                              <w:spacing w:after="0" w:line="240" w:lineRule="auto"/>
                              <w:jc w:val="center"/>
                            </w:pPr>
                            <w:r>
                              <w:t xml:space="preserve">Digital </w:t>
                            </w:r>
                            <w:proofErr w:type="spellStart"/>
                            <w:r>
                              <w:t>Ac</w:t>
                            </w:r>
                            <w:r w:rsidR="00155A3B">
                              <w:t>tio</w:t>
                            </w:r>
                            <w:r>
                              <w:t>n</w:t>
                            </w:r>
                            <w:proofErr w:type="spellEnd"/>
                            <w:r>
                              <w:t>, s. r. o.</w:t>
                            </w:r>
                          </w:p>
                          <w:p w14:paraId="23079999" w14:textId="026A85BE" w:rsidR="00EE5560" w:rsidRPr="00EE5560" w:rsidRDefault="00EE5560" w:rsidP="000C10B8">
                            <w:pPr>
                              <w:spacing w:after="0" w:line="240" w:lineRule="auto"/>
                              <w:jc w:val="center"/>
                              <w:rPr>
                                <w:i/>
                                <w:iCs/>
                              </w:rPr>
                            </w:pPr>
                            <w:r>
                              <w:rPr>
                                <w:i/>
                                <w:iCs/>
                              </w:rPr>
                              <w:t>elektronicky podepsáno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89B232" id="_x0000_s1027" type="#_x0000_t202" style="position:absolute;left:0;text-align:left;margin-left:8.45pt;margin-top:.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" stroked="f">
                <v:textbox style="mso-fit-shape-to-text:t">
                  <w:txbxContent>
                    <w:p w14:paraId="6CC4E273" w14:textId="21A62467" w:rsidR="00EE5560" w:rsidRDefault="00EE5560">
                      <w:r>
                        <w:t>V Třebíči dne</w:t>
                      </w:r>
                      <w:r w:rsidR="001E083D">
                        <w:t xml:space="preserve"> 8. 12. 2025</w:t>
                      </w:r>
                    </w:p>
                    <w:p w14:paraId="3312A213" w14:textId="77777777" w:rsidR="00EE5560" w:rsidRDefault="00EE5560"/>
                    <w:p w14:paraId="7628196D" w14:textId="64CD7B35" w:rsidR="00EE5560" w:rsidRDefault="000C10B8" w:rsidP="000C10B8">
                      <w:pPr>
                        <w:spacing w:after="0" w:line="240" w:lineRule="auto"/>
                        <w:jc w:val="center"/>
                      </w:pPr>
                      <w:r>
                        <w:t>…………………………………………………</w:t>
                      </w:r>
                      <w:proofErr w:type="gramStart"/>
                      <w:r>
                        <w:t>…….</w:t>
                      </w:r>
                      <w:proofErr w:type="gramEnd"/>
                      <w:r w:rsidR="00EE5560">
                        <w:t>Hanuš Pekárek</w:t>
                      </w:r>
                    </w:p>
                    <w:p w14:paraId="6D2BF87C" w14:textId="27408CBE" w:rsidR="00EE5560" w:rsidRDefault="000C10B8" w:rsidP="000C10B8">
                      <w:pPr>
                        <w:spacing w:after="0" w:line="240" w:lineRule="auto"/>
                        <w:jc w:val="center"/>
                      </w:pPr>
                      <w:r>
                        <w:t>j</w:t>
                      </w:r>
                      <w:r w:rsidR="00EE5560">
                        <w:t>ednatel</w:t>
                      </w:r>
                    </w:p>
                    <w:p w14:paraId="777E94B2" w14:textId="7014562F" w:rsidR="00EE5560" w:rsidRDefault="00EE5560" w:rsidP="000C10B8">
                      <w:pPr>
                        <w:spacing w:after="0" w:line="240" w:lineRule="auto"/>
                        <w:jc w:val="center"/>
                      </w:pPr>
                      <w:r>
                        <w:t xml:space="preserve">Digital </w:t>
                      </w:r>
                      <w:proofErr w:type="spellStart"/>
                      <w:r>
                        <w:t>Ac</w:t>
                      </w:r>
                      <w:r w:rsidR="00155A3B">
                        <w:t>tio</w:t>
                      </w:r>
                      <w:r>
                        <w:t>n</w:t>
                      </w:r>
                      <w:proofErr w:type="spellEnd"/>
                      <w:r>
                        <w:t>, s. r. o.</w:t>
                      </w:r>
                    </w:p>
                    <w:p w14:paraId="23079999" w14:textId="026A85BE" w:rsidR="00EE5560" w:rsidRPr="00EE5560" w:rsidRDefault="00EE5560" w:rsidP="000C10B8">
                      <w:pPr>
                        <w:spacing w:after="0" w:line="240" w:lineRule="auto"/>
                        <w:jc w:val="center"/>
                        <w:rPr>
                          <w:i/>
                          <w:iCs/>
                        </w:rPr>
                      </w:pPr>
                      <w:r>
                        <w:rPr>
                          <w:i/>
                          <w:iCs/>
                        </w:rPr>
                        <w:t>elektronicky podepsáno</w:t>
                      </w:r>
                    </w:p>
                  </w:txbxContent>
                </v:textbox>
                <w10:wrap type="square"/>
              </v:shape>
            </w:pict>
          </mc:Fallback>
        </mc:AlternateContent>
      </w:r>
    </w:p>
    <w:p w14:paraId="0B68325D" w14:textId="53B3BB27" w:rsidR="00CE07DE" w:rsidRPr="00D9277C" w:rsidRDefault="00CE07DE" w:rsidP="00951C28">
      <w:pPr>
        <w:spacing w:after="0"/>
        <w:jc w:val="both"/>
        <w:rPr>
          <w:rFonts w:cstheme="minorHAnsi"/>
          <w:b/>
        </w:rPr>
      </w:pPr>
    </w:p>
    <w:p w14:paraId="311FB803" w14:textId="28E313B2" w:rsidR="0051769C" w:rsidRPr="00D9277C" w:rsidRDefault="0051769C" w:rsidP="00951C28">
      <w:pPr>
        <w:spacing w:after="0"/>
        <w:jc w:val="both"/>
        <w:rPr>
          <w:rFonts w:cstheme="minorHAnsi"/>
          <w:b/>
        </w:rPr>
      </w:pPr>
    </w:p>
    <w:p w14:paraId="2A776DE1" w14:textId="42BF1EE3" w:rsidR="0051769C" w:rsidRPr="00D9277C" w:rsidRDefault="0051769C" w:rsidP="00951C28">
      <w:pPr>
        <w:spacing w:after="0"/>
        <w:jc w:val="both"/>
        <w:rPr>
          <w:rFonts w:cstheme="minorHAnsi"/>
          <w:b/>
        </w:rPr>
      </w:pPr>
    </w:p>
    <w:p w14:paraId="3910D59D" w14:textId="55DFB822" w:rsidR="0051769C" w:rsidRPr="00D9277C" w:rsidRDefault="0051769C" w:rsidP="00951C28">
      <w:pPr>
        <w:spacing w:after="0"/>
        <w:jc w:val="both"/>
        <w:rPr>
          <w:rFonts w:cstheme="minorHAnsi"/>
          <w:b/>
        </w:rPr>
      </w:pPr>
    </w:p>
    <w:p w14:paraId="02A7D0DD" w14:textId="7B045FF6" w:rsidR="0051769C" w:rsidRPr="00D9277C" w:rsidRDefault="0051769C" w:rsidP="00951C28">
      <w:pPr>
        <w:spacing w:after="0"/>
        <w:jc w:val="both"/>
        <w:rPr>
          <w:rFonts w:cstheme="minorHAnsi"/>
          <w:b/>
        </w:rPr>
      </w:pPr>
    </w:p>
    <w:p w14:paraId="71E24A9D" w14:textId="11556FAF" w:rsidR="0051769C" w:rsidRPr="00D9277C" w:rsidRDefault="0051769C" w:rsidP="00951C28">
      <w:pPr>
        <w:spacing w:after="0"/>
        <w:jc w:val="both"/>
        <w:rPr>
          <w:rFonts w:cstheme="minorHAnsi"/>
          <w:b/>
        </w:rPr>
      </w:pPr>
    </w:p>
    <w:p w14:paraId="15AA4FCA" w14:textId="41C3A93C" w:rsidR="0051769C" w:rsidRPr="00D9277C" w:rsidRDefault="0051769C" w:rsidP="00951C28">
      <w:pPr>
        <w:spacing w:after="0"/>
        <w:jc w:val="both"/>
        <w:rPr>
          <w:rFonts w:cstheme="minorHAnsi"/>
          <w:b/>
        </w:rPr>
      </w:pPr>
    </w:p>
    <w:p w14:paraId="0A404D20" w14:textId="5FDB6E6F" w:rsidR="0051769C" w:rsidRPr="00D9277C" w:rsidRDefault="0051769C" w:rsidP="00951C28">
      <w:pPr>
        <w:spacing w:after="0"/>
        <w:jc w:val="both"/>
        <w:rPr>
          <w:rFonts w:cstheme="minorHAnsi"/>
          <w:b/>
        </w:rPr>
      </w:pPr>
    </w:p>
    <w:p w14:paraId="1B68157A" w14:textId="77777777" w:rsidR="00EE5560" w:rsidRDefault="00EE5560" w:rsidP="00951C28">
      <w:pPr>
        <w:spacing w:after="0"/>
        <w:jc w:val="both"/>
        <w:rPr>
          <w:rFonts w:cstheme="minorHAnsi"/>
          <w:b/>
        </w:rPr>
      </w:pPr>
    </w:p>
    <w:p w14:paraId="155581E2" w14:textId="77777777" w:rsidR="00EE5560" w:rsidRDefault="00EE5560" w:rsidP="00951C28">
      <w:pPr>
        <w:spacing w:after="0"/>
        <w:jc w:val="both"/>
        <w:rPr>
          <w:rFonts w:cstheme="minorHAnsi"/>
          <w:b/>
        </w:rPr>
      </w:pPr>
    </w:p>
    <w:p w14:paraId="03144678" w14:textId="77777777" w:rsidR="00EE5560" w:rsidRDefault="00EE5560" w:rsidP="00951C28">
      <w:pPr>
        <w:spacing w:after="0"/>
        <w:jc w:val="both"/>
        <w:rPr>
          <w:rFonts w:cstheme="minorHAnsi"/>
          <w:b/>
        </w:rPr>
      </w:pPr>
    </w:p>
    <w:p w14:paraId="1D59B937" w14:textId="77777777" w:rsidR="00EE5560" w:rsidRDefault="00EE5560" w:rsidP="00951C28">
      <w:pPr>
        <w:spacing w:after="0"/>
        <w:jc w:val="both"/>
        <w:rPr>
          <w:rFonts w:cstheme="minorHAnsi"/>
          <w:b/>
        </w:rPr>
      </w:pPr>
    </w:p>
    <w:p w14:paraId="7D42F7B3" w14:textId="1D4BF74E" w:rsidR="0051769C" w:rsidRPr="00D9277C" w:rsidRDefault="0051769C" w:rsidP="0051769C">
      <w:pPr>
        <w:pStyle w:val="Odstavecseseznamem"/>
        <w:widowControl w:val="0"/>
        <w:autoSpaceDE w:val="0"/>
        <w:autoSpaceDN w:val="0"/>
        <w:adjustRightInd w:val="0"/>
        <w:spacing w:before="240" w:after="0"/>
        <w:ind w:left="357"/>
        <w:contextualSpacing w:val="0"/>
        <w:jc w:val="both"/>
        <w:rPr>
          <w:rFonts w:cstheme="minorHAnsi"/>
          <w:b/>
          <w:bCs/>
        </w:rPr>
      </w:pPr>
      <w:r w:rsidRPr="00D9277C">
        <w:rPr>
          <w:rFonts w:cstheme="minorHAnsi"/>
          <w:b/>
          <w:bCs/>
        </w:rPr>
        <w:t>Příloha č.1</w:t>
      </w:r>
    </w:p>
    <w:p w14:paraId="065B3418" w14:textId="3F60469D" w:rsidR="0051769C" w:rsidRPr="00D9277C" w:rsidRDefault="0051769C" w:rsidP="0051769C">
      <w:pPr>
        <w:pStyle w:val="Odstavecseseznamem"/>
        <w:widowControl w:val="0"/>
        <w:autoSpaceDE w:val="0"/>
        <w:autoSpaceDN w:val="0"/>
        <w:adjustRightInd w:val="0"/>
        <w:spacing w:before="240" w:after="0"/>
        <w:ind w:left="357"/>
        <w:contextualSpacing w:val="0"/>
        <w:jc w:val="both"/>
        <w:rPr>
          <w:rFonts w:cstheme="minorHAnsi"/>
          <w:b/>
          <w:bCs/>
        </w:rPr>
      </w:pPr>
      <w:r w:rsidRPr="00D9277C">
        <w:rPr>
          <w:rFonts w:cstheme="minorHAnsi"/>
          <w:b/>
          <w:bCs/>
        </w:rPr>
        <w:t>Položkov</w:t>
      </w:r>
      <w:r w:rsidR="00C01C86" w:rsidRPr="00D9277C">
        <w:rPr>
          <w:rFonts w:cstheme="minorHAnsi"/>
          <w:b/>
          <w:bCs/>
        </w:rPr>
        <w:t>á</w:t>
      </w:r>
      <w:r w:rsidRPr="00D9277C">
        <w:rPr>
          <w:rFonts w:cstheme="minorHAnsi"/>
          <w:b/>
          <w:bCs/>
        </w:rPr>
        <w:t xml:space="preserve"> </w:t>
      </w:r>
      <w:r w:rsidR="00C01C86" w:rsidRPr="00D9277C">
        <w:rPr>
          <w:rFonts w:cstheme="minorHAnsi"/>
          <w:b/>
          <w:bCs/>
        </w:rPr>
        <w:t>specifikace</w:t>
      </w:r>
    </w:p>
    <w:p w14:paraId="24A76A43" w14:textId="77777777" w:rsidR="0051769C" w:rsidRPr="00D9277C" w:rsidRDefault="0051769C" w:rsidP="0051769C">
      <w:pPr>
        <w:widowControl w:val="0"/>
        <w:autoSpaceDE w:val="0"/>
        <w:autoSpaceDN w:val="0"/>
        <w:adjustRightInd w:val="0"/>
        <w:spacing w:after="0"/>
        <w:ind w:left="357"/>
        <w:jc w:val="both"/>
        <w:rPr>
          <w:rFonts w:cstheme="minorHAnsi"/>
        </w:rPr>
      </w:pPr>
    </w:p>
    <w:tbl>
      <w:tblPr>
        <w:tblStyle w:val="Mkatabulky"/>
        <w:tblW w:w="0" w:type="auto"/>
        <w:tblInd w:w="357" w:type="dxa"/>
        <w:tblLook w:val="04A0" w:firstRow="1" w:lastRow="0" w:firstColumn="1" w:lastColumn="0" w:noHBand="0" w:noVBand="1"/>
      </w:tblPr>
      <w:tblGrid>
        <w:gridCol w:w="2963"/>
        <w:gridCol w:w="1637"/>
        <w:gridCol w:w="2409"/>
        <w:gridCol w:w="1839"/>
      </w:tblGrid>
      <w:tr w:rsidR="00744394" w14:paraId="5F5CD7E7" w14:textId="77777777" w:rsidTr="00744394">
        <w:tc>
          <w:tcPr>
            <w:tcW w:w="2963" w:type="dxa"/>
          </w:tcPr>
          <w:p w14:paraId="12B113FD" w14:textId="3C317F5D" w:rsidR="00744394" w:rsidRDefault="00744394"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Produkt</w:t>
            </w:r>
          </w:p>
        </w:tc>
        <w:tc>
          <w:tcPr>
            <w:tcW w:w="1637" w:type="dxa"/>
          </w:tcPr>
          <w:p w14:paraId="2E588C68" w14:textId="72C1F2B1" w:rsidR="00744394" w:rsidRDefault="00744394"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ks</w:t>
            </w:r>
          </w:p>
        </w:tc>
        <w:tc>
          <w:tcPr>
            <w:tcW w:w="2409" w:type="dxa"/>
          </w:tcPr>
          <w:p w14:paraId="3C8C92A0" w14:textId="000ABD55" w:rsidR="00744394" w:rsidRDefault="00744394"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Cena bez DPH</w:t>
            </w:r>
          </w:p>
        </w:tc>
        <w:tc>
          <w:tcPr>
            <w:tcW w:w="1839" w:type="dxa"/>
          </w:tcPr>
          <w:p w14:paraId="160F2DCD" w14:textId="0E95CDB6" w:rsidR="00744394" w:rsidRDefault="00744394"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Cena s DPH</w:t>
            </w:r>
          </w:p>
        </w:tc>
      </w:tr>
      <w:tr w:rsidR="00744394" w14:paraId="3B23B671" w14:textId="77777777" w:rsidTr="00744394">
        <w:tc>
          <w:tcPr>
            <w:tcW w:w="2963" w:type="dxa"/>
          </w:tcPr>
          <w:p w14:paraId="07D3AF3C" w14:textId="4B624B39" w:rsidR="00744394" w:rsidRDefault="00A97235" w:rsidP="0051769C">
            <w:pPr>
              <w:pStyle w:val="Odstavecseseznamem"/>
              <w:widowControl w:val="0"/>
              <w:autoSpaceDE w:val="0"/>
              <w:autoSpaceDN w:val="0"/>
              <w:adjustRightInd w:val="0"/>
              <w:spacing w:before="240"/>
              <w:ind w:left="0"/>
              <w:contextualSpacing w:val="0"/>
              <w:jc w:val="both"/>
              <w:rPr>
                <w:rFonts w:cstheme="minorHAnsi"/>
                <w:b/>
                <w:bCs/>
                <w:sz w:val="20"/>
                <w:szCs w:val="20"/>
              </w:rPr>
            </w:pPr>
            <w:r>
              <w:rPr>
                <w:rFonts w:cstheme="minorHAnsi"/>
                <w:b/>
                <w:bCs/>
                <w:sz w:val="20"/>
                <w:szCs w:val="20"/>
              </w:rPr>
              <w:t xml:space="preserve">SEAGATE </w:t>
            </w:r>
            <w:proofErr w:type="spellStart"/>
            <w:r>
              <w:rPr>
                <w:rFonts w:cstheme="minorHAnsi"/>
                <w:b/>
                <w:bCs/>
                <w:sz w:val="20"/>
                <w:szCs w:val="20"/>
              </w:rPr>
              <w:t>Enterprise</w:t>
            </w:r>
            <w:proofErr w:type="spellEnd"/>
            <w:r>
              <w:rPr>
                <w:rFonts w:cstheme="minorHAnsi"/>
                <w:b/>
                <w:bCs/>
                <w:sz w:val="20"/>
                <w:szCs w:val="20"/>
              </w:rPr>
              <w:t xml:space="preserve"> </w:t>
            </w:r>
            <w:proofErr w:type="spellStart"/>
            <w:r>
              <w:rPr>
                <w:rFonts w:cstheme="minorHAnsi"/>
                <w:b/>
                <w:bCs/>
                <w:sz w:val="20"/>
                <w:szCs w:val="20"/>
              </w:rPr>
              <w:t>Drives</w:t>
            </w:r>
            <w:proofErr w:type="spellEnd"/>
            <w:r>
              <w:rPr>
                <w:rFonts w:cstheme="minorHAnsi"/>
                <w:b/>
                <w:bCs/>
                <w:sz w:val="20"/>
                <w:szCs w:val="20"/>
              </w:rPr>
              <w:t xml:space="preserve"> EXOS X24, 24TB SATA 6 </w:t>
            </w:r>
            <w:proofErr w:type="spellStart"/>
            <w:r>
              <w:rPr>
                <w:rFonts w:cstheme="minorHAnsi"/>
                <w:b/>
                <w:bCs/>
                <w:sz w:val="20"/>
                <w:szCs w:val="20"/>
              </w:rPr>
              <w:t>Gb</w:t>
            </w:r>
            <w:proofErr w:type="spellEnd"/>
            <w:r>
              <w:rPr>
                <w:rFonts w:cstheme="minorHAnsi"/>
                <w:b/>
                <w:bCs/>
                <w:sz w:val="20"/>
                <w:szCs w:val="20"/>
              </w:rPr>
              <w:t>/s (SATA III)</w:t>
            </w:r>
          </w:p>
        </w:tc>
        <w:tc>
          <w:tcPr>
            <w:tcW w:w="1637" w:type="dxa"/>
          </w:tcPr>
          <w:p w14:paraId="5EF63D01" w14:textId="556CDD8B" w:rsidR="00744394" w:rsidRDefault="000A4E70"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1</w:t>
            </w:r>
          </w:p>
        </w:tc>
        <w:tc>
          <w:tcPr>
            <w:tcW w:w="2409" w:type="dxa"/>
          </w:tcPr>
          <w:p w14:paraId="3A57E667" w14:textId="35E48875" w:rsidR="00744394" w:rsidRDefault="00A97235"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13450 Kč</w:t>
            </w:r>
          </w:p>
        </w:tc>
        <w:tc>
          <w:tcPr>
            <w:tcW w:w="1839" w:type="dxa"/>
          </w:tcPr>
          <w:p w14:paraId="278F2FA6" w14:textId="4ECF997F" w:rsidR="00744394" w:rsidRDefault="00A97235"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16274,5 Kč</w:t>
            </w:r>
          </w:p>
        </w:tc>
      </w:tr>
      <w:tr w:rsidR="00A97235" w14:paraId="26D9C42D" w14:textId="77777777" w:rsidTr="00744394">
        <w:tc>
          <w:tcPr>
            <w:tcW w:w="2963" w:type="dxa"/>
          </w:tcPr>
          <w:p w14:paraId="641ADD4C" w14:textId="11BB45B7" w:rsidR="00A97235" w:rsidRDefault="00A97235" w:rsidP="0051769C">
            <w:pPr>
              <w:pStyle w:val="Odstavecseseznamem"/>
              <w:widowControl w:val="0"/>
              <w:autoSpaceDE w:val="0"/>
              <w:autoSpaceDN w:val="0"/>
              <w:adjustRightInd w:val="0"/>
              <w:spacing w:before="240"/>
              <w:ind w:left="0"/>
              <w:contextualSpacing w:val="0"/>
              <w:jc w:val="both"/>
              <w:rPr>
                <w:rFonts w:cstheme="minorHAnsi"/>
                <w:b/>
                <w:bCs/>
                <w:sz w:val="20"/>
                <w:szCs w:val="20"/>
              </w:rPr>
            </w:pPr>
            <w:r>
              <w:rPr>
                <w:rFonts w:cstheme="minorHAnsi"/>
                <w:b/>
                <w:bCs/>
                <w:sz w:val="20"/>
                <w:szCs w:val="20"/>
              </w:rPr>
              <w:t>Celkem cena</w:t>
            </w:r>
          </w:p>
        </w:tc>
        <w:tc>
          <w:tcPr>
            <w:tcW w:w="1637" w:type="dxa"/>
          </w:tcPr>
          <w:p w14:paraId="75A89B0D" w14:textId="4C7C0738" w:rsidR="00A97235" w:rsidRDefault="000A4E70"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4</w:t>
            </w:r>
          </w:p>
        </w:tc>
        <w:tc>
          <w:tcPr>
            <w:tcW w:w="2409" w:type="dxa"/>
          </w:tcPr>
          <w:p w14:paraId="528CC292" w14:textId="2CEB607D" w:rsidR="00A97235" w:rsidRDefault="00A97235"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53 800 Kč</w:t>
            </w:r>
          </w:p>
        </w:tc>
        <w:tc>
          <w:tcPr>
            <w:tcW w:w="1839" w:type="dxa"/>
          </w:tcPr>
          <w:p w14:paraId="605137E2" w14:textId="3A83A02B" w:rsidR="00A97235" w:rsidRDefault="00A97235" w:rsidP="00744394">
            <w:pPr>
              <w:pStyle w:val="Odstavecseseznamem"/>
              <w:widowControl w:val="0"/>
              <w:autoSpaceDE w:val="0"/>
              <w:autoSpaceDN w:val="0"/>
              <w:adjustRightInd w:val="0"/>
              <w:spacing w:before="240"/>
              <w:ind w:left="0"/>
              <w:contextualSpacing w:val="0"/>
              <w:jc w:val="center"/>
              <w:rPr>
                <w:rFonts w:cstheme="minorHAnsi"/>
                <w:b/>
                <w:bCs/>
                <w:sz w:val="20"/>
                <w:szCs w:val="20"/>
              </w:rPr>
            </w:pPr>
            <w:r>
              <w:rPr>
                <w:rFonts w:cstheme="minorHAnsi"/>
                <w:b/>
                <w:bCs/>
                <w:sz w:val="20"/>
                <w:szCs w:val="20"/>
              </w:rPr>
              <w:t>65098 Kč</w:t>
            </w:r>
          </w:p>
        </w:tc>
      </w:tr>
    </w:tbl>
    <w:p w14:paraId="7E161C1D" w14:textId="16ADC066" w:rsidR="00B90419" w:rsidRPr="00D9277C" w:rsidRDefault="00B90419" w:rsidP="0051769C">
      <w:pPr>
        <w:pStyle w:val="Odstavecseseznamem"/>
        <w:widowControl w:val="0"/>
        <w:autoSpaceDE w:val="0"/>
        <w:autoSpaceDN w:val="0"/>
        <w:adjustRightInd w:val="0"/>
        <w:spacing w:before="240" w:after="0"/>
        <w:ind w:left="357"/>
        <w:contextualSpacing w:val="0"/>
        <w:jc w:val="both"/>
        <w:rPr>
          <w:rFonts w:cstheme="minorHAnsi"/>
          <w:b/>
          <w:bCs/>
          <w:sz w:val="20"/>
          <w:szCs w:val="20"/>
        </w:rPr>
      </w:pPr>
    </w:p>
    <w:p w14:paraId="22BABCD5" w14:textId="70EAFE8F" w:rsidR="00B90419" w:rsidRPr="00D9277C" w:rsidRDefault="00B90419" w:rsidP="0051769C">
      <w:pPr>
        <w:pStyle w:val="Odstavecseseznamem"/>
        <w:widowControl w:val="0"/>
        <w:autoSpaceDE w:val="0"/>
        <w:autoSpaceDN w:val="0"/>
        <w:adjustRightInd w:val="0"/>
        <w:spacing w:before="240" w:after="0"/>
        <w:ind w:left="357"/>
        <w:contextualSpacing w:val="0"/>
        <w:jc w:val="both"/>
        <w:rPr>
          <w:rFonts w:cstheme="minorHAnsi"/>
          <w:b/>
          <w:bCs/>
          <w:sz w:val="20"/>
          <w:szCs w:val="20"/>
        </w:rPr>
      </w:pPr>
    </w:p>
    <w:p w14:paraId="0234A339" w14:textId="38666B25" w:rsidR="00B90419" w:rsidRPr="00D9277C" w:rsidRDefault="00B90419" w:rsidP="0051769C">
      <w:pPr>
        <w:pStyle w:val="Odstavecseseznamem"/>
        <w:widowControl w:val="0"/>
        <w:autoSpaceDE w:val="0"/>
        <w:autoSpaceDN w:val="0"/>
        <w:adjustRightInd w:val="0"/>
        <w:spacing w:before="240" w:after="0"/>
        <w:ind w:left="357"/>
        <w:contextualSpacing w:val="0"/>
        <w:jc w:val="both"/>
        <w:rPr>
          <w:rFonts w:cstheme="minorHAnsi"/>
          <w:b/>
          <w:bCs/>
          <w:sz w:val="20"/>
          <w:szCs w:val="20"/>
        </w:rPr>
      </w:pPr>
    </w:p>
    <w:p w14:paraId="4C292F14" w14:textId="62FFEB6E" w:rsidR="00B90419" w:rsidRPr="00D9277C" w:rsidRDefault="00B90419" w:rsidP="0051769C">
      <w:pPr>
        <w:pStyle w:val="Odstavecseseznamem"/>
        <w:widowControl w:val="0"/>
        <w:autoSpaceDE w:val="0"/>
        <w:autoSpaceDN w:val="0"/>
        <w:adjustRightInd w:val="0"/>
        <w:spacing w:before="240" w:after="0"/>
        <w:ind w:left="357"/>
        <w:contextualSpacing w:val="0"/>
        <w:jc w:val="both"/>
        <w:rPr>
          <w:rFonts w:cstheme="minorHAnsi"/>
          <w:b/>
          <w:bCs/>
          <w:sz w:val="20"/>
          <w:szCs w:val="20"/>
        </w:rPr>
      </w:pPr>
    </w:p>
    <w:p w14:paraId="0EF7BAA6" w14:textId="77777777" w:rsidR="00B90419" w:rsidRPr="00D9277C" w:rsidRDefault="00B90419" w:rsidP="0051769C">
      <w:pPr>
        <w:pStyle w:val="Odstavecseseznamem"/>
        <w:widowControl w:val="0"/>
        <w:autoSpaceDE w:val="0"/>
        <w:autoSpaceDN w:val="0"/>
        <w:adjustRightInd w:val="0"/>
        <w:spacing w:before="240" w:after="0"/>
        <w:ind w:left="357"/>
        <w:contextualSpacing w:val="0"/>
        <w:jc w:val="both"/>
        <w:rPr>
          <w:rFonts w:cstheme="minorHAnsi"/>
          <w:b/>
          <w:bCs/>
          <w:sz w:val="20"/>
          <w:szCs w:val="20"/>
        </w:rPr>
      </w:pPr>
    </w:p>
    <w:p w14:paraId="399997E4" w14:textId="77777777" w:rsidR="00B90419" w:rsidRPr="00D9277C" w:rsidRDefault="00B90419" w:rsidP="0051769C">
      <w:pPr>
        <w:pStyle w:val="Odstavecseseznamem"/>
        <w:widowControl w:val="0"/>
        <w:autoSpaceDE w:val="0"/>
        <w:autoSpaceDN w:val="0"/>
        <w:adjustRightInd w:val="0"/>
        <w:spacing w:before="240" w:after="0"/>
        <w:ind w:left="357"/>
        <w:contextualSpacing w:val="0"/>
        <w:jc w:val="both"/>
        <w:rPr>
          <w:rFonts w:cstheme="minorHAnsi"/>
          <w:b/>
          <w:bCs/>
          <w:sz w:val="20"/>
          <w:szCs w:val="20"/>
        </w:rPr>
      </w:pPr>
    </w:p>
    <w:sectPr w:rsidR="00B90419" w:rsidRPr="00D9277C" w:rsidSect="00B90419">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3EDA" w14:textId="77777777" w:rsidR="00003511" w:rsidRDefault="00003511" w:rsidP="007609EB">
      <w:pPr>
        <w:spacing w:after="0" w:line="240" w:lineRule="auto"/>
      </w:pPr>
      <w:r>
        <w:separator/>
      </w:r>
    </w:p>
  </w:endnote>
  <w:endnote w:type="continuationSeparator" w:id="0">
    <w:p w14:paraId="7F69313D" w14:textId="77777777" w:rsidR="00003511" w:rsidRDefault="00003511" w:rsidP="0076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294"/>
      <w:docPartObj>
        <w:docPartGallery w:val="Page Numbers (Bottom of Page)"/>
        <w:docPartUnique/>
      </w:docPartObj>
    </w:sdtPr>
    <w:sdtContent>
      <w:p w14:paraId="19212F29" w14:textId="77777777" w:rsidR="00DA3358" w:rsidRDefault="007E424C">
        <w:pPr>
          <w:pStyle w:val="Zpat"/>
          <w:jc w:val="center"/>
        </w:pPr>
        <w:r>
          <w:fldChar w:fldCharType="begin"/>
        </w:r>
        <w:r w:rsidR="00B02403">
          <w:instrText xml:space="preserve"> PAGE   \* MERGEFORMAT </w:instrText>
        </w:r>
        <w:r>
          <w:fldChar w:fldCharType="separate"/>
        </w:r>
        <w:r w:rsidR="00CC3F7B">
          <w:rPr>
            <w:noProof/>
          </w:rPr>
          <w:t>3</w:t>
        </w:r>
        <w:r>
          <w:rPr>
            <w:noProof/>
          </w:rPr>
          <w:fldChar w:fldCharType="end"/>
        </w:r>
      </w:p>
    </w:sdtContent>
  </w:sdt>
  <w:p w14:paraId="291AEF58" w14:textId="77777777" w:rsidR="00DA3358" w:rsidRDefault="00DA3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CD27" w14:textId="77777777" w:rsidR="00003511" w:rsidRDefault="00003511" w:rsidP="007609EB">
      <w:pPr>
        <w:spacing w:after="0" w:line="240" w:lineRule="auto"/>
      </w:pPr>
      <w:r>
        <w:separator/>
      </w:r>
    </w:p>
  </w:footnote>
  <w:footnote w:type="continuationSeparator" w:id="0">
    <w:p w14:paraId="0E22C8F8" w14:textId="77777777" w:rsidR="00003511" w:rsidRDefault="00003511" w:rsidP="0076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B67" w14:textId="2E41D3E7" w:rsidR="00AE7C13" w:rsidRDefault="00AE7C13">
    <w:pPr>
      <w:pStyle w:val="Zhlav"/>
    </w:pPr>
    <w:r>
      <w:rPr>
        <w:noProof/>
        <w:lang w:eastAsia="cs-CZ"/>
      </w:rPr>
      <w:drawing>
        <wp:anchor distT="0" distB="0" distL="114300" distR="114300" simplePos="0" relativeHeight="251658240" behindDoc="1" locked="0" layoutInCell="1" allowOverlap="1" wp14:anchorId="2E6B1A43" wp14:editId="2587FE04">
          <wp:simplePos x="0" y="0"/>
          <wp:positionH relativeFrom="column">
            <wp:posOffset>5243830</wp:posOffset>
          </wp:positionH>
          <wp:positionV relativeFrom="paragraph">
            <wp:posOffset>-173355</wp:posOffset>
          </wp:positionV>
          <wp:extent cx="857250" cy="581025"/>
          <wp:effectExtent l="0" t="0" r="0" b="9525"/>
          <wp:wrapSquare wrapText="bothSides"/>
          <wp:docPr id="3" name="Obrázek 3" descr="Obsah obrázku text, váh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váh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8D2"/>
    <w:multiLevelType w:val="hybridMultilevel"/>
    <w:tmpl w:val="00A4EE1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9315174"/>
    <w:multiLevelType w:val="hybridMultilevel"/>
    <w:tmpl w:val="187246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A475FC"/>
    <w:multiLevelType w:val="multilevel"/>
    <w:tmpl w:val="0974FA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57655"/>
    <w:multiLevelType w:val="hybridMultilevel"/>
    <w:tmpl w:val="B7B07E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C1DFC"/>
    <w:multiLevelType w:val="hybridMultilevel"/>
    <w:tmpl w:val="65FE1F5C"/>
    <w:lvl w:ilvl="0" w:tplc="86061330">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42322"/>
    <w:multiLevelType w:val="hybridMultilevel"/>
    <w:tmpl w:val="187246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414CBC"/>
    <w:multiLevelType w:val="hybridMultilevel"/>
    <w:tmpl w:val="FE301512"/>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7" w15:restartNumberingAfterBreak="0">
    <w:nsid w:val="34821561"/>
    <w:multiLevelType w:val="hybridMultilevel"/>
    <w:tmpl w:val="F24CD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CC0E36"/>
    <w:multiLevelType w:val="hybridMultilevel"/>
    <w:tmpl w:val="33AA7C9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825E6D"/>
    <w:multiLevelType w:val="hybridMultilevel"/>
    <w:tmpl w:val="8312C1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DC3BE4"/>
    <w:multiLevelType w:val="hybridMultilevel"/>
    <w:tmpl w:val="A23C8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5E77B8"/>
    <w:multiLevelType w:val="hybridMultilevel"/>
    <w:tmpl w:val="4AAAD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21661"/>
    <w:multiLevelType w:val="hybridMultilevel"/>
    <w:tmpl w:val="61460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651440"/>
    <w:multiLevelType w:val="hybridMultilevel"/>
    <w:tmpl w:val="0128D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B1A63"/>
    <w:multiLevelType w:val="hybridMultilevel"/>
    <w:tmpl w:val="56706B48"/>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E8752A"/>
    <w:multiLevelType w:val="hybridMultilevel"/>
    <w:tmpl w:val="56D21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631713"/>
    <w:multiLevelType w:val="hybridMultilevel"/>
    <w:tmpl w:val="E38ACF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DB35B3"/>
    <w:multiLevelType w:val="hybridMultilevel"/>
    <w:tmpl w:val="ECE6F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871CB"/>
    <w:multiLevelType w:val="hybridMultilevel"/>
    <w:tmpl w:val="AB6027CA"/>
    <w:lvl w:ilvl="0" w:tplc="51521BD2">
      <w:start w:val="1"/>
      <w:numFmt w:val="decimal"/>
      <w:lvlText w:val="%1."/>
      <w:lvlJc w:val="left"/>
      <w:pPr>
        <w:ind w:left="574" w:hanging="360"/>
      </w:pPr>
      <w:rPr>
        <w:rFonts w:hint="default"/>
      </w:rPr>
    </w:lvl>
    <w:lvl w:ilvl="1" w:tplc="04050019" w:tentative="1">
      <w:start w:val="1"/>
      <w:numFmt w:val="lowerLetter"/>
      <w:lvlText w:val="%2."/>
      <w:lvlJc w:val="left"/>
      <w:pPr>
        <w:ind w:left="1294" w:hanging="360"/>
      </w:pPr>
    </w:lvl>
    <w:lvl w:ilvl="2" w:tplc="0405001B" w:tentative="1">
      <w:start w:val="1"/>
      <w:numFmt w:val="lowerRoman"/>
      <w:lvlText w:val="%3."/>
      <w:lvlJc w:val="right"/>
      <w:pPr>
        <w:ind w:left="2014" w:hanging="180"/>
      </w:pPr>
    </w:lvl>
    <w:lvl w:ilvl="3" w:tplc="0405000F" w:tentative="1">
      <w:start w:val="1"/>
      <w:numFmt w:val="decimal"/>
      <w:lvlText w:val="%4."/>
      <w:lvlJc w:val="left"/>
      <w:pPr>
        <w:ind w:left="2734" w:hanging="360"/>
      </w:pPr>
    </w:lvl>
    <w:lvl w:ilvl="4" w:tplc="04050019" w:tentative="1">
      <w:start w:val="1"/>
      <w:numFmt w:val="lowerLetter"/>
      <w:lvlText w:val="%5."/>
      <w:lvlJc w:val="left"/>
      <w:pPr>
        <w:ind w:left="3454" w:hanging="360"/>
      </w:pPr>
    </w:lvl>
    <w:lvl w:ilvl="5" w:tplc="0405001B" w:tentative="1">
      <w:start w:val="1"/>
      <w:numFmt w:val="lowerRoman"/>
      <w:lvlText w:val="%6."/>
      <w:lvlJc w:val="right"/>
      <w:pPr>
        <w:ind w:left="4174" w:hanging="180"/>
      </w:pPr>
    </w:lvl>
    <w:lvl w:ilvl="6" w:tplc="0405000F" w:tentative="1">
      <w:start w:val="1"/>
      <w:numFmt w:val="decimal"/>
      <w:lvlText w:val="%7."/>
      <w:lvlJc w:val="left"/>
      <w:pPr>
        <w:ind w:left="4894" w:hanging="360"/>
      </w:pPr>
    </w:lvl>
    <w:lvl w:ilvl="7" w:tplc="04050019" w:tentative="1">
      <w:start w:val="1"/>
      <w:numFmt w:val="lowerLetter"/>
      <w:lvlText w:val="%8."/>
      <w:lvlJc w:val="left"/>
      <w:pPr>
        <w:ind w:left="5614" w:hanging="360"/>
      </w:pPr>
    </w:lvl>
    <w:lvl w:ilvl="8" w:tplc="0405001B" w:tentative="1">
      <w:start w:val="1"/>
      <w:numFmt w:val="lowerRoman"/>
      <w:lvlText w:val="%9."/>
      <w:lvlJc w:val="right"/>
      <w:pPr>
        <w:ind w:left="6334" w:hanging="180"/>
      </w:pPr>
    </w:lvl>
  </w:abstractNum>
  <w:abstractNum w:abstractNumId="19" w15:restartNumberingAfterBreak="0">
    <w:nsid w:val="7FB16D50"/>
    <w:multiLevelType w:val="multilevel"/>
    <w:tmpl w:val="B108F3A4"/>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8069516">
    <w:abstractNumId w:val="8"/>
  </w:num>
  <w:num w:numId="2" w16cid:durableId="2368906">
    <w:abstractNumId w:val="18"/>
  </w:num>
  <w:num w:numId="3" w16cid:durableId="2029483491">
    <w:abstractNumId w:val="9"/>
  </w:num>
  <w:num w:numId="4" w16cid:durableId="2067684484">
    <w:abstractNumId w:val="4"/>
  </w:num>
  <w:num w:numId="5" w16cid:durableId="36861763">
    <w:abstractNumId w:val="14"/>
  </w:num>
  <w:num w:numId="6" w16cid:durableId="1536308573">
    <w:abstractNumId w:val="10"/>
  </w:num>
  <w:num w:numId="7" w16cid:durableId="798765946">
    <w:abstractNumId w:val="13"/>
  </w:num>
  <w:num w:numId="8" w16cid:durableId="666439056">
    <w:abstractNumId w:val="5"/>
  </w:num>
  <w:num w:numId="9" w16cid:durableId="1503743780">
    <w:abstractNumId w:val="1"/>
  </w:num>
  <w:num w:numId="10" w16cid:durableId="1634559042">
    <w:abstractNumId w:val="17"/>
  </w:num>
  <w:num w:numId="11" w16cid:durableId="83842754">
    <w:abstractNumId w:val="15"/>
  </w:num>
  <w:num w:numId="12" w16cid:durableId="2109540660">
    <w:abstractNumId w:val="16"/>
  </w:num>
  <w:num w:numId="13" w16cid:durableId="303124749">
    <w:abstractNumId w:val="3"/>
  </w:num>
  <w:num w:numId="14" w16cid:durableId="1708791351">
    <w:abstractNumId w:val="12"/>
  </w:num>
  <w:num w:numId="15" w16cid:durableId="526069753">
    <w:abstractNumId w:val="7"/>
  </w:num>
  <w:num w:numId="16" w16cid:durableId="1034886954">
    <w:abstractNumId w:val="6"/>
  </w:num>
  <w:num w:numId="17" w16cid:durableId="2079399151">
    <w:abstractNumId w:val="0"/>
  </w:num>
  <w:num w:numId="18" w16cid:durableId="174075433">
    <w:abstractNumId w:val="11"/>
  </w:num>
  <w:num w:numId="19" w16cid:durableId="855995603">
    <w:abstractNumId w:val="2"/>
  </w:num>
  <w:num w:numId="20" w16cid:durableId="13091705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46"/>
    <w:rsid w:val="00003511"/>
    <w:rsid w:val="0001109A"/>
    <w:rsid w:val="000221EB"/>
    <w:rsid w:val="0002463D"/>
    <w:rsid w:val="00054CBB"/>
    <w:rsid w:val="00066D5C"/>
    <w:rsid w:val="000A4E70"/>
    <w:rsid w:val="000C10B8"/>
    <w:rsid w:val="000C2BF2"/>
    <w:rsid w:val="000F2C49"/>
    <w:rsid w:val="000F750C"/>
    <w:rsid w:val="001006BD"/>
    <w:rsid w:val="00100DA0"/>
    <w:rsid w:val="00117E7F"/>
    <w:rsid w:val="00137D70"/>
    <w:rsid w:val="00155A3B"/>
    <w:rsid w:val="00175B44"/>
    <w:rsid w:val="00181089"/>
    <w:rsid w:val="001A26A4"/>
    <w:rsid w:val="001B0EFB"/>
    <w:rsid w:val="001B351F"/>
    <w:rsid w:val="001B474A"/>
    <w:rsid w:val="001D5A26"/>
    <w:rsid w:val="001E083D"/>
    <w:rsid w:val="001E1434"/>
    <w:rsid w:val="001E59F7"/>
    <w:rsid w:val="002279C0"/>
    <w:rsid w:val="002369CD"/>
    <w:rsid w:val="002419B1"/>
    <w:rsid w:val="00250F10"/>
    <w:rsid w:val="00252662"/>
    <w:rsid w:val="002627C7"/>
    <w:rsid w:val="0026408D"/>
    <w:rsid w:val="00295A50"/>
    <w:rsid w:val="002A62EA"/>
    <w:rsid w:val="002C6A33"/>
    <w:rsid w:val="00301CFD"/>
    <w:rsid w:val="00305BF9"/>
    <w:rsid w:val="00332F78"/>
    <w:rsid w:val="003344D5"/>
    <w:rsid w:val="0034246D"/>
    <w:rsid w:val="0038734D"/>
    <w:rsid w:val="003E3714"/>
    <w:rsid w:val="003F1898"/>
    <w:rsid w:val="003F6D82"/>
    <w:rsid w:val="00413BCA"/>
    <w:rsid w:val="00414685"/>
    <w:rsid w:val="004268D9"/>
    <w:rsid w:val="00430427"/>
    <w:rsid w:val="00445CC7"/>
    <w:rsid w:val="0047191C"/>
    <w:rsid w:val="00476191"/>
    <w:rsid w:val="004805C1"/>
    <w:rsid w:val="004B273C"/>
    <w:rsid w:val="004C1E60"/>
    <w:rsid w:val="004E1657"/>
    <w:rsid w:val="004E31E8"/>
    <w:rsid w:val="00516654"/>
    <w:rsid w:val="0051769C"/>
    <w:rsid w:val="00544362"/>
    <w:rsid w:val="00554320"/>
    <w:rsid w:val="005751C7"/>
    <w:rsid w:val="00581EFA"/>
    <w:rsid w:val="005A004D"/>
    <w:rsid w:val="005A13C8"/>
    <w:rsid w:val="005A3AFD"/>
    <w:rsid w:val="005C6280"/>
    <w:rsid w:val="005D0E1A"/>
    <w:rsid w:val="005E04F9"/>
    <w:rsid w:val="00602B32"/>
    <w:rsid w:val="00610C7F"/>
    <w:rsid w:val="006558C4"/>
    <w:rsid w:val="00661965"/>
    <w:rsid w:val="00664044"/>
    <w:rsid w:val="0066742C"/>
    <w:rsid w:val="0069031A"/>
    <w:rsid w:val="00696862"/>
    <w:rsid w:val="006979DD"/>
    <w:rsid w:val="006D6F55"/>
    <w:rsid w:val="006E4BA1"/>
    <w:rsid w:val="006F2B2B"/>
    <w:rsid w:val="006F3AD8"/>
    <w:rsid w:val="00705FF9"/>
    <w:rsid w:val="00706CF9"/>
    <w:rsid w:val="007267B1"/>
    <w:rsid w:val="00730AE0"/>
    <w:rsid w:val="00730B7A"/>
    <w:rsid w:val="007338ED"/>
    <w:rsid w:val="00744394"/>
    <w:rsid w:val="007609EB"/>
    <w:rsid w:val="007864E6"/>
    <w:rsid w:val="00787F95"/>
    <w:rsid w:val="00797C8D"/>
    <w:rsid w:val="007A4BE3"/>
    <w:rsid w:val="007A6B9C"/>
    <w:rsid w:val="007C2F0D"/>
    <w:rsid w:val="007E08A8"/>
    <w:rsid w:val="007E424C"/>
    <w:rsid w:val="00800DC1"/>
    <w:rsid w:val="008071CB"/>
    <w:rsid w:val="0082740B"/>
    <w:rsid w:val="0083135C"/>
    <w:rsid w:val="00831562"/>
    <w:rsid w:val="0087640B"/>
    <w:rsid w:val="008A0150"/>
    <w:rsid w:val="008B1376"/>
    <w:rsid w:val="008B611E"/>
    <w:rsid w:val="008D6F40"/>
    <w:rsid w:val="008F1659"/>
    <w:rsid w:val="009077C6"/>
    <w:rsid w:val="00913ED2"/>
    <w:rsid w:val="00940FE4"/>
    <w:rsid w:val="00951596"/>
    <w:rsid w:val="00951C28"/>
    <w:rsid w:val="00962080"/>
    <w:rsid w:val="00974087"/>
    <w:rsid w:val="009829D9"/>
    <w:rsid w:val="009A7D8D"/>
    <w:rsid w:val="009C2ACD"/>
    <w:rsid w:val="009F7A6D"/>
    <w:rsid w:val="00A001ED"/>
    <w:rsid w:val="00A02DE7"/>
    <w:rsid w:val="00A14FF0"/>
    <w:rsid w:val="00A53074"/>
    <w:rsid w:val="00A5480E"/>
    <w:rsid w:val="00A628B0"/>
    <w:rsid w:val="00A823DA"/>
    <w:rsid w:val="00A84965"/>
    <w:rsid w:val="00A85154"/>
    <w:rsid w:val="00A97235"/>
    <w:rsid w:val="00AA2AA1"/>
    <w:rsid w:val="00AB0325"/>
    <w:rsid w:val="00AE53E6"/>
    <w:rsid w:val="00AE7C13"/>
    <w:rsid w:val="00B02403"/>
    <w:rsid w:val="00B109B3"/>
    <w:rsid w:val="00B11AB5"/>
    <w:rsid w:val="00B46488"/>
    <w:rsid w:val="00B50939"/>
    <w:rsid w:val="00B90419"/>
    <w:rsid w:val="00B97728"/>
    <w:rsid w:val="00BA3546"/>
    <w:rsid w:val="00BE6CBA"/>
    <w:rsid w:val="00BE7C26"/>
    <w:rsid w:val="00BF403E"/>
    <w:rsid w:val="00C01C86"/>
    <w:rsid w:val="00C20F28"/>
    <w:rsid w:val="00C65504"/>
    <w:rsid w:val="00C852F4"/>
    <w:rsid w:val="00C908FE"/>
    <w:rsid w:val="00CB22C3"/>
    <w:rsid w:val="00CB77C5"/>
    <w:rsid w:val="00CC395E"/>
    <w:rsid w:val="00CC3DB1"/>
    <w:rsid w:val="00CC3F7B"/>
    <w:rsid w:val="00CD22FB"/>
    <w:rsid w:val="00CE07DE"/>
    <w:rsid w:val="00CE6F60"/>
    <w:rsid w:val="00D02782"/>
    <w:rsid w:val="00D02A2C"/>
    <w:rsid w:val="00D04A11"/>
    <w:rsid w:val="00D220D8"/>
    <w:rsid w:val="00D46808"/>
    <w:rsid w:val="00D65EBF"/>
    <w:rsid w:val="00D869B3"/>
    <w:rsid w:val="00D9277C"/>
    <w:rsid w:val="00D92F8D"/>
    <w:rsid w:val="00DA09AC"/>
    <w:rsid w:val="00DA3358"/>
    <w:rsid w:val="00DA5354"/>
    <w:rsid w:val="00DF11CC"/>
    <w:rsid w:val="00DF28E3"/>
    <w:rsid w:val="00E037EA"/>
    <w:rsid w:val="00E17D37"/>
    <w:rsid w:val="00E74D45"/>
    <w:rsid w:val="00E7565B"/>
    <w:rsid w:val="00E84DA6"/>
    <w:rsid w:val="00E86169"/>
    <w:rsid w:val="00EA01E5"/>
    <w:rsid w:val="00EA0BC0"/>
    <w:rsid w:val="00EA76C5"/>
    <w:rsid w:val="00EB78D0"/>
    <w:rsid w:val="00EC0E4E"/>
    <w:rsid w:val="00ED2466"/>
    <w:rsid w:val="00ED4D6A"/>
    <w:rsid w:val="00EE5560"/>
    <w:rsid w:val="00F574E4"/>
    <w:rsid w:val="00F86911"/>
    <w:rsid w:val="00F95100"/>
    <w:rsid w:val="00FA7D7C"/>
    <w:rsid w:val="00FB0408"/>
    <w:rsid w:val="00FD0428"/>
    <w:rsid w:val="00FD553D"/>
    <w:rsid w:val="00FD6005"/>
    <w:rsid w:val="00FD634C"/>
    <w:rsid w:val="00FD6FA6"/>
    <w:rsid w:val="00FE66EB"/>
    <w:rsid w:val="00FF5816"/>
    <w:rsid w:val="00FF6E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46D0"/>
  <w15:docId w15:val="{6273135D-7721-40A3-9C14-A94CB842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9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B6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A01E5"/>
    <w:pPr>
      <w:ind w:left="720"/>
      <w:contextualSpacing/>
    </w:pPr>
  </w:style>
  <w:style w:type="paragraph" w:styleId="Zhlav">
    <w:name w:val="header"/>
    <w:basedOn w:val="Normln"/>
    <w:link w:val="ZhlavChar"/>
    <w:uiPriority w:val="99"/>
    <w:unhideWhenUsed/>
    <w:rsid w:val="0076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9EB"/>
  </w:style>
  <w:style w:type="paragraph" w:styleId="Zpat">
    <w:name w:val="footer"/>
    <w:basedOn w:val="Normln"/>
    <w:link w:val="ZpatChar"/>
    <w:uiPriority w:val="99"/>
    <w:unhideWhenUsed/>
    <w:rsid w:val="0076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9EB"/>
  </w:style>
  <w:style w:type="paragraph" w:styleId="Normlnweb">
    <w:name w:val="Normal (Web)"/>
    <w:basedOn w:val="Normln"/>
    <w:uiPriority w:val="99"/>
    <w:unhideWhenUsed/>
    <w:rsid w:val="00CE07D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CE07DE"/>
  </w:style>
  <w:style w:type="paragraph" w:styleId="Revize">
    <w:name w:val="Revision"/>
    <w:hidden/>
    <w:uiPriority w:val="99"/>
    <w:semiHidden/>
    <w:rsid w:val="005A3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6336">
      <w:bodyDiv w:val="1"/>
      <w:marLeft w:val="0"/>
      <w:marRight w:val="0"/>
      <w:marTop w:val="0"/>
      <w:marBottom w:val="0"/>
      <w:divBdr>
        <w:top w:val="none" w:sz="0" w:space="0" w:color="auto"/>
        <w:left w:val="none" w:sz="0" w:space="0" w:color="auto"/>
        <w:bottom w:val="none" w:sz="0" w:space="0" w:color="auto"/>
        <w:right w:val="none" w:sz="0" w:space="0" w:color="auto"/>
      </w:divBdr>
    </w:div>
    <w:div w:id="21059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38DE8-8974-4463-B6FF-4979CAE6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1031</Words>
  <Characters>6083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Muzeum Vysočiny Třebíč, p.o.</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storkova</dc:creator>
  <cp:lastModifiedBy>Jana Kovářová</cp:lastModifiedBy>
  <cp:revision>26</cp:revision>
  <cp:lastPrinted>2017-06-15T07:13:00Z</cp:lastPrinted>
  <dcterms:created xsi:type="dcterms:W3CDTF">2021-05-12T17:44:00Z</dcterms:created>
  <dcterms:modified xsi:type="dcterms:W3CDTF">2025-12-08T07:49:00Z</dcterms:modified>
</cp:coreProperties>
</file>