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97D3" w14:textId="77777777" w:rsidR="00E10D62" w:rsidRDefault="00E10D62">
      <w:pPr>
        <w:pStyle w:val="Zkladntext"/>
        <w:rPr>
          <w:rFonts w:ascii="Times New Roman"/>
          <w:sz w:val="28"/>
        </w:rPr>
      </w:pPr>
    </w:p>
    <w:p w14:paraId="79A15C7B" w14:textId="77777777" w:rsidR="00E10D62" w:rsidRDefault="00C76728">
      <w:pPr>
        <w:pStyle w:val="Zkladntext"/>
        <w:spacing w:before="92"/>
        <w:ind w:left="1529" w:right="1530"/>
        <w:jc w:val="center"/>
      </w:pPr>
      <w:r>
        <w:rPr>
          <w:color w:val="231F20"/>
        </w:rPr>
        <w:t>DÍLČÍ DOHODA O VZÁJEMNÉ SPOLUPRÁCI</w:t>
      </w:r>
    </w:p>
    <w:p w14:paraId="3E65CAED" w14:textId="77777777" w:rsidR="00E10D62" w:rsidRDefault="00C76728">
      <w:pPr>
        <w:pStyle w:val="Zkladntext"/>
        <w:spacing w:before="125" w:line="357" w:lineRule="auto"/>
        <w:ind w:left="1529" w:right="1531"/>
        <w:jc w:val="center"/>
      </w:pPr>
      <w:r>
        <w:rPr>
          <w:color w:val="231F20"/>
        </w:rPr>
        <w:t>PŘI USKUTEČŇOVÁNÍ DOKTORSKÝCH STUDIJNÍCH PROGRAMŮ</w:t>
      </w:r>
    </w:p>
    <w:p w14:paraId="6226C3D5" w14:textId="6085A532" w:rsidR="00E10D62" w:rsidRDefault="00C76728">
      <w:pPr>
        <w:spacing w:before="5"/>
        <w:ind w:left="3032"/>
      </w:pPr>
      <w:r>
        <w:rPr>
          <w:color w:val="231F20"/>
        </w:rPr>
        <w:t xml:space="preserve">(dále jen </w:t>
      </w:r>
      <w:r w:rsidR="00AF561C">
        <w:rPr>
          <w:color w:val="231F20"/>
        </w:rPr>
        <w:t>„</w:t>
      </w:r>
      <w:r>
        <w:rPr>
          <w:b/>
          <w:i/>
          <w:color w:val="231F20"/>
        </w:rPr>
        <w:t>Dílčí dohoda</w:t>
      </w:r>
      <w:r w:rsidR="00AF561C">
        <w:rPr>
          <w:b/>
          <w:i/>
          <w:color w:val="231F20"/>
        </w:rPr>
        <w:t>“</w:t>
      </w:r>
      <w:r>
        <w:rPr>
          <w:color w:val="231F20"/>
        </w:rPr>
        <w:t>)</w:t>
      </w:r>
    </w:p>
    <w:p w14:paraId="0433A523" w14:textId="77777777" w:rsidR="00E10D62" w:rsidRDefault="00E10D62">
      <w:pPr>
        <w:pStyle w:val="Zkladntext"/>
        <w:rPr>
          <w:sz w:val="24"/>
        </w:rPr>
      </w:pPr>
    </w:p>
    <w:p w14:paraId="4C52F2A0" w14:textId="77777777" w:rsidR="00E10D62" w:rsidRDefault="00E10D62">
      <w:pPr>
        <w:pStyle w:val="Zkladntext"/>
        <w:spacing w:before="10"/>
        <w:rPr>
          <w:sz w:val="19"/>
        </w:rPr>
      </w:pPr>
    </w:p>
    <w:p w14:paraId="2532C5D5" w14:textId="77777777" w:rsidR="00E10D62" w:rsidRDefault="00C76728">
      <w:pPr>
        <w:pStyle w:val="Nadpis1"/>
        <w:jc w:val="both"/>
      </w:pPr>
      <w:r>
        <w:rPr>
          <w:color w:val="231F20"/>
        </w:rPr>
        <w:t>Vysoká škola chemicko - technologická v Praze</w:t>
      </w:r>
    </w:p>
    <w:p w14:paraId="27DC50D3" w14:textId="021F6555" w:rsidR="00E10D62" w:rsidRDefault="00C76728">
      <w:pPr>
        <w:pStyle w:val="Zkladntext"/>
        <w:spacing w:before="123" w:line="357" w:lineRule="auto"/>
        <w:ind w:left="1878" w:right="1881" w:firstLine="1"/>
        <w:jc w:val="center"/>
      </w:pPr>
      <w:r>
        <w:rPr>
          <w:color w:val="231F20"/>
        </w:rPr>
        <w:t xml:space="preserve">ve věci součásti Fakulty chemické technologie se sídlem Technická 5, 166 28 </w:t>
      </w:r>
      <w:r>
        <w:rPr>
          <w:color w:val="231F20"/>
        </w:rPr>
        <w:t>Praha 6 -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Dejvice</w:t>
      </w:r>
    </w:p>
    <w:p w14:paraId="4A157D54" w14:textId="77777777" w:rsidR="00E10D62" w:rsidRDefault="00C76728">
      <w:pPr>
        <w:pStyle w:val="Zkladntext"/>
        <w:spacing w:before="5"/>
        <w:ind w:left="1529" w:right="1531"/>
        <w:jc w:val="center"/>
      </w:pPr>
      <w:r>
        <w:rPr>
          <w:color w:val="231F20"/>
        </w:rPr>
        <w:t>IČO: 60461373</w:t>
      </w:r>
    </w:p>
    <w:p w14:paraId="3575CEB7" w14:textId="682B6144" w:rsidR="00E10D62" w:rsidRDefault="00C76728">
      <w:pPr>
        <w:spacing w:before="124" w:line="360" w:lineRule="auto"/>
        <w:ind w:left="1528" w:right="1531"/>
        <w:jc w:val="center"/>
      </w:pPr>
      <w:r>
        <w:rPr>
          <w:color w:val="231F20"/>
        </w:rPr>
        <w:t xml:space="preserve">zastoupená děkanem </w:t>
      </w:r>
      <w:r w:rsidR="00AF561C">
        <w:rPr>
          <w:color w:val="231F20"/>
        </w:rPr>
        <w:t xml:space="preserve">xxxxx                                                           </w:t>
      </w:r>
      <w:r>
        <w:rPr>
          <w:color w:val="231F20"/>
        </w:rPr>
        <w:t xml:space="preserve">(dále jen </w:t>
      </w:r>
      <w:r>
        <w:rPr>
          <w:b/>
          <w:i/>
          <w:color w:val="231F20"/>
        </w:rPr>
        <w:t>„FCHT VŠCHT Praha“</w:t>
      </w:r>
      <w:r>
        <w:rPr>
          <w:color w:val="231F20"/>
        </w:rPr>
        <w:t>)</w:t>
      </w:r>
    </w:p>
    <w:p w14:paraId="03881C19" w14:textId="77777777" w:rsidR="00E10D62" w:rsidRDefault="00C76728">
      <w:pPr>
        <w:pStyle w:val="Zkladntext"/>
        <w:spacing w:before="2"/>
        <w:ind w:left="4209"/>
      </w:pPr>
      <w:r>
        <w:rPr>
          <w:color w:val="231F20"/>
          <w:w w:val="99"/>
        </w:rPr>
        <w:t>a</w:t>
      </w:r>
    </w:p>
    <w:p w14:paraId="17AAA7DA" w14:textId="77777777" w:rsidR="00E10D62" w:rsidRDefault="00E10D62">
      <w:pPr>
        <w:pStyle w:val="Zkladntext"/>
        <w:rPr>
          <w:sz w:val="24"/>
        </w:rPr>
      </w:pPr>
    </w:p>
    <w:p w14:paraId="08F61597" w14:textId="77777777" w:rsidR="00E10D62" w:rsidRDefault="00E10D62">
      <w:pPr>
        <w:pStyle w:val="Zkladntext"/>
        <w:spacing w:before="10"/>
        <w:rPr>
          <w:sz w:val="19"/>
        </w:rPr>
      </w:pPr>
    </w:p>
    <w:p w14:paraId="63A6E897" w14:textId="77777777" w:rsidR="00E10D62" w:rsidRDefault="00C76728">
      <w:pPr>
        <w:pStyle w:val="Nadpis1"/>
        <w:ind w:left="1529" w:right="1529"/>
      </w:pPr>
      <w:r>
        <w:rPr>
          <w:color w:val="231F20"/>
        </w:rPr>
        <w:t>Biotechnologický ústav AV ČR, v.v.i.</w:t>
      </w:r>
    </w:p>
    <w:p w14:paraId="1535E58A" w14:textId="77777777" w:rsidR="00E10D62" w:rsidRDefault="00C76728">
      <w:pPr>
        <w:pStyle w:val="Zkladntext"/>
        <w:spacing w:before="123"/>
        <w:ind w:left="122"/>
        <w:jc w:val="both"/>
      </w:pPr>
      <w:r>
        <w:rPr>
          <w:color w:val="231F20"/>
        </w:rPr>
        <w:t>zapsaný v rejstříku veřejných výzkumných institucí vedeném MŠMT</w:t>
      </w:r>
    </w:p>
    <w:p w14:paraId="4FB39C33" w14:textId="77777777" w:rsidR="00E10D62" w:rsidRDefault="00C76728">
      <w:pPr>
        <w:pStyle w:val="Zkladntext"/>
        <w:spacing w:before="125"/>
        <w:ind w:left="1529" w:right="1529"/>
        <w:jc w:val="center"/>
      </w:pPr>
      <w:r>
        <w:rPr>
          <w:color w:val="231F20"/>
        </w:rPr>
        <w:t>se sídlem Průmyslová 595, 252 50 Vestec</w:t>
      </w:r>
    </w:p>
    <w:p w14:paraId="387C2BCA" w14:textId="77777777" w:rsidR="00E10D62" w:rsidRDefault="00C76728">
      <w:pPr>
        <w:pStyle w:val="Zkladntext"/>
        <w:spacing w:before="124"/>
        <w:ind w:left="1529" w:right="1531"/>
        <w:jc w:val="center"/>
      </w:pPr>
      <w:r>
        <w:rPr>
          <w:color w:val="231F20"/>
        </w:rPr>
        <w:t>IČO: 86652036</w:t>
      </w:r>
    </w:p>
    <w:p w14:paraId="0EA8C75E" w14:textId="59728B2A" w:rsidR="00E10D62" w:rsidRDefault="00C76728">
      <w:pPr>
        <w:pStyle w:val="Zkladntext"/>
        <w:spacing w:before="125" w:line="360" w:lineRule="auto"/>
        <w:ind w:left="905" w:right="906"/>
        <w:jc w:val="center"/>
      </w:pPr>
      <w:r>
        <w:rPr>
          <w:color w:val="231F20"/>
        </w:rPr>
        <w:t xml:space="preserve">zastoupený ředitelem </w:t>
      </w:r>
      <w:r w:rsidR="00AF561C">
        <w:rPr>
          <w:color w:val="231F20"/>
        </w:rPr>
        <w:t>xxxxx</w:t>
      </w:r>
      <w:r>
        <w:rPr>
          <w:color w:val="231F20"/>
        </w:rPr>
        <w:t xml:space="preserve"> </w:t>
      </w:r>
      <w:r w:rsidR="00AF561C">
        <w:rPr>
          <w:color w:val="231F20"/>
        </w:rPr>
        <w:t xml:space="preserve">                                                                             </w:t>
      </w:r>
      <w:r>
        <w:rPr>
          <w:color w:val="231F20"/>
        </w:rPr>
        <w:t xml:space="preserve">(dále jen </w:t>
      </w:r>
      <w:r>
        <w:rPr>
          <w:b/>
          <w:i/>
          <w:color w:val="231F20"/>
        </w:rPr>
        <w:t>„Ústav“</w:t>
      </w:r>
      <w:r>
        <w:rPr>
          <w:color w:val="231F20"/>
        </w:rPr>
        <w:t>)</w:t>
      </w:r>
    </w:p>
    <w:p w14:paraId="7BF51299" w14:textId="77777777" w:rsidR="00E10D62" w:rsidRDefault="00E10D62">
      <w:pPr>
        <w:pStyle w:val="Zkladntext"/>
        <w:spacing w:before="1"/>
        <w:rPr>
          <w:sz w:val="33"/>
        </w:rPr>
      </w:pPr>
    </w:p>
    <w:p w14:paraId="03D7734B" w14:textId="77777777" w:rsidR="00E10D62" w:rsidRDefault="00C76728" w:rsidP="001E5C57">
      <w:pPr>
        <w:spacing w:line="357" w:lineRule="auto"/>
        <w:ind w:left="122" w:right="186"/>
        <w:jc w:val="both"/>
      </w:pPr>
      <w:r>
        <w:rPr>
          <w:color w:val="231F20"/>
        </w:rPr>
        <w:t xml:space="preserve">(oba společně dále jen </w:t>
      </w:r>
      <w:r>
        <w:rPr>
          <w:b/>
          <w:i/>
          <w:color w:val="231F20"/>
        </w:rPr>
        <w:t>„Smluvní strany“</w:t>
      </w:r>
      <w:r>
        <w:rPr>
          <w:color w:val="231F20"/>
        </w:rPr>
        <w:t>, každý jednot</w:t>
      </w:r>
      <w:r>
        <w:rPr>
          <w:color w:val="231F20"/>
        </w:rPr>
        <w:t>livě dále jen „</w:t>
      </w:r>
      <w:r>
        <w:rPr>
          <w:b/>
          <w:i/>
          <w:color w:val="231F20"/>
        </w:rPr>
        <w:t>Smluvní strana“</w:t>
      </w:r>
      <w:r>
        <w:rPr>
          <w:color w:val="231F20"/>
        </w:rPr>
        <w:t>)</w:t>
      </w:r>
    </w:p>
    <w:p w14:paraId="7B6EB386" w14:textId="77777777" w:rsidR="00E10D62" w:rsidRDefault="00E10D62">
      <w:pPr>
        <w:pStyle w:val="Zkladntext"/>
        <w:spacing w:before="5"/>
        <w:rPr>
          <w:sz w:val="33"/>
        </w:rPr>
      </w:pPr>
    </w:p>
    <w:p w14:paraId="60EA0D1F" w14:textId="77777777" w:rsidR="00E10D62" w:rsidRDefault="00C76728">
      <w:pPr>
        <w:pStyle w:val="Zkladntext"/>
        <w:spacing w:line="360" w:lineRule="auto"/>
        <w:ind w:left="122" w:right="123"/>
        <w:jc w:val="both"/>
      </w:pPr>
      <w:r>
        <w:rPr>
          <w:color w:val="231F20"/>
        </w:rPr>
        <w:t>uzavírají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čl.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II.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spolupráci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uskutečňování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doktorských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studijních programů uzavřené dne 26. 6. 2018 mezi Českou republikou - Akademií věd České republiky a Vysokou školou chemicko-technologickou v Praze (dále jen </w:t>
      </w:r>
      <w:r>
        <w:rPr>
          <w:b/>
          <w:i/>
          <w:color w:val="231F20"/>
        </w:rPr>
        <w:t xml:space="preserve">„Dohoda“) </w:t>
      </w:r>
      <w:r>
        <w:rPr>
          <w:color w:val="231F20"/>
        </w:rPr>
        <w:t>tuto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dohodu.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shodně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prohlašují,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znám.</w:t>
      </w:r>
    </w:p>
    <w:p w14:paraId="0E063867" w14:textId="77777777" w:rsidR="00E10D62" w:rsidRDefault="00E10D62">
      <w:pPr>
        <w:pStyle w:val="Zkladntext"/>
        <w:spacing w:before="2"/>
        <w:rPr>
          <w:sz w:val="33"/>
        </w:rPr>
      </w:pPr>
    </w:p>
    <w:p w14:paraId="1FAE8E9A" w14:textId="77777777" w:rsidR="00E10D62" w:rsidRDefault="00C76728">
      <w:pPr>
        <w:pStyle w:val="Nadpis1"/>
        <w:ind w:left="1529" w:right="1531"/>
      </w:pPr>
      <w:r>
        <w:rPr>
          <w:color w:val="231F20"/>
        </w:rPr>
        <w:t>Čl. I</w:t>
      </w:r>
    </w:p>
    <w:p w14:paraId="06A172DB" w14:textId="0D02BAEB" w:rsidR="00E10D62" w:rsidRDefault="00B86452" w:rsidP="00B86452">
      <w:pPr>
        <w:pStyle w:val="Zkladntext"/>
        <w:spacing w:before="124" w:line="360" w:lineRule="auto"/>
        <w:ind w:left="122" w:right="186" w:firstLine="647"/>
        <w:jc w:val="both"/>
      </w:pPr>
      <w:r>
        <w:rPr>
          <w:color w:val="231F20"/>
        </w:rPr>
        <w:t>Ú</w:t>
      </w:r>
      <w:r w:rsidR="00C76728">
        <w:rPr>
          <w:color w:val="231F20"/>
        </w:rPr>
        <w:t>stav bude spolupracovat s FCHT VŠCHT Praha na uskutečňování doktor- ského studijního programu:</w:t>
      </w:r>
    </w:p>
    <w:p w14:paraId="7ABFE4EA" w14:textId="77777777" w:rsidR="00E10D62" w:rsidRDefault="00C76728">
      <w:pPr>
        <w:pStyle w:val="Nadpis1"/>
        <w:spacing w:before="3"/>
        <w:ind w:left="1529" w:right="1530"/>
      </w:pPr>
      <w:r>
        <w:rPr>
          <w:color w:val="231F20"/>
        </w:rPr>
        <w:t>Bioinformatika</w:t>
      </w:r>
    </w:p>
    <w:p w14:paraId="2EBDEF67" w14:textId="77777777" w:rsidR="00E10D62" w:rsidRDefault="00C76728">
      <w:pPr>
        <w:pStyle w:val="Zkladntext"/>
        <w:spacing w:before="125"/>
        <w:ind w:left="122"/>
      </w:pPr>
      <w:r>
        <w:rPr>
          <w:color w:val="231F20"/>
        </w:rPr>
        <w:t>a to formou školení doktorandů FCHT VŠCHT Praha.</w:t>
      </w:r>
    </w:p>
    <w:p w14:paraId="479608C7" w14:textId="77777777" w:rsidR="00E10D62" w:rsidRDefault="00E10D62">
      <w:pPr>
        <w:sectPr w:rsidR="00E10D62">
          <w:footerReference w:type="default" r:id="rId8"/>
          <w:type w:val="continuous"/>
          <w:pgSz w:w="11910" w:h="16840"/>
          <w:pgMar w:top="1600" w:right="1680" w:bottom="1980" w:left="1680" w:header="708" w:footer="1793" w:gutter="0"/>
          <w:pgNumType w:start="1"/>
          <w:cols w:space="708"/>
        </w:sectPr>
      </w:pPr>
    </w:p>
    <w:p w14:paraId="61DB8345" w14:textId="77777777" w:rsidR="00E10D62" w:rsidRDefault="00E10D62">
      <w:pPr>
        <w:pStyle w:val="Zkladntext"/>
        <w:spacing w:before="1"/>
        <w:rPr>
          <w:sz w:val="28"/>
        </w:rPr>
      </w:pPr>
    </w:p>
    <w:p w14:paraId="3D47EB1F" w14:textId="77777777" w:rsidR="00E10D62" w:rsidRDefault="00C76728">
      <w:pPr>
        <w:pStyle w:val="Nadpis1"/>
        <w:spacing w:before="93"/>
        <w:ind w:left="1529" w:right="1530"/>
      </w:pPr>
      <w:r>
        <w:rPr>
          <w:color w:val="231F20"/>
        </w:rPr>
        <w:t>Čl. II</w:t>
      </w:r>
    </w:p>
    <w:p w14:paraId="0B13E42C" w14:textId="77777777" w:rsidR="00E10D62" w:rsidRDefault="00C76728" w:rsidP="00EC684C">
      <w:pPr>
        <w:pStyle w:val="Zkladntext"/>
        <w:spacing w:before="125" w:line="360" w:lineRule="auto"/>
        <w:ind w:left="122" w:right="123"/>
        <w:jc w:val="both"/>
      </w:pPr>
      <w:r>
        <w:rPr>
          <w:color w:val="231F20"/>
        </w:rPr>
        <w:t>Při společném uskutečňování akreditovaného studijního programu „Bioinformatika" jsou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závazná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všechna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Dohody,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konkre- tizována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takto:</w:t>
      </w:r>
    </w:p>
    <w:p w14:paraId="152532A5" w14:textId="77777777" w:rsidR="00E10D62" w:rsidRDefault="00E10D62" w:rsidP="00EC684C">
      <w:pPr>
        <w:pStyle w:val="Zkladntext"/>
        <w:spacing w:before="1"/>
        <w:ind w:right="123"/>
        <w:jc w:val="both"/>
        <w:rPr>
          <w:sz w:val="33"/>
        </w:rPr>
      </w:pPr>
    </w:p>
    <w:p w14:paraId="4F14A26E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before="0" w:line="360" w:lineRule="auto"/>
        <w:ind w:right="123"/>
        <w:jc w:val="both"/>
      </w:pPr>
      <w:r>
        <w:rPr>
          <w:color w:val="231F20"/>
        </w:rPr>
        <w:t>Studenti doktorského studijního programu „Bioinformatika" jsou studenty FCHT VŠCHT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všemi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právy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povinnostmi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vyplývajícími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následujících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vnitřních předpisů FCHT VŠCHT Praha, respektive Vysoké školy chemicko </w:t>
      </w:r>
      <w:r>
        <w:rPr>
          <w:color w:val="231F20"/>
          <w:w w:val="135"/>
        </w:rPr>
        <w:t>-</w:t>
      </w:r>
      <w:r>
        <w:rPr>
          <w:color w:val="231F20"/>
          <w:spacing w:val="-49"/>
          <w:w w:val="135"/>
        </w:rPr>
        <w:t xml:space="preserve"> </w:t>
      </w:r>
      <w:r>
        <w:rPr>
          <w:color w:val="231F20"/>
        </w:rPr>
        <w:t xml:space="preserve">technologické v Praze (dále jen </w:t>
      </w:r>
      <w:r>
        <w:rPr>
          <w:b/>
          <w:i/>
          <w:color w:val="231F20"/>
        </w:rPr>
        <w:t>„VŠCHT</w:t>
      </w:r>
      <w:r>
        <w:rPr>
          <w:b/>
          <w:i/>
          <w:color w:val="231F20"/>
          <w:spacing w:val="-28"/>
        </w:rPr>
        <w:t xml:space="preserve"> </w:t>
      </w:r>
      <w:r>
        <w:rPr>
          <w:b/>
          <w:i/>
          <w:color w:val="231F20"/>
        </w:rPr>
        <w:t>Praha“</w:t>
      </w:r>
      <w:r>
        <w:rPr>
          <w:color w:val="231F20"/>
        </w:rPr>
        <w:t>):</w:t>
      </w:r>
    </w:p>
    <w:p w14:paraId="65A84288" w14:textId="77777777" w:rsidR="00E10D62" w:rsidRDefault="00C76728" w:rsidP="00EC684C">
      <w:pPr>
        <w:pStyle w:val="Zkladntext"/>
        <w:tabs>
          <w:tab w:val="left" w:pos="769"/>
        </w:tabs>
        <w:spacing w:before="1"/>
        <w:ind w:left="451" w:right="123"/>
        <w:jc w:val="both"/>
      </w:pPr>
      <w:r>
        <w:rPr>
          <w:color w:val="231F20"/>
        </w:rPr>
        <w:t>-</w:t>
      </w:r>
      <w:r>
        <w:rPr>
          <w:color w:val="231F20"/>
        </w:rPr>
        <w:tab/>
        <w:t>Studijní a zkušební řád VŠCHT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Praha</w:t>
      </w:r>
    </w:p>
    <w:p w14:paraId="030D3CD1" w14:textId="77777777" w:rsidR="00E10D62" w:rsidRDefault="00C76728" w:rsidP="00EC684C">
      <w:pPr>
        <w:pStyle w:val="Odstavecseseznamem"/>
        <w:numPr>
          <w:ilvl w:val="0"/>
          <w:numId w:val="2"/>
        </w:numPr>
        <w:tabs>
          <w:tab w:val="left" w:pos="781"/>
          <w:tab w:val="left" w:pos="782"/>
        </w:tabs>
        <w:ind w:right="123" w:hanging="330"/>
        <w:jc w:val="both"/>
      </w:pPr>
      <w:r>
        <w:rPr>
          <w:color w:val="231F20"/>
        </w:rPr>
        <w:t>Stipendijní řád VŠCHT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Praha</w:t>
      </w:r>
    </w:p>
    <w:p w14:paraId="2DE2D680" w14:textId="77777777" w:rsidR="00E10D62" w:rsidRDefault="00C76728" w:rsidP="00EC684C">
      <w:pPr>
        <w:pStyle w:val="Odstavecseseznamem"/>
        <w:numPr>
          <w:ilvl w:val="0"/>
          <w:numId w:val="2"/>
        </w:numPr>
        <w:tabs>
          <w:tab w:val="left" w:pos="781"/>
          <w:tab w:val="left" w:pos="782"/>
        </w:tabs>
        <w:spacing w:before="124"/>
        <w:ind w:right="123" w:hanging="330"/>
        <w:jc w:val="both"/>
      </w:pPr>
      <w:r>
        <w:rPr>
          <w:color w:val="231F20"/>
        </w:rPr>
        <w:t>Disciplinární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řád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jejích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fakult</w:t>
      </w:r>
    </w:p>
    <w:p w14:paraId="724BA54C" w14:textId="77777777" w:rsidR="00E10D62" w:rsidRDefault="00C76728" w:rsidP="00EC684C">
      <w:pPr>
        <w:pStyle w:val="Odstavecseseznamem"/>
        <w:numPr>
          <w:ilvl w:val="0"/>
          <w:numId w:val="2"/>
        </w:numPr>
        <w:tabs>
          <w:tab w:val="left" w:pos="781"/>
          <w:tab w:val="left" w:pos="782"/>
        </w:tabs>
        <w:spacing w:before="123"/>
        <w:ind w:right="123" w:hanging="330"/>
        <w:jc w:val="both"/>
      </w:pPr>
      <w:r>
        <w:rPr>
          <w:color w:val="231F20"/>
        </w:rPr>
        <w:t>Přijímání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přijímací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řízení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Praha</w:t>
      </w:r>
    </w:p>
    <w:p w14:paraId="5B113950" w14:textId="2DDB0B1B" w:rsidR="00E10D62" w:rsidRDefault="00C76728" w:rsidP="00EC684C">
      <w:pPr>
        <w:pStyle w:val="Odstavecseseznamem"/>
        <w:numPr>
          <w:ilvl w:val="0"/>
          <w:numId w:val="2"/>
        </w:numPr>
        <w:tabs>
          <w:tab w:val="left" w:pos="781"/>
          <w:tab w:val="left" w:pos="782"/>
        </w:tabs>
        <w:spacing w:before="124"/>
        <w:ind w:right="123" w:hanging="330"/>
        <w:jc w:val="both"/>
      </w:pPr>
      <w:r>
        <w:rPr>
          <w:color w:val="231F20"/>
        </w:rPr>
        <w:t xml:space="preserve">Kolejní řád SUZ </w:t>
      </w:r>
      <w:r>
        <w:rPr>
          <w:color w:val="231F20"/>
        </w:rPr>
        <w:t>VŠCHT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Praha</w:t>
      </w:r>
    </w:p>
    <w:p w14:paraId="3ED090B3" w14:textId="77777777" w:rsidR="00E10D62" w:rsidRDefault="00C76728" w:rsidP="00EC684C">
      <w:pPr>
        <w:pStyle w:val="Odstavecseseznamem"/>
        <w:numPr>
          <w:ilvl w:val="0"/>
          <w:numId w:val="2"/>
        </w:numPr>
        <w:tabs>
          <w:tab w:val="left" w:pos="781"/>
          <w:tab w:val="left" w:pos="782"/>
        </w:tabs>
        <w:spacing w:before="123"/>
        <w:ind w:right="123" w:hanging="330"/>
        <w:jc w:val="both"/>
      </w:pPr>
      <w:r>
        <w:rPr>
          <w:color w:val="231F20"/>
        </w:rPr>
        <w:t>Statut VŠCHT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Praha</w:t>
      </w:r>
    </w:p>
    <w:p w14:paraId="624BE650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line="360" w:lineRule="auto"/>
        <w:ind w:right="123"/>
        <w:jc w:val="both"/>
      </w:pPr>
      <w:r>
        <w:rPr>
          <w:color w:val="231F20"/>
        </w:rPr>
        <w:t>Studenti, v případě existence současného pracovního úvazku či uzavřené dohody o práci konané mimo pracovní poměr s VŠCHT Praha, jsou dále povinni řídit se Pracovním řádem VŠCHT Praha a ústavu a dalšími platnými předpisy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ústavu.</w:t>
      </w:r>
    </w:p>
    <w:p w14:paraId="14CF6940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before="3" w:line="357" w:lineRule="auto"/>
        <w:ind w:right="123"/>
        <w:jc w:val="both"/>
      </w:pPr>
      <w:r>
        <w:rPr>
          <w:color w:val="231F20"/>
        </w:rPr>
        <w:t xml:space="preserve">Náplň a organizaci studia v </w:t>
      </w:r>
      <w:r>
        <w:rPr>
          <w:color w:val="231F20"/>
        </w:rPr>
        <w:t>jednotlivých studijních oborech daného studijního pro- gramu zajišťuje oborová rada studijního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programu.</w:t>
      </w:r>
    </w:p>
    <w:p w14:paraId="74057C16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before="5" w:line="360" w:lineRule="auto"/>
        <w:ind w:right="123"/>
        <w:jc w:val="both"/>
      </w:pPr>
      <w:r>
        <w:rPr>
          <w:color w:val="231F20"/>
        </w:rPr>
        <w:t>Pro studenty doktorského studijního programu může oborová rada navrhnout kurzy, semináře a přednášky vypsané VŠCHT Praha, případně na dalších vyso- kýc</w:t>
      </w:r>
      <w:r>
        <w:rPr>
          <w:color w:val="231F20"/>
        </w:rPr>
        <w:t>h školách a dalších zainteresovaných ústavech AV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ČR.</w:t>
      </w:r>
    </w:p>
    <w:p w14:paraId="11764EE8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before="3"/>
        <w:ind w:right="123"/>
        <w:jc w:val="both"/>
      </w:pPr>
      <w:r>
        <w:rPr>
          <w:color w:val="231F20"/>
        </w:rPr>
        <w:t>ústav poskytuje studentům provozní a technické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zabezpečení.</w:t>
      </w:r>
    </w:p>
    <w:p w14:paraId="02BDD7F4" w14:textId="77777777" w:rsidR="00E10D62" w:rsidRDefault="00C76728" w:rsidP="00EC684C">
      <w:pPr>
        <w:pStyle w:val="Odstavecseseznamem"/>
        <w:numPr>
          <w:ilvl w:val="0"/>
          <w:numId w:val="3"/>
        </w:numPr>
        <w:tabs>
          <w:tab w:val="left" w:pos="452"/>
        </w:tabs>
        <w:spacing w:line="360" w:lineRule="auto"/>
        <w:ind w:right="123"/>
        <w:jc w:val="both"/>
      </w:pPr>
      <w:r>
        <w:rPr>
          <w:color w:val="231F20"/>
        </w:rPr>
        <w:t>Spolupráce na základě Dílčí dohody je bezúplatná a žádná ze Smluvních stran si nebude nárokovat vzájemná finanční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protiplnění.</w:t>
      </w:r>
    </w:p>
    <w:p w14:paraId="48124B8F" w14:textId="77777777" w:rsidR="00E10D62" w:rsidRDefault="00E10D62">
      <w:pPr>
        <w:pStyle w:val="Zkladntext"/>
        <w:spacing w:before="3"/>
        <w:rPr>
          <w:sz w:val="33"/>
        </w:rPr>
      </w:pPr>
    </w:p>
    <w:p w14:paraId="00E99555" w14:textId="77777777" w:rsidR="00E10D62" w:rsidRDefault="00C76728">
      <w:pPr>
        <w:pStyle w:val="Nadpis1"/>
        <w:ind w:left="1529" w:right="1531"/>
      </w:pPr>
      <w:r>
        <w:rPr>
          <w:color w:val="231F20"/>
        </w:rPr>
        <w:t>Čl. III.</w:t>
      </w:r>
    </w:p>
    <w:p w14:paraId="1C1282F9" w14:textId="77777777" w:rsidR="00E10D62" w:rsidRDefault="00C76728">
      <w:pPr>
        <w:pStyle w:val="Odstavecseseznamem"/>
        <w:numPr>
          <w:ilvl w:val="0"/>
          <w:numId w:val="1"/>
        </w:numPr>
        <w:tabs>
          <w:tab w:val="left" w:pos="452"/>
        </w:tabs>
        <w:spacing w:line="360" w:lineRule="auto"/>
        <w:ind w:right="122"/>
        <w:jc w:val="both"/>
      </w:pPr>
      <w:r>
        <w:rPr>
          <w:color w:val="231F20"/>
        </w:rPr>
        <w:t>Tato Dílčí dohoda se uzavírá na dobu neurčitou. Každá ze Smluvních stran však může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smlouvu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písemně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vypovědět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jednoroč</w:t>
      </w:r>
      <w:r>
        <w:rPr>
          <w:color w:val="231F20"/>
        </w:rPr>
        <w:t>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výpovědní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lhůtě,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počínající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prvním dnem kalendářního měsíce následujícího po doručení výpovědi druhé Smluvní straně.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výpovědi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zabezpečující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podmínky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dokon- čení studia již přijatých studentů ve smyslu článku V. Dohody. Dílčí dohoda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může</w:t>
      </w:r>
    </w:p>
    <w:p w14:paraId="0D373A91" w14:textId="77777777" w:rsidR="00E10D62" w:rsidRDefault="00C76728">
      <w:pPr>
        <w:pStyle w:val="Zkladntext"/>
        <w:spacing w:before="2"/>
        <w:ind w:left="451"/>
      </w:pPr>
      <w:r>
        <w:rPr>
          <w:color w:val="231F20"/>
        </w:rPr>
        <w:t>být ukončena také písemnou dohodou Smluvních stran.</w:t>
      </w:r>
    </w:p>
    <w:p w14:paraId="1ACE7CD2" w14:textId="77777777" w:rsidR="00E10D62" w:rsidRDefault="00E10D62">
      <w:pPr>
        <w:sectPr w:rsidR="00E10D62">
          <w:pgSz w:w="11910" w:h="16840"/>
          <w:pgMar w:top="1600" w:right="1680" w:bottom="1980" w:left="1680" w:header="0" w:footer="1793" w:gutter="0"/>
          <w:cols w:space="708"/>
        </w:sectPr>
      </w:pPr>
    </w:p>
    <w:p w14:paraId="7E973F97" w14:textId="77777777" w:rsidR="00E10D62" w:rsidRDefault="00E10D62">
      <w:pPr>
        <w:pStyle w:val="Zkladntext"/>
        <w:rPr>
          <w:sz w:val="28"/>
        </w:rPr>
      </w:pPr>
    </w:p>
    <w:p w14:paraId="0B6F8E5D" w14:textId="77777777" w:rsidR="00E10D62" w:rsidRDefault="00C76728" w:rsidP="00EC684C">
      <w:pPr>
        <w:pStyle w:val="Odstavecseseznamem"/>
        <w:numPr>
          <w:ilvl w:val="0"/>
          <w:numId w:val="1"/>
        </w:numPr>
        <w:tabs>
          <w:tab w:val="left" w:pos="452"/>
        </w:tabs>
        <w:spacing w:before="92" w:line="360" w:lineRule="auto"/>
        <w:ind w:right="124"/>
        <w:jc w:val="both"/>
      </w:pPr>
      <w:r>
        <w:rPr>
          <w:color w:val="231F20"/>
        </w:rPr>
        <w:t>Změny a doplňky této Dílčí dohody musí mít výhradně formu písemných dodatků, podepsaných oběma Sm</w:t>
      </w:r>
      <w:r>
        <w:rPr>
          <w:color w:val="231F20"/>
        </w:rPr>
        <w:t>luvními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stranami.</w:t>
      </w:r>
    </w:p>
    <w:p w14:paraId="51B54373" w14:textId="77777777" w:rsidR="00E10D62" w:rsidRDefault="00C76728" w:rsidP="00EC684C">
      <w:pPr>
        <w:pStyle w:val="Odstavecseseznamem"/>
        <w:numPr>
          <w:ilvl w:val="0"/>
          <w:numId w:val="1"/>
        </w:numPr>
        <w:tabs>
          <w:tab w:val="left" w:pos="452"/>
        </w:tabs>
        <w:spacing w:before="1" w:line="360" w:lineRule="auto"/>
        <w:ind w:right="124"/>
        <w:jc w:val="both"/>
      </w:pP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sporů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zavazují,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předán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rozhodnutí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nej- prve osobám, uvedeným v této Dílčí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dohodě:</w:t>
      </w:r>
    </w:p>
    <w:p w14:paraId="31E97F6D" w14:textId="77777777" w:rsidR="00E10D62" w:rsidRDefault="00C76728" w:rsidP="00EC684C">
      <w:pPr>
        <w:pStyle w:val="Odstavecseseznamem"/>
        <w:numPr>
          <w:ilvl w:val="1"/>
          <w:numId w:val="1"/>
        </w:numPr>
        <w:tabs>
          <w:tab w:val="left" w:pos="782"/>
        </w:tabs>
        <w:spacing w:before="1"/>
        <w:ind w:right="124" w:hanging="330"/>
        <w:jc w:val="both"/>
      </w:pPr>
      <w:r>
        <w:rPr>
          <w:color w:val="231F20"/>
          <w:w w:val="105"/>
        </w:rPr>
        <w:t>za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ústav: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ředitel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ústavu</w:t>
      </w:r>
    </w:p>
    <w:p w14:paraId="65CA3A9C" w14:textId="77777777" w:rsidR="00E10D62" w:rsidRDefault="00C76728" w:rsidP="00EC684C">
      <w:pPr>
        <w:pStyle w:val="Odstavecseseznamem"/>
        <w:numPr>
          <w:ilvl w:val="1"/>
          <w:numId w:val="1"/>
        </w:numPr>
        <w:tabs>
          <w:tab w:val="left" w:pos="709"/>
        </w:tabs>
        <w:ind w:left="708" w:right="124" w:hanging="257"/>
        <w:jc w:val="both"/>
      </w:pPr>
      <w:r>
        <w:rPr>
          <w:color w:val="231F20"/>
        </w:rPr>
        <w:t>za FCHT VŠCHT Praha: děkan FCHT VŠCHT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Praha</w:t>
      </w:r>
    </w:p>
    <w:p w14:paraId="1A374D7D" w14:textId="77777777" w:rsidR="00E10D62" w:rsidRDefault="00E10D62">
      <w:pPr>
        <w:pStyle w:val="Zkladntext"/>
        <w:rPr>
          <w:sz w:val="24"/>
        </w:rPr>
      </w:pPr>
    </w:p>
    <w:p w14:paraId="56A46D94" w14:textId="77777777" w:rsidR="00E10D62" w:rsidRDefault="00E10D62">
      <w:pPr>
        <w:pStyle w:val="Zkladntext"/>
        <w:spacing w:before="9"/>
        <w:rPr>
          <w:sz w:val="19"/>
        </w:rPr>
      </w:pPr>
    </w:p>
    <w:p w14:paraId="7D0CB74E" w14:textId="77777777" w:rsidR="00E10D62" w:rsidRDefault="00C76728">
      <w:pPr>
        <w:pStyle w:val="Nadpis1"/>
        <w:ind w:left="1529" w:right="1529"/>
      </w:pPr>
      <w:r>
        <w:rPr>
          <w:color w:val="231F20"/>
        </w:rPr>
        <w:t>Čl. IV.</w:t>
      </w:r>
    </w:p>
    <w:p w14:paraId="6BE124CB" w14:textId="77777777" w:rsidR="00E10D62" w:rsidRDefault="00C76728">
      <w:pPr>
        <w:pStyle w:val="Zkladntext"/>
        <w:spacing w:before="124" w:line="360" w:lineRule="auto"/>
        <w:ind w:left="122" w:right="122"/>
        <w:jc w:val="both"/>
      </w:pPr>
      <w:r>
        <w:rPr>
          <w:color w:val="231F20"/>
        </w:rPr>
        <w:t xml:space="preserve">Tato  Dílčí  dohoda  byla  vyhotovena  ve  čtyřech  stejnopisech  s platností  originálu, z nichž každá ze Smluvních stran obdrží po dvou výtiscích. Dílčí dohoda nabývá plat- nosti dnem jejího podpisu oběma Smluvními stranami a účinnosti dnem uveřejnění v </w:t>
      </w:r>
      <w:r>
        <w:rPr>
          <w:color w:val="231F20"/>
        </w:rPr>
        <w:t>registru smluv dle zákona č. 340/2015 Sb., o zvláštních podmínkách účinnosti někte- rých smluv, uveřejňování těchto smluv a o registru smluv (zákon o registru smluv), ve znění pozdějších předpisů. Veškeré úkony související s uveřejněním Dílčí dohody v regi</w:t>
      </w:r>
      <w:r>
        <w:rPr>
          <w:color w:val="231F20"/>
        </w:rPr>
        <w:t>stru smluv zajistí FCHT VŠCHT Praha.</w:t>
      </w:r>
    </w:p>
    <w:p w14:paraId="374D6A85" w14:textId="77777777" w:rsidR="00E10D62" w:rsidRDefault="00E10D62">
      <w:pPr>
        <w:pStyle w:val="Zkladntext"/>
        <w:spacing w:before="2"/>
        <w:rPr>
          <w:sz w:val="33"/>
        </w:rPr>
      </w:pPr>
    </w:p>
    <w:p w14:paraId="2FFC4403" w14:textId="77777777" w:rsidR="00E10D62" w:rsidRDefault="00C76728">
      <w:pPr>
        <w:pStyle w:val="Nadpis1"/>
        <w:jc w:val="left"/>
      </w:pPr>
      <w:r>
        <w:rPr>
          <w:color w:val="231F20"/>
        </w:rPr>
        <w:t>Za</w:t>
      </w:r>
    </w:p>
    <w:p w14:paraId="7BC9FCCE" w14:textId="77777777" w:rsidR="00E10D62" w:rsidRDefault="00C76728">
      <w:pPr>
        <w:spacing w:before="125"/>
        <w:ind w:left="122"/>
      </w:pPr>
      <w:r>
        <w:rPr>
          <w:b/>
          <w:color w:val="231F20"/>
        </w:rPr>
        <w:t xml:space="preserve">Fakultu chemické technologie </w:t>
      </w:r>
      <w:r>
        <w:rPr>
          <w:color w:val="231F20"/>
        </w:rPr>
        <w:t>při Vysoké škole chemicko-technologické v Praze</w:t>
      </w:r>
    </w:p>
    <w:p w14:paraId="0EF46340" w14:textId="4D2C80E9" w:rsidR="00E10D62" w:rsidRDefault="00C76728">
      <w:pPr>
        <w:pStyle w:val="Nadpis1"/>
        <w:spacing w:before="127"/>
        <w:jc w:val="left"/>
      </w:pPr>
      <w:r>
        <w:rPr>
          <w:color w:val="231F20"/>
        </w:rPr>
        <w:t xml:space="preserve">děkan: </w:t>
      </w:r>
      <w:r w:rsidR="008C71D3" w:rsidRPr="008C71D3">
        <w:rPr>
          <w:b w:val="0"/>
          <w:bCs w:val="0"/>
          <w:color w:val="231F20"/>
        </w:rPr>
        <w:t>xxxxx</w:t>
      </w:r>
    </w:p>
    <w:p w14:paraId="50903DD4" w14:textId="3AE78547" w:rsidR="00E10D62" w:rsidRDefault="00C76728">
      <w:pPr>
        <w:pStyle w:val="Zkladntext"/>
        <w:spacing w:before="123"/>
        <w:ind w:left="122"/>
      </w:pPr>
      <w:r>
        <w:rPr>
          <w:color w:val="231F20"/>
        </w:rPr>
        <w:t>V Praze dne</w:t>
      </w:r>
      <w:r w:rsidR="008C71D3">
        <w:rPr>
          <w:color w:val="231F20"/>
        </w:rPr>
        <w:t xml:space="preserve"> 17.2.2021</w:t>
      </w:r>
    </w:p>
    <w:p w14:paraId="48A0D4F8" w14:textId="77777777" w:rsidR="00E10D62" w:rsidRDefault="00E10D62">
      <w:pPr>
        <w:pStyle w:val="Zkladntext"/>
        <w:rPr>
          <w:sz w:val="24"/>
        </w:rPr>
      </w:pPr>
    </w:p>
    <w:p w14:paraId="5D16F799" w14:textId="77777777" w:rsidR="00E10D62" w:rsidRDefault="00E10D62">
      <w:pPr>
        <w:pStyle w:val="Zkladntext"/>
        <w:spacing w:before="11"/>
        <w:rPr>
          <w:sz w:val="20"/>
        </w:rPr>
      </w:pPr>
    </w:p>
    <w:p w14:paraId="552589B0" w14:textId="77777777" w:rsidR="00E10D62" w:rsidRDefault="00C76728">
      <w:pPr>
        <w:pStyle w:val="Nadpis1"/>
        <w:jc w:val="left"/>
      </w:pPr>
      <w:r>
        <w:rPr>
          <w:color w:val="231F20"/>
        </w:rPr>
        <w:t>Za</w:t>
      </w:r>
    </w:p>
    <w:p w14:paraId="1C200E5D" w14:textId="77777777" w:rsidR="00E10D62" w:rsidRDefault="00C76728">
      <w:pPr>
        <w:spacing w:before="126"/>
        <w:ind w:left="122"/>
        <w:rPr>
          <w:b/>
        </w:rPr>
      </w:pPr>
      <w:r>
        <w:rPr>
          <w:b/>
          <w:color w:val="231F20"/>
        </w:rPr>
        <w:t>Biotechnologický ústav AV ČR, v.v.i.</w:t>
      </w:r>
    </w:p>
    <w:p w14:paraId="14D3CF11" w14:textId="77777777" w:rsidR="00E10D62" w:rsidRDefault="00E10D62">
      <w:pPr>
        <w:pStyle w:val="Zkladntext"/>
        <w:rPr>
          <w:b/>
          <w:sz w:val="20"/>
        </w:rPr>
      </w:pPr>
    </w:p>
    <w:p w14:paraId="1CBB8B61" w14:textId="77777777" w:rsidR="00E10D62" w:rsidRDefault="00E10D62">
      <w:pPr>
        <w:pStyle w:val="Zkladntext"/>
        <w:rPr>
          <w:b/>
          <w:sz w:val="20"/>
        </w:rPr>
      </w:pPr>
    </w:p>
    <w:p w14:paraId="61DED7A9" w14:textId="77777777" w:rsidR="00E10D62" w:rsidRDefault="00E10D62">
      <w:pPr>
        <w:pStyle w:val="Zkladntext"/>
        <w:rPr>
          <w:b/>
          <w:sz w:val="20"/>
        </w:rPr>
      </w:pPr>
    </w:p>
    <w:p w14:paraId="3D045CEA" w14:textId="77777777" w:rsidR="00E10D62" w:rsidRDefault="00E10D62">
      <w:pPr>
        <w:pStyle w:val="Zkladntext"/>
        <w:rPr>
          <w:b/>
          <w:sz w:val="20"/>
        </w:rPr>
      </w:pPr>
    </w:p>
    <w:p w14:paraId="6B6D53C6" w14:textId="77777777" w:rsidR="00E10D62" w:rsidRDefault="00E10D62">
      <w:pPr>
        <w:pStyle w:val="Zkladntext"/>
        <w:rPr>
          <w:b/>
          <w:sz w:val="20"/>
        </w:rPr>
      </w:pPr>
    </w:p>
    <w:p w14:paraId="5C33B9CE" w14:textId="77777777" w:rsidR="00E10D62" w:rsidRDefault="00E10D62">
      <w:pPr>
        <w:pStyle w:val="Zkladntext"/>
        <w:rPr>
          <w:b/>
          <w:sz w:val="20"/>
        </w:rPr>
      </w:pPr>
    </w:p>
    <w:p w14:paraId="476BFCCF" w14:textId="77777777" w:rsidR="00E10D62" w:rsidRDefault="00E10D62">
      <w:pPr>
        <w:pStyle w:val="Zkladntext"/>
        <w:spacing w:before="6"/>
        <w:rPr>
          <w:b/>
          <w:sz w:val="21"/>
        </w:rPr>
      </w:pPr>
    </w:p>
    <w:p w14:paraId="14CE7D66" w14:textId="5F5BC793" w:rsidR="00E10D62" w:rsidRDefault="00C76728">
      <w:pPr>
        <w:ind w:left="122"/>
        <w:rPr>
          <w:b/>
        </w:rPr>
      </w:pPr>
      <w:r>
        <w:rPr>
          <w:b/>
          <w:color w:val="231F20"/>
        </w:rPr>
        <w:t xml:space="preserve">ředitel: </w:t>
      </w:r>
      <w:r w:rsidR="008C71D3" w:rsidRPr="008C71D3">
        <w:rPr>
          <w:bCs/>
          <w:color w:val="231F20"/>
        </w:rPr>
        <w:t>xxxxx</w:t>
      </w:r>
    </w:p>
    <w:p w14:paraId="50AD709E" w14:textId="0241FD6F" w:rsidR="00E10D62" w:rsidRDefault="00C76728">
      <w:pPr>
        <w:pStyle w:val="Zkladntext"/>
        <w:spacing w:before="124"/>
        <w:ind w:left="122"/>
      </w:pPr>
      <w:r>
        <w:rPr>
          <w:color w:val="231F20"/>
        </w:rPr>
        <w:t>Ve Vestci dne</w:t>
      </w:r>
      <w:r w:rsidR="008C71D3">
        <w:rPr>
          <w:color w:val="231F20"/>
        </w:rPr>
        <w:t xml:space="preserve"> 18.2.2021</w:t>
      </w:r>
    </w:p>
    <w:sectPr w:rsidR="00E10D62">
      <w:pgSz w:w="11910" w:h="16840"/>
      <w:pgMar w:top="1600" w:right="1680" w:bottom="1980" w:left="1680" w:header="0" w:footer="17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8F24" w14:textId="77777777" w:rsidR="00C76728" w:rsidRDefault="00C76728">
      <w:r>
        <w:separator/>
      </w:r>
    </w:p>
  </w:endnote>
  <w:endnote w:type="continuationSeparator" w:id="0">
    <w:p w14:paraId="11FEF62D" w14:textId="77777777" w:rsidR="00C76728" w:rsidRDefault="00C7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DE85" w14:textId="77777777" w:rsidR="00E10D62" w:rsidRDefault="00C76728">
    <w:pPr>
      <w:pStyle w:val="Zkladntext"/>
      <w:spacing w:line="14" w:lineRule="auto"/>
      <w:rPr>
        <w:sz w:val="20"/>
      </w:rPr>
    </w:pPr>
    <w:r>
      <w:pict w14:anchorId="5D5A8A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5pt;margin-top:741.35pt;width:9.1pt;height:12.25pt;z-index:-251658752;mso-position-horizontal-relative:page;mso-position-vertical-relative:page" filled="f" stroked="f">
          <v:textbox inset="0,0,0,0">
            <w:txbxContent>
              <w:p w14:paraId="75746253" w14:textId="77777777" w:rsidR="00E10D62" w:rsidRDefault="00C76728">
                <w:pPr>
                  <w:spacing w:before="17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31F20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47CF" w14:textId="77777777" w:rsidR="00C76728" w:rsidRDefault="00C76728">
      <w:r>
        <w:separator/>
      </w:r>
    </w:p>
  </w:footnote>
  <w:footnote w:type="continuationSeparator" w:id="0">
    <w:p w14:paraId="5D88DB44" w14:textId="77777777" w:rsidR="00C76728" w:rsidRDefault="00C7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6138"/>
    <w:multiLevelType w:val="hybridMultilevel"/>
    <w:tmpl w:val="EBAA64EA"/>
    <w:lvl w:ilvl="0" w:tplc="C2C2064E">
      <w:start w:val="1"/>
      <w:numFmt w:val="decimal"/>
      <w:lvlText w:val="%1."/>
      <w:lvlJc w:val="left"/>
      <w:pPr>
        <w:ind w:left="451" w:hanging="329"/>
        <w:jc w:val="left"/>
      </w:pPr>
      <w:rPr>
        <w:rFonts w:ascii="Arial" w:eastAsia="Arial" w:hAnsi="Arial" w:cs="Arial" w:hint="default"/>
        <w:color w:val="231F20"/>
        <w:w w:val="99"/>
        <w:sz w:val="22"/>
        <w:szCs w:val="22"/>
      </w:rPr>
    </w:lvl>
    <w:lvl w:ilvl="1" w:tplc="20F2579E">
      <w:start w:val="1"/>
      <w:numFmt w:val="lowerLetter"/>
      <w:lvlText w:val="%2)"/>
      <w:lvlJc w:val="left"/>
      <w:pPr>
        <w:ind w:left="781" w:hanging="331"/>
        <w:jc w:val="left"/>
      </w:pPr>
      <w:rPr>
        <w:rFonts w:ascii="Arial" w:eastAsia="Arial" w:hAnsi="Arial" w:cs="Arial" w:hint="default"/>
        <w:color w:val="231F20"/>
        <w:spacing w:val="0"/>
        <w:w w:val="99"/>
        <w:sz w:val="22"/>
        <w:szCs w:val="22"/>
      </w:rPr>
    </w:lvl>
    <w:lvl w:ilvl="2" w:tplc="D76008C6">
      <w:numFmt w:val="bullet"/>
      <w:lvlText w:val="•"/>
      <w:lvlJc w:val="left"/>
      <w:pPr>
        <w:ind w:left="1642" w:hanging="331"/>
      </w:pPr>
      <w:rPr>
        <w:rFonts w:hint="default"/>
      </w:rPr>
    </w:lvl>
    <w:lvl w:ilvl="3" w:tplc="E94A74EA">
      <w:numFmt w:val="bullet"/>
      <w:lvlText w:val="•"/>
      <w:lvlJc w:val="left"/>
      <w:pPr>
        <w:ind w:left="2505" w:hanging="331"/>
      </w:pPr>
      <w:rPr>
        <w:rFonts w:hint="default"/>
      </w:rPr>
    </w:lvl>
    <w:lvl w:ilvl="4" w:tplc="C7F233C8">
      <w:numFmt w:val="bullet"/>
      <w:lvlText w:val="•"/>
      <w:lvlJc w:val="left"/>
      <w:pPr>
        <w:ind w:left="3368" w:hanging="331"/>
      </w:pPr>
      <w:rPr>
        <w:rFonts w:hint="default"/>
      </w:rPr>
    </w:lvl>
    <w:lvl w:ilvl="5" w:tplc="0B96BAC0">
      <w:numFmt w:val="bullet"/>
      <w:lvlText w:val="•"/>
      <w:lvlJc w:val="left"/>
      <w:pPr>
        <w:ind w:left="4230" w:hanging="331"/>
      </w:pPr>
      <w:rPr>
        <w:rFonts w:hint="default"/>
      </w:rPr>
    </w:lvl>
    <w:lvl w:ilvl="6" w:tplc="F3AC8E74">
      <w:numFmt w:val="bullet"/>
      <w:lvlText w:val="•"/>
      <w:lvlJc w:val="left"/>
      <w:pPr>
        <w:ind w:left="5093" w:hanging="331"/>
      </w:pPr>
      <w:rPr>
        <w:rFonts w:hint="default"/>
      </w:rPr>
    </w:lvl>
    <w:lvl w:ilvl="7" w:tplc="A3BE29CA">
      <w:numFmt w:val="bullet"/>
      <w:lvlText w:val="•"/>
      <w:lvlJc w:val="left"/>
      <w:pPr>
        <w:ind w:left="5956" w:hanging="331"/>
      </w:pPr>
      <w:rPr>
        <w:rFonts w:hint="default"/>
      </w:rPr>
    </w:lvl>
    <w:lvl w:ilvl="8" w:tplc="B67C58FA">
      <w:numFmt w:val="bullet"/>
      <w:lvlText w:val="•"/>
      <w:lvlJc w:val="left"/>
      <w:pPr>
        <w:ind w:left="6818" w:hanging="331"/>
      </w:pPr>
      <w:rPr>
        <w:rFonts w:hint="default"/>
      </w:rPr>
    </w:lvl>
  </w:abstractNum>
  <w:abstractNum w:abstractNumId="1" w15:restartNumberingAfterBreak="0">
    <w:nsid w:val="36186493"/>
    <w:multiLevelType w:val="hybridMultilevel"/>
    <w:tmpl w:val="6262D834"/>
    <w:lvl w:ilvl="0" w:tplc="CBDEB08A">
      <w:start w:val="1"/>
      <w:numFmt w:val="decimal"/>
      <w:lvlText w:val="%1."/>
      <w:lvlJc w:val="left"/>
      <w:pPr>
        <w:ind w:left="451" w:hanging="329"/>
        <w:jc w:val="left"/>
      </w:pPr>
      <w:rPr>
        <w:rFonts w:ascii="Arial" w:eastAsia="Arial" w:hAnsi="Arial" w:cs="Arial" w:hint="default"/>
        <w:color w:val="231F20"/>
        <w:spacing w:val="-1"/>
        <w:w w:val="99"/>
        <w:sz w:val="22"/>
        <w:szCs w:val="22"/>
      </w:rPr>
    </w:lvl>
    <w:lvl w:ilvl="1" w:tplc="4DA4F276">
      <w:numFmt w:val="bullet"/>
      <w:lvlText w:val="•"/>
      <w:lvlJc w:val="left"/>
      <w:pPr>
        <w:ind w:left="760" w:hanging="329"/>
      </w:pPr>
      <w:rPr>
        <w:rFonts w:hint="default"/>
      </w:rPr>
    </w:lvl>
    <w:lvl w:ilvl="2" w:tplc="510EF5A6">
      <w:numFmt w:val="bullet"/>
      <w:lvlText w:val="•"/>
      <w:lvlJc w:val="left"/>
      <w:pPr>
        <w:ind w:left="1624" w:hanging="329"/>
      </w:pPr>
      <w:rPr>
        <w:rFonts w:hint="default"/>
      </w:rPr>
    </w:lvl>
    <w:lvl w:ilvl="3" w:tplc="95C408C2">
      <w:numFmt w:val="bullet"/>
      <w:lvlText w:val="•"/>
      <w:lvlJc w:val="left"/>
      <w:pPr>
        <w:ind w:left="2489" w:hanging="329"/>
      </w:pPr>
      <w:rPr>
        <w:rFonts w:hint="default"/>
      </w:rPr>
    </w:lvl>
    <w:lvl w:ilvl="4" w:tplc="3AF65D10">
      <w:numFmt w:val="bullet"/>
      <w:lvlText w:val="•"/>
      <w:lvlJc w:val="left"/>
      <w:pPr>
        <w:ind w:left="3354" w:hanging="329"/>
      </w:pPr>
      <w:rPr>
        <w:rFonts w:hint="default"/>
      </w:rPr>
    </w:lvl>
    <w:lvl w:ilvl="5" w:tplc="95F6AD6E">
      <w:numFmt w:val="bullet"/>
      <w:lvlText w:val="•"/>
      <w:lvlJc w:val="left"/>
      <w:pPr>
        <w:ind w:left="4219" w:hanging="329"/>
      </w:pPr>
      <w:rPr>
        <w:rFonts w:hint="default"/>
      </w:rPr>
    </w:lvl>
    <w:lvl w:ilvl="6" w:tplc="D55495B2">
      <w:numFmt w:val="bullet"/>
      <w:lvlText w:val="•"/>
      <w:lvlJc w:val="left"/>
      <w:pPr>
        <w:ind w:left="5084" w:hanging="329"/>
      </w:pPr>
      <w:rPr>
        <w:rFonts w:hint="default"/>
      </w:rPr>
    </w:lvl>
    <w:lvl w:ilvl="7" w:tplc="30A6B7C6">
      <w:numFmt w:val="bullet"/>
      <w:lvlText w:val="•"/>
      <w:lvlJc w:val="left"/>
      <w:pPr>
        <w:ind w:left="5949" w:hanging="329"/>
      </w:pPr>
      <w:rPr>
        <w:rFonts w:hint="default"/>
      </w:rPr>
    </w:lvl>
    <w:lvl w:ilvl="8" w:tplc="AC5E02D6">
      <w:numFmt w:val="bullet"/>
      <w:lvlText w:val="•"/>
      <w:lvlJc w:val="left"/>
      <w:pPr>
        <w:ind w:left="6814" w:hanging="329"/>
      </w:pPr>
      <w:rPr>
        <w:rFonts w:hint="default"/>
      </w:rPr>
    </w:lvl>
  </w:abstractNum>
  <w:abstractNum w:abstractNumId="2" w15:restartNumberingAfterBreak="0">
    <w:nsid w:val="7C4C3905"/>
    <w:multiLevelType w:val="hybridMultilevel"/>
    <w:tmpl w:val="4F16601E"/>
    <w:lvl w:ilvl="0" w:tplc="B2B69A4E">
      <w:numFmt w:val="bullet"/>
      <w:lvlText w:val="-"/>
      <w:lvlJc w:val="left"/>
      <w:pPr>
        <w:ind w:left="781" w:hanging="331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2"/>
      </w:rPr>
    </w:lvl>
    <w:lvl w:ilvl="1" w:tplc="1522409E">
      <w:numFmt w:val="bullet"/>
      <w:lvlText w:val="•"/>
      <w:lvlJc w:val="left"/>
      <w:pPr>
        <w:ind w:left="1556" w:hanging="331"/>
      </w:pPr>
      <w:rPr>
        <w:rFonts w:hint="default"/>
      </w:rPr>
    </w:lvl>
    <w:lvl w:ilvl="2" w:tplc="7278C96A">
      <w:numFmt w:val="bullet"/>
      <w:lvlText w:val="•"/>
      <w:lvlJc w:val="left"/>
      <w:pPr>
        <w:ind w:left="2332" w:hanging="331"/>
      </w:pPr>
      <w:rPr>
        <w:rFonts w:hint="default"/>
      </w:rPr>
    </w:lvl>
    <w:lvl w:ilvl="3" w:tplc="8EA86614">
      <w:numFmt w:val="bullet"/>
      <w:lvlText w:val="•"/>
      <w:lvlJc w:val="left"/>
      <w:pPr>
        <w:ind w:left="3109" w:hanging="331"/>
      </w:pPr>
      <w:rPr>
        <w:rFonts w:hint="default"/>
      </w:rPr>
    </w:lvl>
    <w:lvl w:ilvl="4" w:tplc="90D4BD76">
      <w:numFmt w:val="bullet"/>
      <w:lvlText w:val="•"/>
      <w:lvlJc w:val="left"/>
      <w:pPr>
        <w:ind w:left="3885" w:hanging="331"/>
      </w:pPr>
      <w:rPr>
        <w:rFonts w:hint="default"/>
      </w:rPr>
    </w:lvl>
    <w:lvl w:ilvl="5" w:tplc="04A6BC50">
      <w:numFmt w:val="bullet"/>
      <w:lvlText w:val="•"/>
      <w:lvlJc w:val="left"/>
      <w:pPr>
        <w:ind w:left="4662" w:hanging="331"/>
      </w:pPr>
      <w:rPr>
        <w:rFonts w:hint="default"/>
      </w:rPr>
    </w:lvl>
    <w:lvl w:ilvl="6" w:tplc="EA323688">
      <w:numFmt w:val="bullet"/>
      <w:lvlText w:val="•"/>
      <w:lvlJc w:val="left"/>
      <w:pPr>
        <w:ind w:left="5438" w:hanging="331"/>
      </w:pPr>
      <w:rPr>
        <w:rFonts w:hint="default"/>
      </w:rPr>
    </w:lvl>
    <w:lvl w:ilvl="7" w:tplc="7CF674FA">
      <w:numFmt w:val="bullet"/>
      <w:lvlText w:val="•"/>
      <w:lvlJc w:val="left"/>
      <w:pPr>
        <w:ind w:left="6215" w:hanging="331"/>
      </w:pPr>
      <w:rPr>
        <w:rFonts w:hint="default"/>
      </w:rPr>
    </w:lvl>
    <w:lvl w:ilvl="8" w:tplc="0964C036">
      <w:numFmt w:val="bullet"/>
      <w:lvlText w:val="•"/>
      <w:lvlJc w:val="left"/>
      <w:pPr>
        <w:ind w:left="6991" w:hanging="33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D62"/>
    <w:rsid w:val="001E5C57"/>
    <w:rsid w:val="00724AED"/>
    <w:rsid w:val="008C71D3"/>
    <w:rsid w:val="00AF561C"/>
    <w:rsid w:val="00B86452"/>
    <w:rsid w:val="00C76728"/>
    <w:rsid w:val="00E10D62"/>
    <w:rsid w:val="00E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254BD7"/>
  <w15:docId w15:val="{9737EBA5-B5E8-4A0A-B04D-E902AC32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5"/>
      <w:ind w:left="451" w:hanging="3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ED88-3D24-4A96-B2B6-69FDB14E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609</Words>
  <Characters>3597</Characters>
  <Application>Microsoft Office Word</Application>
  <DocSecurity>0</DocSecurity>
  <Lines>29</Lines>
  <Paragraphs>8</Paragraphs>
  <ScaleCrop>false</ScaleCrop>
  <Company>VSCHT Praha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dohoda_skoleni_doktorandu_BTU_VSCHT_2021-02-14</dc:title>
  <dc:creator>Karel</dc:creator>
  <cp:lastModifiedBy>Maurerova Marketa</cp:lastModifiedBy>
  <cp:revision>7</cp:revision>
  <dcterms:created xsi:type="dcterms:W3CDTF">2025-12-08T08:12:00Z</dcterms:created>
  <dcterms:modified xsi:type="dcterms:W3CDTF">2025-12-08T07:17:00Z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2025-12-08T00:00:00Z</vt:filetime>
  </property>
</Properties>
</file>