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30A" w:rsidRDefault="002502A5">
      <w:pPr>
        <w:jc w:val="center"/>
        <w:rPr>
          <w:rFonts w:ascii="Black Ops One" w:eastAsia="Black Ops One" w:hAnsi="Black Ops One" w:cs="Black Ops One"/>
          <w:sz w:val="56"/>
          <w:szCs w:val="56"/>
        </w:rPr>
      </w:pPr>
      <w:r>
        <w:rPr>
          <w:rFonts w:ascii="Black Ops One" w:eastAsia="Black Ops One" w:hAnsi="Black Ops One" w:cs="Black Ops One"/>
          <w:sz w:val="56"/>
          <w:szCs w:val="56"/>
        </w:rPr>
        <w:t>Kupní smlouva</w:t>
      </w:r>
    </w:p>
    <w:p w:rsidR="001E06FF" w:rsidRDefault="001E06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č. kupujícího: 2141/2025/SS</w:t>
      </w:r>
    </w:p>
    <w:p w:rsidR="00E8530A" w:rsidRPr="00A812F1" w:rsidRDefault="0004100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Titillium Web" w:eastAsia="Titillium Web" w:hAnsi="Titillium Web" w:cs="Titillium Web"/>
        </w:rPr>
      </w:pPr>
      <w:r w:rsidRPr="00A812F1">
        <w:rPr>
          <w:rFonts w:ascii="Titillium Web" w:eastAsia="Titillium Web" w:hAnsi="Titillium Web" w:cs="Titillium Web"/>
        </w:rPr>
        <w:t>Tuto smlouvu uzavírají v souladu s ustanovením § 2079 zákona č. 89/2012 Sb., občanský zákoník, ve znění pozdějších předpisů (dále jen „Občanský zákoník“), níže uvedeného dne následující smluvní strany (dále jen „Smlouva“):</w:t>
      </w:r>
    </w:p>
    <w:p w:rsidR="00E8530A" w:rsidRDefault="00E853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Titillium Web" w:eastAsia="Titillium Web" w:hAnsi="Titillium Web" w:cs="Titillium Web"/>
          <w:sz w:val="24"/>
          <w:szCs w:val="24"/>
        </w:rPr>
      </w:pPr>
    </w:p>
    <w:p w:rsidR="00E8530A" w:rsidRDefault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b/>
        </w:rPr>
      </w:pPr>
      <w:r>
        <w:rPr>
          <w:rFonts w:ascii="Titillium Web" w:eastAsia="Titillium Web" w:hAnsi="Titillium Web" w:cs="Titillium Web"/>
          <w:b/>
        </w:rPr>
        <w:t>Kupující</w:t>
      </w:r>
      <w:r w:rsidR="00BC5486">
        <w:rPr>
          <w:rFonts w:ascii="Titillium Web" w:eastAsia="Titillium Web" w:hAnsi="Titillium Web" w:cs="Titillium Web"/>
          <w:b/>
        </w:rPr>
        <w:t>:</w:t>
      </w:r>
    </w:p>
    <w:p w:rsidR="00E8530A" w:rsidRPr="00457D2C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b/>
        </w:rPr>
      </w:pPr>
      <w:r w:rsidRPr="00457D2C">
        <w:rPr>
          <w:rFonts w:ascii="Titillium Web" w:eastAsia="Titillium Web" w:hAnsi="Titillium Web" w:cs="Titillium Web"/>
        </w:rPr>
        <w:t>Název firmy</w:t>
      </w:r>
      <w:r w:rsidR="00BC5486" w:rsidRPr="00457D2C">
        <w:rPr>
          <w:rFonts w:ascii="Titillium Web" w:eastAsia="Titillium Web" w:hAnsi="Titillium Web" w:cs="Titillium Web"/>
        </w:rPr>
        <w:t>:</w:t>
      </w:r>
      <w:r w:rsidRPr="00457D2C">
        <w:rPr>
          <w:rFonts w:ascii="Titillium Web" w:eastAsia="Titillium Web" w:hAnsi="Titillium Web" w:cs="Titillium Web"/>
        </w:rPr>
        <w:t xml:space="preserve"> </w:t>
      </w:r>
      <w:r w:rsidR="00457D2C">
        <w:rPr>
          <w:rFonts w:ascii="Titillium Web" w:eastAsia="Titillium Web" w:hAnsi="Titillium Web" w:cs="Titillium Web"/>
          <w:b/>
        </w:rPr>
        <w:t>M</w:t>
      </w:r>
      <w:r w:rsidRPr="00457D2C">
        <w:rPr>
          <w:rFonts w:ascii="Titillium Web" w:eastAsia="Titillium Web" w:hAnsi="Titillium Web" w:cs="Titillium Web"/>
          <w:b/>
        </w:rPr>
        <w:t>ěsto Mělník</w:t>
      </w:r>
    </w:p>
    <w:p w:rsidR="00E8530A" w:rsidRPr="00457D2C" w:rsidRDefault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>Sídlo</w:t>
      </w:r>
      <w:r w:rsidR="00BC5486" w:rsidRPr="00457D2C">
        <w:rPr>
          <w:rFonts w:ascii="Titillium Web" w:eastAsia="Titillium Web" w:hAnsi="Titillium Web" w:cs="Titillium Web"/>
        </w:rPr>
        <w:t>:</w:t>
      </w:r>
      <w:r w:rsidR="00B95872" w:rsidRPr="00457D2C">
        <w:t xml:space="preserve"> </w:t>
      </w:r>
      <w:r w:rsidR="00B95872" w:rsidRPr="00457D2C">
        <w:rPr>
          <w:rFonts w:ascii="Titillium Web" w:eastAsia="Titillium Web" w:hAnsi="Titillium Web" w:cs="Titillium Web"/>
        </w:rPr>
        <w:t>náměstí Míru 1, 276 01 Mělník</w:t>
      </w:r>
    </w:p>
    <w:p w:rsidR="00E8530A" w:rsidRPr="00457D2C" w:rsidRDefault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 xml:space="preserve">IČ: 237051, DIČ: CZ00237051 </w:t>
      </w:r>
    </w:p>
    <w:p w:rsidR="00E8530A" w:rsidRPr="00457D2C" w:rsidRDefault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>Bankovní spojení</w:t>
      </w:r>
      <w:r w:rsidR="00BC5486" w:rsidRPr="00457D2C">
        <w:rPr>
          <w:rFonts w:ascii="Titillium Web" w:eastAsia="Titillium Web" w:hAnsi="Titillium Web" w:cs="Titillium Web"/>
        </w:rPr>
        <w:t>:</w:t>
      </w:r>
      <w:r w:rsidRPr="00457D2C">
        <w:rPr>
          <w:rFonts w:ascii="Titillium Web" w:eastAsia="Titillium Web" w:hAnsi="Titillium Web" w:cs="Titillium Web"/>
        </w:rPr>
        <w:t xml:space="preserve"> ČS a.s. Kralupy n. Vltavou, </w:t>
      </w:r>
      <w:proofErr w:type="spellStart"/>
      <w:proofErr w:type="gramStart"/>
      <w:r w:rsidRPr="00457D2C">
        <w:rPr>
          <w:rFonts w:ascii="Titillium Web" w:eastAsia="Titillium Web" w:hAnsi="Titillium Web" w:cs="Titillium Web"/>
        </w:rPr>
        <w:t>č.ú</w:t>
      </w:r>
      <w:proofErr w:type="spellEnd"/>
      <w:r w:rsidRPr="00457D2C">
        <w:rPr>
          <w:rFonts w:ascii="Titillium Web" w:eastAsia="Titillium Web" w:hAnsi="Titillium Web" w:cs="Titillium Web"/>
        </w:rPr>
        <w:t>.: 27</w:t>
      </w:r>
      <w:proofErr w:type="gramEnd"/>
      <w:r w:rsidRPr="00457D2C">
        <w:rPr>
          <w:rFonts w:ascii="Titillium Web" w:eastAsia="Titillium Web" w:hAnsi="Titillium Web" w:cs="Titillium Web"/>
        </w:rPr>
        <w:t>-046 000 4379/0800</w:t>
      </w:r>
    </w:p>
    <w:p w:rsidR="00E8530A" w:rsidRDefault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>Zastoupen</w:t>
      </w:r>
      <w:r w:rsidR="00BC5486" w:rsidRPr="00457D2C">
        <w:rPr>
          <w:rFonts w:ascii="Titillium Web" w:eastAsia="Titillium Web" w:hAnsi="Titillium Web" w:cs="Titillium Web"/>
        </w:rPr>
        <w:t xml:space="preserve">: </w:t>
      </w:r>
      <w:r w:rsidRPr="00457D2C">
        <w:rPr>
          <w:rFonts w:ascii="Titillium Web" w:eastAsia="Titillium Web" w:hAnsi="Titillium Web" w:cs="Titillium Web"/>
        </w:rPr>
        <w:t>Ing. Tomášem Martincem, Ph.D., starostou</w:t>
      </w:r>
    </w:p>
    <w:p w:rsidR="00457D2C" w:rsidRDefault="00457D2C" w:rsidP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b/>
          <w:i/>
          <w:highlight w:val="yellow"/>
        </w:rPr>
      </w:pPr>
      <w:r>
        <w:rPr>
          <w:rFonts w:ascii="Titillium Web" w:eastAsia="Titillium Web" w:hAnsi="Titillium Web" w:cs="Titillium Web"/>
        </w:rPr>
        <w:t xml:space="preserve">Kontaktní osoba: Ing. </w:t>
      </w:r>
      <w:r w:rsidRPr="00457D2C">
        <w:rPr>
          <w:rFonts w:ascii="Titillium Web" w:eastAsia="Titillium Web" w:hAnsi="Titillium Web" w:cs="Titillium Web"/>
        </w:rPr>
        <w:t xml:space="preserve">Petr Švihlík, </w:t>
      </w:r>
      <w:proofErr w:type="spellStart"/>
      <w:r w:rsidR="005D6D75">
        <w:rPr>
          <w:rFonts w:ascii="Titillium Web" w:eastAsia="Titillium Web" w:hAnsi="Titillium Web" w:cs="Titillium Web"/>
        </w:rPr>
        <w:t>xxx</w:t>
      </w:r>
      <w:proofErr w:type="spellEnd"/>
    </w:p>
    <w:p w:rsidR="00E8530A" w:rsidRDefault="00E853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a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b/>
        </w:rPr>
      </w:pPr>
      <w:r>
        <w:rPr>
          <w:rFonts w:ascii="Titillium Web" w:eastAsia="Titillium Web" w:hAnsi="Titillium Web" w:cs="Titillium Web"/>
          <w:b/>
        </w:rPr>
        <w:t xml:space="preserve"> </w:t>
      </w:r>
    </w:p>
    <w:p w:rsidR="00E8530A" w:rsidRDefault="005E332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  <w:b/>
        </w:rPr>
        <w:t>Prodávající</w:t>
      </w:r>
      <w:r w:rsidR="00BC5486">
        <w:rPr>
          <w:rFonts w:ascii="Titillium Web" w:eastAsia="Titillium Web" w:hAnsi="Titillium Web" w:cs="Titillium Web"/>
        </w:rPr>
        <w:t>:</w:t>
      </w:r>
    </w:p>
    <w:p w:rsidR="00E8530A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b/>
        </w:rPr>
      </w:pPr>
      <w:r>
        <w:rPr>
          <w:rFonts w:ascii="Titillium Web" w:eastAsia="Titillium Web" w:hAnsi="Titillium Web" w:cs="Titillium Web"/>
        </w:rPr>
        <w:t>Název firmy</w:t>
      </w:r>
      <w:r w:rsidR="00BC5486">
        <w:rPr>
          <w:rFonts w:ascii="Titillium Web" w:eastAsia="Titillium Web" w:hAnsi="Titillium Web" w:cs="Titillium Web"/>
        </w:rPr>
        <w:t xml:space="preserve">: </w:t>
      </w:r>
      <w:proofErr w:type="spellStart"/>
      <w:r w:rsidR="00BC5486">
        <w:rPr>
          <w:rFonts w:ascii="Titillium Web" w:eastAsia="Titillium Web" w:hAnsi="Titillium Web" w:cs="Titillium Web"/>
          <w:b/>
        </w:rPr>
        <w:t>Prefabrico</w:t>
      </w:r>
      <w:proofErr w:type="spellEnd"/>
      <w:r w:rsidR="00BC5486">
        <w:rPr>
          <w:rFonts w:ascii="Titillium Web" w:eastAsia="Titillium Web" w:hAnsi="Titillium Web" w:cs="Titillium Web"/>
          <w:b/>
        </w:rPr>
        <w:t>, s.r.o.</w:t>
      </w:r>
    </w:p>
    <w:p w:rsidR="00E8530A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Sídlo</w:t>
      </w:r>
      <w:r w:rsidR="00BC5486">
        <w:rPr>
          <w:rFonts w:ascii="Titillium Web" w:eastAsia="Titillium Web" w:hAnsi="Titillium Web" w:cs="Titillium Web"/>
        </w:rPr>
        <w:t>: Vídeňská 573, 252 50 Vestec u Prahy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highlight w:val="yellow"/>
        </w:rPr>
      </w:pPr>
      <w:r>
        <w:rPr>
          <w:rFonts w:ascii="Titillium Web" w:eastAsia="Titillium Web" w:hAnsi="Titillium Web" w:cs="Titillium Web"/>
        </w:rPr>
        <w:t xml:space="preserve">Zapsaným v obchodním rejstříku u Městského soudu v Praze oddíl C, </w:t>
      </w:r>
      <w:r w:rsidRPr="00A812F1">
        <w:rPr>
          <w:rFonts w:ascii="Titillium Web" w:eastAsia="Titillium Web" w:hAnsi="Titillium Web" w:cs="Titillium Web"/>
        </w:rPr>
        <w:t xml:space="preserve">vložka </w:t>
      </w:r>
      <w:r w:rsidR="00B17BA2" w:rsidRPr="00B17BA2">
        <w:rPr>
          <w:rFonts w:ascii="Titillium Web" w:eastAsia="Titillium Web" w:hAnsi="Titillium Web" w:cs="Titillium Web"/>
        </w:rPr>
        <w:t xml:space="preserve">395888 </w:t>
      </w:r>
    </w:p>
    <w:p w:rsidR="00E8530A" w:rsidRDefault="00457D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IČO: 14304368, DIČ</w:t>
      </w:r>
      <w:r w:rsidR="00BC5486">
        <w:rPr>
          <w:rFonts w:ascii="Titillium Web" w:eastAsia="Titillium Web" w:hAnsi="Titillium Web" w:cs="Titillium Web"/>
        </w:rPr>
        <w:t>: CZ14304368</w:t>
      </w:r>
    </w:p>
    <w:p w:rsidR="00E8530A" w:rsidRPr="009E3D77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 w:rsidRPr="009E3D77">
        <w:rPr>
          <w:rFonts w:ascii="Titillium Web" w:eastAsia="Titillium Web" w:hAnsi="Titillium Web" w:cs="Titillium Web"/>
        </w:rPr>
        <w:t xml:space="preserve">Bankovní spojení : </w:t>
      </w:r>
      <w:proofErr w:type="spellStart"/>
      <w:proofErr w:type="gramStart"/>
      <w:r w:rsidRPr="009E3D77">
        <w:rPr>
          <w:rFonts w:ascii="Titillium Web" w:eastAsia="Titillium Web" w:hAnsi="Titillium Web" w:cs="Titillium Web"/>
        </w:rPr>
        <w:t>č.ú</w:t>
      </w:r>
      <w:proofErr w:type="spellEnd"/>
      <w:r w:rsidRPr="009E3D77">
        <w:rPr>
          <w:rFonts w:ascii="Titillium Web" w:eastAsia="Titillium Web" w:hAnsi="Titillium Web" w:cs="Titillium Web"/>
        </w:rPr>
        <w:t xml:space="preserve">.: </w:t>
      </w:r>
      <w:r w:rsidR="009E3D77" w:rsidRPr="009E3D77">
        <w:rPr>
          <w:rFonts w:ascii="Titillium Web" w:eastAsia="Titillium Web" w:hAnsi="Titillium Web" w:cs="Titillium Web"/>
        </w:rPr>
        <w:t>131</w:t>
      </w:r>
      <w:proofErr w:type="gramEnd"/>
      <w:r w:rsidR="009E3D77" w:rsidRPr="009E3D77">
        <w:rPr>
          <w:rFonts w:ascii="Titillium Web" w:eastAsia="Titillium Web" w:hAnsi="Titillium Web" w:cs="Titillium Web"/>
        </w:rPr>
        <w:t>-2036590267/0100</w:t>
      </w:r>
    </w:p>
    <w:p w:rsidR="00E8530A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Zastoupena</w:t>
      </w:r>
      <w:r w:rsidR="00BC5486">
        <w:rPr>
          <w:rFonts w:ascii="Titillium Web" w:eastAsia="Titillium Web" w:hAnsi="Titillium Web" w:cs="Titillium Web"/>
        </w:rPr>
        <w:t>: Ondřej Řezníček, jednatel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Adresa pro doručování: Vídeňská 573, 252 50, Vestec u Prahy</w:t>
      </w:r>
    </w:p>
    <w:p w:rsidR="005E3324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sz w:val="24"/>
          <w:szCs w:val="24"/>
        </w:rPr>
      </w:pPr>
      <w:r>
        <w:rPr>
          <w:rFonts w:ascii="Titillium Web" w:eastAsia="Titillium Web" w:hAnsi="Titillium Web" w:cs="Titillium Web"/>
        </w:rPr>
        <w:t xml:space="preserve">Kontaktní osoba: </w:t>
      </w:r>
      <w:r w:rsidR="005D6D75">
        <w:rPr>
          <w:rFonts w:ascii="Titillium Web" w:eastAsia="Titillium Web" w:hAnsi="Titillium Web" w:cs="Titillium Web"/>
        </w:rPr>
        <w:t>xxx</w:t>
      </w:r>
      <w:bookmarkStart w:id="0" w:name="_GoBack"/>
      <w:bookmarkEnd w:id="0"/>
    </w:p>
    <w:p w:rsidR="00457D2C" w:rsidRDefault="005E3324" w:rsidP="00A812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(dále jen „</w:t>
      </w:r>
      <w:r w:rsidRPr="00A812F1">
        <w:rPr>
          <w:rFonts w:ascii="Titillium Web" w:eastAsia="Titillium Web" w:hAnsi="Titillium Web" w:cs="Titillium Web"/>
          <w:b/>
          <w:bCs/>
        </w:rPr>
        <w:t>Prodávající</w:t>
      </w:r>
      <w:r>
        <w:rPr>
          <w:rFonts w:ascii="Titillium Web" w:eastAsia="Titillium Web" w:hAnsi="Titillium Web" w:cs="Titillium Web"/>
        </w:rPr>
        <w:t>“</w:t>
      </w:r>
      <w:r w:rsidR="00C8046F">
        <w:rPr>
          <w:rFonts w:ascii="Titillium Web" w:eastAsia="Titillium Web" w:hAnsi="Titillium Web" w:cs="Titillium Web"/>
        </w:rPr>
        <w:t xml:space="preserve">; </w:t>
      </w:r>
    </w:p>
    <w:p w:rsidR="00457D2C" w:rsidRDefault="00457D2C" w:rsidP="00A812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</w:p>
    <w:p w:rsidR="00B938AE" w:rsidRDefault="00B938AE" w:rsidP="00A812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Kupující</w:t>
      </w:r>
      <w:r w:rsidRPr="00B938AE">
        <w:rPr>
          <w:rFonts w:ascii="Titillium Web" w:eastAsia="Titillium Web" w:hAnsi="Titillium Web" w:cs="Titillium Web"/>
        </w:rPr>
        <w:t xml:space="preserve"> a </w:t>
      </w:r>
      <w:r>
        <w:rPr>
          <w:rFonts w:ascii="Titillium Web" w:eastAsia="Titillium Web" w:hAnsi="Titillium Web" w:cs="Titillium Web"/>
        </w:rPr>
        <w:t>Prodávající</w:t>
      </w:r>
      <w:r w:rsidRPr="00B938AE">
        <w:rPr>
          <w:rFonts w:ascii="Titillium Web" w:eastAsia="Titillium Web" w:hAnsi="Titillium Web" w:cs="Titillium Web"/>
        </w:rPr>
        <w:t xml:space="preserve"> společně dále jen „Smluvní strany“ a jednotlivě „Smluvní strana“)</w:t>
      </w:r>
    </w:p>
    <w:p w:rsidR="005E3324" w:rsidRDefault="005E3324" w:rsidP="009F20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rPr>
          <w:rFonts w:ascii="Titillium Web" w:eastAsia="Titillium Web" w:hAnsi="Titillium Web" w:cs="Titillium Web"/>
          <w:sz w:val="24"/>
          <w:szCs w:val="24"/>
        </w:rPr>
      </w:pPr>
    </w:p>
    <w:p w:rsidR="00E8530A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 xml:space="preserve">I. Předmět </w:t>
      </w:r>
      <w:r w:rsidR="001901B3">
        <w:rPr>
          <w:rFonts w:ascii="Ubuntu" w:eastAsia="Ubuntu" w:hAnsi="Ubuntu" w:cs="Ubuntu"/>
          <w:b/>
          <w:sz w:val="24"/>
          <w:szCs w:val="24"/>
        </w:rPr>
        <w:t>Smlouvy</w:t>
      </w:r>
    </w:p>
    <w:p w:rsidR="00E8530A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391F8D" w:rsidRDefault="001901B3" w:rsidP="00A812F1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Prodávající </w:t>
      </w:r>
      <w:r w:rsidR="00BC5486">
        <w:rPr>
          <w:rFonts w:ascii="Titillium Web" w:eastAsia="Titillium Web" w:hAnsi="Titillium Web" w:cs="Titillium Web"/>
        </w:rPr>
        <w:t>se zavazuje</w:t>
      </w:r>
      <w:r w:rsidR="00E15CFE">
        <w:rPr>
          <w:rFonts w:ascii="Titillium Web" w:eastAsia="Titillium Web" w:hAnsi="Titillium Web" w:cs="Titillium Web"/>
        </w:rPr>
        <w:t xml:space="preserve">, </w:t>
      </w:r>
      <w:r w:rsidR="00E15CFE" w:rsidRPr="00E15CFE">
        <w:rPr>
          <w:rFonts w:ascii="Titillium Web" w:eastAsia="Titillium Web" w:hAnsi="Titillium Web" w:cs="Titillium Web"/>
        </w:rPr>
        <w:t xml:space="preserve">že </w:t>
      </w:r>
      <w:r w:rsidR="00E15CFE">
        <w:rPr>
          <w:rFonts w:ascii="Titillium Web" w:eastAsia="Titillium Web" w:hAnsi="Titillium Web" w:cs="Titillium Web"/>
        </w:rPr>
        <w:t>K</w:t>
      </w:r>
      <w:r w:rsidR="00E15CFE" w:rsidRPr="00E15CFE">
        <w:rPr>
          <w:rFonts w:ascii="Titillium Web" w:eastAsia="Titillium Web" w:hAnsi="Titillium Web" w:cs="Titillium Web"/>
        </w:rPr>
        <w:t xml:space="preserve">upujícímu odevzdá věc, která je předmětem koupě, a umožní mu nabýt vlastnické právo k ní, a </w:t>
      </w:r>
      <w:r w:rsidR="00BD59E9">
        <w:rPr>
          <w:rFonts w:ascii="Titillium Web" w:eastAsia="Titillium Web" w:hAnsi="Titillium Web" w:cs="Titillium Web"/>
        </w:rPr>
        <w:t>K</w:t>
      </w:r>
      <w:r w:rsidR="00E15CFE" w:rsidRPr="00E15CFE">
        <w:rPr>
          <w:rFonts w:ascii="Titillium Web" w:eastAsia="Titillium Web" w:hAnsi="Titillium Web" w:cs="Titillium Web"/>
        </w:rPr>
        <w:t xml:space="preserve">upující se zavazuje, že věc převezme a zaplatí </w:t>
      </w:r>
      <w:r w:rsidR="00BD59E9">
        <w:rPr>
          <w:rFonts w:ascii="Titillium Web" w:eastAsia="Titillium Web" w:hAnsi="Titillium Web" w:cs="Titillium Web"/>
        </w:rPr>
        <w:t>P</w:t>
      </w:r>
      <w:r w:rsidR="00E15CFE" w:rsidRPr="00E15CFE">
        <w:rPr>
          <w:rFonts w:ascii="Titillium Web" w:eastAsia="Titillium Web" w:hAnsi="Titillium Web" w:cs="Titillium Web"/>
        </w:rPr>
        <w:t>rodávajícímu kupní cenu</w:t>
      </w:r>
      <w:r w:rsidR="00391F8D">
        <w:rPr>
          <w:rFonts w:ascii="Titillium Web" w:eastAsia="Titillium Web" w:hAnsi="Titillium Web" w:cs="Titillium Web"/>
        </w:rPr>
        <w:t xml:space="preserve">. </w:t>
      </w:r>
    </w:p>
    <w:p w:rsidR="00E15CFE" w:rsidRDefault="00391F8D" w:rsidP="00A812F1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lastRenderedPageBreak/>
        <w:t xml:space="preserve">Předmět koupě je specifikován v cenové nabídce č. </w:t>
      </w:r>
      <w:r w:rsidR="009E3D77" w:rsidRPr="009E3D77">
        <w:rPr>
          <w:rFonts w:ascii="Titillium Web" w:eastAsia="Titillium Web" w:hAnsi="Titillium Web" w:cs="Titillium Web"/>
        </w:rPr>
        <w:t>OP2511-105</w:t>
      </w:r>
      <w:r w:rsidR="002C2476">
        <w:rPr>
          <w:rFonts w:ascii="Titillium Web" w:eastAsia="Titillium Web" w:hAnsi="Titillium Web" w:cs="Titillium Web"/>
        </w:rPr>
        <w:t xml:space="preserve"> a přijetí </w:t>
      </w:r>
      <w:r w:rsidR="00066E0B">
        <w:rPr>
          <w:rFonts w:ascii="Titillium Web" w:eastAsia="Titillium Web" w:hAnsi="Titillium Web" w:cs="Titillium Web"/>
        </w:rPr>
        <w:t>cenové nabídky ze strany Kupujícího</w:t>
      </w:r>
      <w:r w:rsidR="008E5753">
        <w:rPr>
          <w:rFonts w:ascii="Titillium Web" w:eastAsia="Titillium Web" w:hAnsi="Titillium Web" w:cs="Titillium Web"/>
        </w:rPr>
        <w:t>, kter</w:t>
      </w:r>
      <w:r w:rsidR="00066E0B">
        <w:rPr>
          <w:rFonts w:ascii="Titillium Web" w:eastAsia="Titillium Web" w:hAnsi="Titillium Web" w:cs="Titillium Web"/>
        </w:rPr>
        <w:t>é</w:t>
      </w:r>
      <w:r w:rsidR="008E5753">
        <w:rPr>
          <w:rFonts w:ascii="Titillium Web" w:eastAsia="Titillium Web" w:hAnsi="Titillium Web" w:cs="Titillium Web"/>
        </w:rPr>
        <w:t xml:space="preserve"> tvoří </w:t>
      </w:r>
      <w:r>
        <w:rPr>
          <w:rFonts w:ascii="Titillium Web" w:eastAsia="Titillium Web" w:hAnsi="Titillium Web" w:cs="Titillium Web"/>
        </w:rPr>
        <w:t>příloh</w:t>
      </w:r>
      <w:r w:rsidR="008E5753">
        <w:rPr>
          <w:rFonts w:ascii="Titillium Web" w:eastAsia="Titillium Web" w:hAnsi="Titillium Web" w:cs="Titillium Web"/>
        </w:rPr>
        <w:t xml:space="preserve">u </w:t>
      </w:r>
      <w:r>
        <w:rPr>
          <w:rFonts w:ascii="Titillium Web" w:eastAsia="Titillium Web" w:hAnsi="Titillium Web" w:cs="Titillium Web"/>
        </w:rPr>
        <w:t xml:space="preserve">této </w:t>
      </w:r>
      <w:r w:rsidR="008E5753">
        <w:rPr>
          <w:rFonts w:ascii="Titillium Web" w:eastAsia="Titillium Web" w:hAnsi="Titillium Web" w:cs="Titillium Web"/>
        </w:rPr>
        <w:t>S</w:t>
      </w:r>
      <w:r>
        <w:rPr>
          <w:rFonts w:ascii="Titillium Web" w:eastAsia="Titillium Web" w:hAnsi="Titillium Web" w:cs="Titillium Web"/>
        </w:rPr>
        <w:t>mlouvy</w:t>
      </w:r>
      <w:r w:rsidR="000250EA">
        <w:rPr>
          <w:rFonts w:ascii="Titillium Web" w:eastAsia="Titillium Web" w:hAnsi="Titillium Web" w:cs="Titillium Web"/>
        </w:rPr>
        <w:t xml:space="preserve"> (dále jen </w:t>
      </w:r>
      <w:r w:rsidR="00066E0B">
        <w:rPr>
          <w:rFonts w:ascii="Titillium Web" w:eastAsia="Titillium Web" w:hAnsi="Titillium Web" w:cs="Titillium Web"/>
        </w:rPr>
        <w:t xml:space="preserve">společně </w:t>
      </w:r>
      <w:r w:rsidR="000250EA">
        <w:rPr>
          <w:rFonts w:ascii="Titillium Web" w:eastAsia="Titillium Web" w:hAnsi="Titillium Web" w:cs="Titillium Web"/>
        </w:rPr>
        <w:t>„Objednávka“)</w:t>
      </w:r>
      <w:r>
        <w:rPr>
          <w:rFonts w:ascii="Titillium Web" w:eastAsia="Titillium Web" w:hAnsi="Titillium Web" w:cs="Titillium Web"/>
        </w:rPr>
        <w:t xml:space="preserve">. Jedná se o </w:t>
      </w:r>
      <w:r w:rsidR="009E3D77" w:rsidRPr="009E3D77">
        <w:rPr>
          <w:rFonts w:ascii="Titillium Web" w:eastAsia="Titillium Web" w:hAnsi="Titillium Web" w:cs="Titillium Web"/>
        </w:rPr>
        <w:t>2 ks Kontejner (šatna / bistro)</w:t>
      </w:r>
      <w:r w:rsidR="009E3D77">
        <w:rPr>
          <w:rFonts w:ascii="Titillium Web" w:eastAsia="Titillium Web" w:hAnsi="Titillium Web" w:cs="Titillium Web"/>
        </w:rPr>
        <w:t xml:space="preserve"> </w:t>
      </w:r>
      <w:r w:rsidR="009E3D77" w:rsidRPr="009E3D77">
        <w:rPr>
          <w:rFonts w:ascii="Titillium Web" w:eastAsia="Titillium Web" w:hAnsi="Titillium Web" w:cs="Titillium Web"/>
        </w:rPr>
        <w:t xml:space="preserve">6x2,9 - Antracit </w:t>
      </w:r>
      <w:r w:rsidR="009E3D77">
        <w:rPr>
          <w:rFonts w:ascii="Titillium Web" w:eastAsia="Titillium Web" w:hAnsi="Titillium Web" w:cs="Titillium Web"/>
        </w:rPr>
        <w:t xml:space="preserve"> </w:t>
      </w:r>
      <w:r w:rsidR="00ED788E">
        <w:rPr>
          <w:rFonts w:ascii="Titillium Web" w:eastAsia="Titillium Web" w:hAnsi="Titillium Web" w:cs="Titillium Web"/>
        </w:rPr>
        <w:t>(dále jen „Předmět koupě“).</w:t>
      </w:r>
    </w:p>
    <w:p w:rsidR="00E8530A" w:rsidRDefault="00E853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E8530A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>II. Cena a platební podmínky</w:t>
      </w:r>
    </w:p>
    <w:p w:rsidR="00E8530A" w:rsidRPr="00AF5C0F" w:rsidRDefault="00E8530A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</w:p>
    <w:p w:rsidR="00F96D9C" w:rsidRDefault="00F96D9C" w:rsidP="00FE2799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Smluvní strany sjednávají, že </w:t>
      </w:r>
      <w:r w:rsidR="008A15E6">
        <w:rPr>
          <w:rFonts w:ascii="Titillium Web" w:eastAsia="Titillium Web" w:hAnsi="Titillium Web" w:cs="Titillium Web"/>
        </w:rPr>
        <w:t>kupní cena</w:t>
      </w:r>
      <w:r>
        <w:rPr>
          <w:rFonts w:ascii="Titillium Web" w:eastAsia="Titillium Web" w:hAnsi="Titillium Web" w:cs="Titillium Web"/>
        </w:rPr>
        <w:t xml:space="preserve"> činí </w:t>
      </w:r>
      <w:r w:rsidR="00B95872" w:rsidRPr="00B95872">
        <w:rPr>
          <w:rFonts w:ascii="Titillium Web" w:eastAsia="Titillium Web" w:hAnsi="Titillium Web" w:cs="Titillium Web"/>
          <w:b/>
        </w:rPr>
        <w:t xml:space="preserve">478 000 Kč bez DPH, </w:t>
      </w:r>
      <w:r w:rsidR="009E3D77" w:rsidRPr="00B95872">
        <w:rPr>
          <w:rFonts w:ascii="Titillium Web" w:eastAsia="Titillium Web" w:hAnsi="Titillium Web" w:cs="Titillium Web"/>
          <w:b/>
        </w:rPr>
        <w:t>578 380</w:t>
      </w:r>
      <w:r w:rsidR="00F54726" w:rsidRPr="00B95872">
        <w:rPr>
          <w:rFonts w:ascii="Titillium Web" w:eastAsia="Titillium Web" w:hAnsi="Titillium Web" w:cs="Titillium Web"/>
          <w:b/>
        </w:rPr>
        <w:t xml:space="preserve"> Kč včetně DPH</w:t>
      </w:r>
      <w:r w:rsidR="00F54726">
        <w:rPr>
          <w:rFonts w:ascii="Titillium Web" w:eastAsia="Titillium Web" w:hAnsi="Titillium Web" w:cs="Titillium Web"/>
        </w:rPr>
        <w:t xml:space="preserve"> (dále jen „</w:t>
      </w:r>
      <w:r w:rsidR="009F0661">
        <w:rPr>
          <w:rFonts w:ascii="Titillium Web" w:eastAsia="Titillium Web" w:hAnsi="Titillium Web" w:cs="Titillium Web"/>
        </w:rPr>
        <w:t>Kupní cen</w:t>
      </w:r>
      <w:r w:rsidR="00862E31">
        <w:rPr>
          <w:rFonts w:ascii="Titillium Web" w:eastAsia="Titillium Web" w:hAnsi="Titillium Web" w:cs="Titillium Web"/>
        </w:rPr>
        <w:t>a</w:t>
      </w:r>
      <w:r w:rsidR="00F54726">
        <w:rPr>
          <w:rFonts w:ascii="Titillium Web" w:eastAsia="Titillium Web" w:hAnsi="Titillium Web" w:cs="Titillium Web"/>
        </w:rPr>
        <w:t>“).</w:t>
      </w:r>
    </w:p>
    <w:p w:rsidR="00E8530A" w:rsidRPr="00EC50AC" w:rsidRDefault="009F0661" w:rsidP="00EC50A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/>
        <w:jc w:val="both"/>
        <w:rPr>
          <w:rFonts w:ascii="Titillium Web" w:eastAsia="Titillium Web" w:hAnsi="Titillium Web" w:cs="Titillium Web"/>
        </w:rPr>
      </w:pPr>
      <w:r w:rsidRPr="00EC50AC">
        <w:rPr>
          <w:rFonts w:ascii="Titillium Web" w:eastAsia="Titillium Web" w:hAnsi="Titillium Web" w:cs="Titillium Web"/>
        </w:rPr>
        <w:t>Kupní cenu</w:t>
      </w:r>
      <w:r w:rsidR="00BC5486" w:rsidRPr="00EC50AC">
        <w:rPr>
          <w:rFonts w:ascii="Titillium Web" w:eastAsia="Titillium Web" w:hAnsi="Titillium Web" w:cs="Titillium Web"/>
        </w:rPr>
        <w:t xml:space="preserve"> uhradí </w:t>
      </w:r>
      <w:r w:rsidRPr="00EC50AC">
        <w:rPr>
          <w:rFonts w:ascii="Titillium Web" w:eastAsia="Titillium Web" w:hAnsi="Titillium Web" w:cs="Titillium Web"/>
        </w:rPr>
        <w:t xml:space="preserve">Kupující </w:t>
      </w:r>
      <w:r w:rsidR="007D4671" w:rsidRPr="00EC50AC">
        <w:rPr>
          <w:rFonts w:ascii="Titillium Web" w:eastAsia="Titillium Web" w:hAnsi="Titillium Web" w:cs="Titillium Web"/>
        </w:rPr>
        <w:t>na základě</w:t>
      </w:r>
      <w:r w:rsidR="00BC5486" w:rsidRPr="00EC50AC">
        <w:rPr>
          <w:rFonts w:ascii="Titillium Web" w:eastAsia="Titillium Web" w:hAnsi="Titillium Web" w:cs="Titillium Web"/>
        </w:rPr>
        <w:t xml:space="preserve"> faktury</w:t>
      </w:r>
      <w:r w:rsidR="00A54546" w:rsidRPr="00EC50AC">
        <w:rPr>
          <w:rFonts w:ascii="Titillium Web" w:eastAsia="Titillium Web" w:hAnsi="Titillium Web" w:cs="Titillium Web"/>
        </w:rPr>
        <w:t>, popř. příjmového dokladu</w:t>
      </w:r>
      <w:r w:rsidR="00BC5486" w:rsidRPr="00EC50AC">
        <w:rPr>
          <w:rFonts w:ascii="Titillium Web" w:eastAsia="Titillium Web" w:hAnsi="Titillium Web" w:cs="Titillium Web"/>
        </w:rPr>
        <w:t>,</w:t>
      </w:r>
      <w:r w:rsidR="00433E4E" w:rsidRPr="00EC50AC">
        <w:rPr>
          <w:rFonts w:ascii="Titillium Web" w:eastAsia="Titillium Web" w:hAnsi="Titillium Web" w:cs="Titillium Web"/>
        </w:rPr>
        <w:t xml:space="preserve"> </w:t>
      </w:r>
      <w:r w:rsidR="00A54546" w:rsidRPr="00EC50AC">
        <w:rPr>
          <w:rFonts w:ascii="Titillium Web" w:eastAsia="Titillium Web" w:hAnsi="Titillium Web" w:cs="Titillium Web"/>
        </w:rPr>
        <w:t>vystaveného</w:t>
      </w:r>
      <w:r w:rsidR="00433E4E" w:rsidRPr="00EC50AC">
        <w:rPr>
          <w:rFonts w:ascii="Titillium Web" w:eastAsia="Titillium Web" w:hAnsi="Titillium Web" w:cs="Titillium Web"/>
        </w:rPr>
        <w:t xml:space="preserve"> Prodávající</w:t>
      </w:r>
      <w:r w:rsidR="00A54546" w:rsidRPr="00EC50AC">
        <w:rPr>
          <w:rFonts w:ascii="Titillium Web" w:eastAsia="Titillium Web" w:hAnsi="Titillium Web" w:cs="Titillium Web"/>
        </w:rPr>
        <w:t>m</w:t>
      </w:r>
      <w:r w:rsidR="00433E4E" w:rsidRPr="00EC50AC">
        <w:rPr>
          <w:rFonts w:ascii="Titillium Web" w:eastAsia="Titillium Web" w:hAnsi="Titillium Web" w:cs="Titillium Web"/>
        </w:rPr>
        <w:t xml:space="preserve"> </w:t>
      </w:r>
      <w:r w:rsidR="002A5B53" w:rsidRPr="00EC50AC">
        <w:rPr>
          <w:rFonts w:ascii="Titillium Web" w:eastAsia="Titillium Web" w:hAnsi="Titillium Web" w:cs="Titillium Web"/>
        </w:rPr>
        <w:t>v souvislosti s</w:t>
      </w:r>
      <w:r w:rsidR="00EC6C28" w:rsidRPr="00EC50AC">
        <w:rPr>
          <w:rFonts w:ascii="Titillium Web" w:eastAsia="Titillium Web" w:hAnsi="Titillium Web" w:cs="Titillium Web"/>
        </w:rPr>
        <w:t xml:space="preserve"> dodáním </w:t>
      </w:r>
      <w:r w:rsidR="00985888" w:rsidRPr="00EC50AC">
        <w:rPr>
          <w:rFonts w:ascii="Titillium Web" w:eastAsia="Titillium Web" w:hAnsi="Titillium Web" w:cs="Titillium Web"/>
        </w:rPr>
        <w:t>Předmětu koupě</w:t>
      </w:r>
      <w:r w:rsidR="002A5B53" w:rsidRPr="00EC50AC">
        <w:rPr>
          <w:rFonts w:ascii="Titillium Web" w:eastAsia="Titillium Web" w:hAnsi="Titillium Web" w:cs="Titillium Web"/>
        </w:rPr>
        <w:t xml:space="preserve"> Kupujícímu</w:t>
      </w:r>
      <w:r w:rsidR="00FE2799" w:rsidRPr="00EC50AC">
        <w:rPr>
          <w:rFonts w:ascii="Titillium Web" w:eastAsia="Titillium Web" w:hAnsi="Titillium Web" w:cs="Titillium Web"/>
        </w:rPr>
        <w:t>, splatnost faktury bude činit nejméně 14 dnů od data vystavení</w:t>
      </w:r>
      <w:r w:rsidR="00BC5486" w:rsidRPr="00EC50AC">
        <w:rPr>
          <w:rFonts w:ascii="Titillium Web" w:eastAsia="Titillium Web" w:hAnsi="Titillium Web" w:cs="Titillium Web"/>
        </w:rPr>
        <w:t>.</w:t>
      </w:r>
    </w:p>
    <w:p w:rsidR="00E8530A" w:rsidRDefault="009952EF" w:rsidP="00FE2799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Uzavřením </w:t>
      </w:r>
      <w:r w:rsidR="00BC5486">
        <w:rPr>
          <w:rFonts w:ascii="Titillium Web" w:eastAsia="Titillium Web" w:hAnsi="Titillium Web" w:cs="Titillium Web"/>
        </w:rPr>
        <w:t xml:space="preserve">této </w:t>
      </w:r>
      <w:r w:rsidR="009E7F89">
        <w:rPr>
          <w:rFonts w:ascii="Titillium Web" w:eastAsia="Titillium Web" w:hAnsi="Titillium Web" w:cs="Titillium Web"/>
        </w:rPr>
        <w:t xml:space="preserve">Smlouvy </w:t>
      </w:r>
      <w:r w:rsidR="00BC5486">
        <w:rPr>
          <w:rFonts w:ascii="Titillium Web" w:eastAsia="Titillium Web" w:hAnsi="Titillium Web" w:cs="Titillium Web"/>
        </w:rPr>
        <w:t xml:space="preserve">se </w:t>
      </w:r>
      <w:r w:rsidR="009E7F89">
        <w:rPr>
          <w:rFonts w:ascii="Titillium Web" w:eastAsia="Titillium Web" w:hAnsi="Titillium Web" w:cs="Titillium Web"/>
        </w:rPr>
        <w:t xml:space="preserve">Kupující </w:t>
      </w:r>
      <w:r w:rsidR="00BC5486">
        <w:rPr>
          <w:rFonts w:ascii="Titillium Web" w:eastAsia="Titillium Web" w:hAnsi="Titillium Web" w:cs="Titillium Web"/>
        </w:rPr>
        <w:t xml:space="preserve">zavazuje uhradit </w:t>
      </w:r>
      <w:r w:rsidR="009E7F89">
        <w:rPr>
          <w:rFonts w:ascii="Titillium Web" w:eastAsia="Titillium Web" w:hAnsi="Titillium Web" w:cs="Titillium Web"/>
        </w:rPr>
        <w:t>Kupní cenu</w:t>
      </w:r>
      <w:r w:rsidR="00BC5486">
        <w:rPr>
          <w:rFonts w:ascii="Titillium Web" w:eastAsia="Titillium Web" w:hAnsi="Titillium Web" w:cs="Titillium Web"/>
        </w:rPr>
        <w:t xml:space="preserve"> ve výši a termínu stanoveném v této </w:t>
      </w:r>
      <w:r w:rsidR="009E7F89">
        <w:rPr>
          <w:rFonts w:ascii="Titillium Web" w:eastAsia="Titillium Web" w:hAnsi="Titillium Web" w:cs="Titillium Web"/>
        </w:rPr>
        <w:t>S</w:t>
      </w:r>
      <w:r w:rsidR="00BC5486">
        <w:rPr>
          <w:rFonts w:ascii="Titillium Web" w:eastAsia="Titillium Web" w:hAnsi="Titillium Web" w:cs="Titillium Web"/>
        </w:rPr>
        <w:t>mlouvě.</w:t>
      </w:r>
    </w:p>
    <w:p w:rsidR="00E8530A" w:rsidRDefault="00BC5486" w:rsidP="00FE2799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Pokud </w:t>
      </w:r>
      <w:r w:rsidR="00795660">
        <w:rPr>
          <w:rFonts w:ascii="Titillium Web" w:eastAsia="Titillium Web" w:hAnsi="Titillium Web" w:cs="Titillium Web"/>
        </w:rPr>
        <w:t xml:space="preserve">bude </w:t>
      </w:r>
      <w:r w:rsidR="00DD4A1A">
        <w:rPr>
          <w:rFonts w:ascii="Titillium Web" w:eastAsia="Titillium Web" w:hAnsi="Titillium Web" w:cs="Titillium Web"/>
        </w:rPr>
        <w:t xml:space="preserve">Kupující </w:t>
      </w:r>
      <w:r w:rsidR="00795660">
        <w:rPr>
          <w:rFonts w:ascii="Titillium Web" w:eastAsia="Titillium Web" w:hAnsi="Titillium Web" w:cs="Titillium Web"/>
        </w:rPr>
        <w:t xml:space="preserve">v prodlení </w:t>
      </w:r>
      <w:r w:rsidR="00251D67">
        <w:rPr>
          <w:rFonts w:ascii="Titillium Web" w:eastAsia="Titillium Web" w:hAnsi="Titillium Web" w:cs="Titillium Web"/>
        </w:rPr>
        <w:t xml:space="preserve">s úhradou </w:t>
      </w:r>
      <w:r w:rsidR="00DD4A1A">
        <w:rPr>
          <w:rFonts w:ascii="Titillium Web" w:eastAsia="Titillium Web" w:hAnsi="Titillium Web" w:cs="Titillium Web"/>
        </w:rPr>
        <w:t>Kupní cen</w:t>
      </w:r>
      <w:r w:rsidR="00251D67">
        <w:rPr>
          <w:rFonts w:ascii="Titillium Web" w:eastAsia="Titillium Web" w:hAnsi="Titillium Web" w:cs="Titillium Web"/>
        </w:rPr>
        <w:t>y</w:t>
      </w:r>
      <w:r w:rsidR="00DD4A1A">
        <w:rPr>
          <w:rFonts w:ascii="Titillium Web" w:eastAsia="Titillium Web" w:hAnsi="Titillium Web" w:cs="Titillium Web"/>
        </w:rPr>
        <w:t xml:space="preserve"> či její část</w:t>
      </w:r>
      <w:r w:rsidR="00251D67">
        <w:rPr>
          <w:rFonts w:ascii="Titillium Web" w:eastAsia="Titillium Web" w:hAnsi="Titillium Web" w:cs="Titillium Web"/>
        </w:rPr>
        <w:t>i</w:t>
      </w:r>
      <w:r w:rsidR="004F7FAE">
        <w:rPr>
          <w:rFonts w:ascii="Titillium Web" w:eastAsia="Titillium Web" w:hAnsi="Titillium Web" w:cs="Titillium Web"/>
        </w:rPr>
        <w:t xml:space="preserve">, je povinen zaplatit úrok z prodlení ve výši </w:t>
      </w:r>
      <w:r>
        <w:rPr>
          <w:rFonts w:ascii="Titillium Web" w:eastAsia="Titillium Web" w:hAnsi="Titillium Web" w:cs="Titillium Web"/>
        </w:rPr>
        <w:t>0,</w:t>
      </w:r>
      <w:r w:rsidR="004F7FAE">
        <w:rPr>
          <w:rFonts w:ascii="Titillium Web" w:eastAsia="Titillium Web" w:hAnsi="Titillium Web" w:cs="Titillium Web"/>
        </w:rPr>
        <w:t>1 </w:t>
      </w:r>
      <w:r>
        <w:rPr>
          <w:rFonts w:ascii="Titillium Web" w:eastAsia="Titillium Web" w:hAnsi="Titillium Web" w:cs="Titillium Web"/>
        </w:rPr>
        <w:t>% z dlužné částky za každý</w:t>
      </w:r>
      <w:r w:rsidR="00FE2799">
        <w:rPr>
          <w:rFonts w:ascii="Titillium Web" w:eastAsia="Titillium Web" w:hAnsi="Titillium Web" w:cs="Titillium Web"/>
        </w:rPr>
        <w:t>,</w:t>
      </w:r>
      <w:r>
        <w:rPr>
          <w:rFonts w:ascii="Titillium Web" w:eastAsia="Titillium Web" w:hAnsi="Titillium Web" w:cs="Titillium Web"/>
        </w:rPr>
        <w:t xml:space="preserve"> </w:t>
      </w:r>
      <w:r w:rsidR="004F7FAE">
        <w:rPr>
          <w:rFonts w:ascii="Titillium Web" w:eastAsia="Titillium Web" w:hAnsi="Titillium Web" w:cs="Titillium Web"/>
        </w:rPr>
        <w:t xml:space="preserve">byť </w:t>
      </w:r>
      <w:r>
        <w:rPr>
          <w:rFonts w:ascii="Titillium Web" w:eastAsia="Titillium Web" w:hAnsi="Titillium Web" w:cs="Titillium Web"/>
        </w:rPr>
        <w:t>započatý den prodlení.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8530A" w:rsidRDefault="00BC5486" w:rsidP="00E77E25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 xml:space="preserve">III. </w:t>
      </w:r>
      <w:r w:rsidR="00AD430C">
        <w:rPr>
          <w:rFonts w:ascii="Ubuntu" w:eastAsia="Ubuntu" w:hAnsi="Ubuntu" w:cs="Ubuntu"/>
          <w:b/>
          <w:sz w:val="24"/>
          <w:szCs w:val="24"/>
        </w:rPr>
        <w:t>Dodání Předmětu koupě</w:t>
      </w:r>
    </w:p>
    <w:p w:rsidR="00E8530A" w:rsidRPr="00AF5C0F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 w:rsidRPr="00AF5C0F">
        <w:rPr>
          <w:rFonts w:ascii="Ubuntu" w:eastAsia="Ubuntu" w:hAnsi="Ubuntu" w:cs="Ubuntu"/>
          <w:b/>
          <w:sz w:val="24"/>
          <w:szCs w:val="24"/>
        </w:rPr>
        <w:t xml:space="preserve"> </w:t>
      </w:r>
    </w:p>
    <w:p w:rsidR="00A224BB" w:rsidRDefault="00A224BB" w:rsidP="001A0955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Lhůta pro dodání Předmětu koupě je stanovena v rámci cenové nabídky</w:t>
      </w:r>
      <w:r w:rsidR="0026610E">
        <w:rPr>
          <w:rFonts w:ascii="Titillium Web" w:eastAsia="Titillium Web" w:hAnsi="Titillium Web" w:cs="Titillium Web"/>
        </w:rPr>
        <w:t xml:space="preserve"> nebo</w:t>
      </w:r>
      <w:r>
        <w:rPr>
          <w:rFonts w:ascii="Titillium Web" w:eastAsia="Titillium Web" w:hAnsi="Titillium Web" w:cs="Titillium Web"/>
        </w:rPr>
        <w:t xml:space="preserve"> objednávky</w:t>
      </w:r>
      <w:r w:rsidR="0026610E">
        <w:rPr>
          <w:rFonts w:ascii="Titillium Web" w:eastAsia="Titillium Web" w:hAnsi="Titillium Web" w:cs="Titillium Web"/>
        </w:rPr>
        <w:t xml:space="preserve"> na Předmět koupě</w:t>
      </w:r>
      <w:r>
        <w:rPr>
          <w:rFonts w:ascii="Titillium Web" w:eastAsia="Titillium Web" w:hAnsi="Titillium Web" w:cs="Titillium Web"/>
        </w:rPr>
        <w:t xml:space="preserve">. </w:t>
      </w:r>
    </w:p>
    <w:p w:rsidR="0097547D" w:rsidRPr="005C71B1" w:rsidRDefault="0097547D" w:rsidP="001A0955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 w:rsidRPr="001F28B8">
        <w:rPr>
          <w:rFonts w:ascii="Titillium Web" w:eastAsia="Titillium Web" w:hAnsi="Titillium Web" w:cs="Titillium Web"/>
        </w:rPr>
        <w:t xml:space="preserve">Kupující je povinen poskytnout Prodávajícímu veškerou součinnost nutnou </w:t>
      </w:r>
      <w:r w:rsidR="00E03A66" w:rsidRPr="001F28B8">
        <w:rPr>
          <w:rFonts w:ascii="Titillium Web" w:eastAsia="Titillium Web" w:hAnsi="Titillium Web" w:cs="Titillium Web"/>
        </w:rPr>
        <w:t xml:space="preserve">k předání </w:t>
      </w:r>
      <w:r w:rsidR="00F87D2B" w:rsidRPr="001F28B8">
        <w:rPr>
          <w:rFonts w:ascii="Titillium Web" w:eastAsia="Titillium Web" w:hAnsi="Titillium Web" w:cs="Titillium Web"/>
        </w:rPr>
        <w:t>Předmětu koupě</w:t>
      </w:r>
      <w:r w:rsidR="00E77E25" w:rsidRPr="001F28B8">
        <w:rPr>
          <w:rFonts w:ascii="Titillium Web" w:eastAsia="Titillium Web" w:hAnsi="Titillium Web" w:cs="Titillium Web"/>
        </w:rPr>
        <w:t xml:space="preserve"> v </w:t>
      </w:r>
      <w:r w:rsidR="00E77E25" w:rsidRPr="005C71B1">
        <w:rPr>
          <w:rFonts w:ascii="Titillium Web" w:eastAsia="Titillium Web" w:hAnsi="Titillium Web" w:cs="Titillium Web"/>
        </w:rPr>
        <w:t>místě předání</w:t>
      </w:r>
      <w:r w:rsidR="007A7A51" w:rsidRPr="005C71B1">
        <w:rPr>
          <w:rFonts w:ascii="Titillium Web" w:eastAsia="Titillium Web" w:hAnsi="Titillium Web" w:cs="Titillium Web"/>
        </w:rPr>
        <w:t xml:space="preserve">. </w:t>
      </w:r>
      <w:r w:rsidR="00C7051C" w:rsidRPr="005C71B1">
        <w:rPr>
          <w:rFonts w:ascii="Titillium Web" w:eastAsia="Titillium Web" w:hAnsi="Titillium Web" w:cs="Titillium Web"/>
        </w:rPr>
        <w:t>Pokud Kupující neposkytne součinnost, nemůže být Prodávající v prodlení s dodáním Předmětu koupě.</w:t>
      </w:r>
    </w:p>
    <w:p w:rsidR="00E8530A" w:rsidRDefault="008C0144" w:rsidP="001A0955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 w:rsidRPr="005C71B1">
        <w:rPr>
          <w:rFonts w:ascii="Titillium Web" w:eastAsia="Titillium Web" w:hAnsi="Titillium Web" w:cs="Titillium Web"/>
        </w:rPr>
        <w:t>O dobu, po kterou trvá prodlení Kupující</w:t>
      </w:r>
      <w:r w:rsidR="00B80CEA" w:rsidRPr="005C71B1">
        <w:rPr>
          <w:rFonts w:ascii="Titillium Web" w:eastAsia="Titillium Web" w:hAnsi="Titillium Web" w:cs="Titillium Web"/>
        </w:rPr>
        <w:t xml:space="preserve">ho s poskytnutím součinnosti a/nebo zaplacení Kupní ceny či její části, se </w:t>
      </w:r>
      <w:r w:rsidR="00416043" w:rsidRPr="005C71B1">
        <w:rPr>
          <w:rFonts w:ascii="Titillium Web" w:eastAsia="Titillium Web" w:hAnsi="Titillium Web" w:cs="Titillium Web"/>
        </w:rPr>
        <w:t>prodlužuje</w:t>
      </w:r>
      <w:r w:rsidR="00BC5486" w:rsidRPr="005C71B1">
        <w:rPr>
          <w:rFonts w:ascii="Titillium Web" w:eastAsia="Titillium Web" w:hAnsi="Titillium Web" w:cs="Titillium Web"/>
        </w:rPr>
        <w:t xml:space="preserve"> termín dodání </w:t>
      </w:r>
      <w:r w:rsidRPr="005C71B1">
        <w:rPr>
          <w:rFonts w:ascii="Titillium Web" w:eastAsia="Titillium Web" w:hAnsi="Titillium Web" w:cs="Titillium Web"/>
        </w:rPr>
        <w:t>P</w:t>
      </w:r>
      <w:r w:rsidR="00BC5486" w:rsidRPr="005C71B1">
        <w:rPr>
          <w:rFonts w:ascii="Titillium Web" w:eastAsia="Titillium Web" w:hAnsi="Titillium Web" w:cs="Titillium Web"/>
        </w:rPr>
        <w:t xml:space="preserve">ředmětu </w:t>
      </w:r>
      <w:r w:rsidRPr="005C71B1">
        <w:rPr>
          <w:rFonts w:ascii="Titillium Web" w:eastAsia="Titillium Web" w:hAnsi="Titillium Web" w:cs="Titillium Web"/>
        </w:rPr>
        <w:t>koupě</w:t>
      </w:r>
      <w:r w:rsidR="00BC5486" w:rsidRPr="005C71B1">
        <w:rPr>
          <w:rFonts w:ascii="Titillium Web" w:eastAsia="Titillium Web" w:hAnsi="Titillium Web" w:cs="Titillium Web"/>
        </w:rPr>
        <w:t>.</w:t>
      </w:r>
      <w:r w:rsidR="00101C48" w:rsidRPr="005C71B1">
        <w:rPr>
          <w:rFonts w:ascii="Titillium Web" w:eastAsia="Titillium Web" w:hAnsi="Titillium Web" w:cs="Titillium Web"/>
        </w:rPr>
        <w:t xml:space="preserve"> Po dobu trvání prodlení Kupujícího není Prodávající v prodlení s plněním žádných svých povinností vyplývajících z této Smlouvy.</w:t>
      </w:r>
    </w:p>
    <w:p w:rsidR="00AD430C" w:rsidRDefault="00AD430C" w:rsidP="00AD430C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Prodávající je povinen předat Kupujícímu doklady, jež jsou nutné k převzetí a užívání Předmětu koupě.</w:t>
      </w:r>
    </w:p>
    <w:p w:rsidR="00E8530A" w:rsidRPr="00537526" w:rsidRDefault="00E8530A" w:rsidP="0053752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/>
        <w:jc w:val="both"/>
        <w:rPr>
          <w:rFonts w:ascii="Arial" w:eastAsia="Arial" w:hAnsi="Arial" w:cs="Arial"/>
          <w:sz w:val="24"/>
          <w:szCs w:val="24"/>
        </w:rPr>
      </w:pPr>
    </w:p>
    <w:p w:rsidR="00E8530A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>IV. Záruka za jakost</w:t>
      </w:r>
    </w:p>
    <w:p w:rsidR="00E8530A" w:rsidRPr="00AF5C0F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 w:rsidRPr="00AF5C0F">
        <w:rPr>
          <w:rFonts w:ascii="Ubuntu" w:eastAsia="Ubuntu" w:hAnsi="Ubuntu" w:cs="Ubuntu"/>
          <w:b/>
          <w:sz w:val="24"/>
          <w:szCs w:val="24"/>
        </w:rPr>
        <w:t xml:space="preserve"> </w:t>
      </w:r>
    </w:p>
    <w:p w:rsidR="00E8530A" w:rsidRDefault="00094F58" w:rsidP="005C71B1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  <w:highlight w:val="white"/>
        </w:rPr>
      </w:pPr>
      <w:r>
        <w:rPr>
          <w:rFonts w:ascii="Titillium Web" w:eastAsia="Titillium Web" w:hAnsi="Titillium Web" w:cs="Titillium Web"/>
          <w:highlight w:val="white"/>
        </w:rPr>
        <w:t xml:space="preserve">Prodávající </w:t>
      </w:r>
      <w:r w:rsidR="00BC5486">
        <w:rPr>
          <w:rFonts w:ascii="Titillium Web" w:eastAsia="Titillium Web" w:hAnsi="Titillium Web" w:cs="Titillium Web"/>
          <w:highlight w:val="white"/>
        </w:rPr>
        <w:t xml:space="preserve">poskytuje na kontejnery případně modulární stavby jako celek záruční dobu dvanáct (12) měsíců. </w:t>
      </w:r>
    </w:p>
    <w:p w:rsidR="00E8530A" w:rsidRDefault="00BC5486" w:rsidP="005C71B1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  <w:highlight w:val="white"/>
        </w:rPr>
      </w:pPr>
      <w:r>
        <w:rPr>
          <w:rFonts w:ascii="Titillium Web" w:eastAsia="Titillium Web" w:hAnsi="Titillium Web" w:cs="Titillium Web"/>
        </w:rPr>
        <w:t>Do této záruční doby nespadají jednotlivé díly kontejneru s charakterem běžného opotřebení a přirozenou únavou materiálu (dveřní panty, PVC linoleum apod.).</w:t>
      </w:r>
    </w:p>
    <w:p w:rsidR="00E8530A" w:rsidRDefault="00BC5486" w:rsidP="005C71B1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  <w:highlight w:val="white"/>
        </w:rPr>
      </w:pPr>
      <w:r>
        <w:rPr>
          <w:rFonts w:ascii="Titillium Web" w:eastAsia="Titillium Web" w:hAnsi="Titillium Web" w:cs="Titillium Web"/>
        </w:rPr>
        <w:t xml:space="preserve">Záruční doba počíná plynout dnem předání a převzetí </w:t>
      </w:r>
      <w:r w:rsidR="002F1DF7">
        <w:rPr>
          <w:rFonts w:ascii="Titillium Web" w:eastAsia="Titillium Web" w:hAnsi="Titillium Web" w:cs="Titillium Web"/>
        </w:rPr>
        <w:t>Předmětu koupě</w:t>
      </w:r>
      <w:r w:rsidR="001542E4">
        <w:rPr>
          <w:rFonts w:ascii="Titillium Web" w:eastAsia="Titillium Web" w:hAnsi="Titillium Web" w:cs="Titillium Web"/>
        </w:rPr>
        <w:t>.</w:t>
      </w:r>
    </w:p>
    <w:p w:rsidR="00E8530A" w:rsidRDefault="00BC5486" w:rsidP="005C71B1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  <w:highlight w:val="white"/>
        </w:rPr>
      </w:pPr>
      <w:r>
        <w:rPr>
          <w:rFonts w:ascii="Titillium Web" w:eastAsia="Titillium Web" w:hAnsi="Titillium Web" w:cs="Titillium Web"/>
        </w:rPr>
        <w:t xml:space="preserve">Záruční doba neběží po dobu, po kterou </w:t>
      </w:r>
      <w:r w:rsidR="00094F58">
        <w:rPr>
          <w:rFonts w:ascii="Titillium Web" w:eastAsia="Titillium Web" w:hAnsi="Titillium Web" w:cs="Titillium Web"/>
        </w:rPr>
        <w:t xml:space="preserve">Kupující </w:t>
      </w:r>
      <w:r>
        <w:rPr>
          <w:rFonts w:ascii="Titillium Web" w:eastAsia="Titillium Web" w:hAnsi="Titillium Web" w:cs="Titillium Web"/>
        </w:rPr>
        <w:t xml:space="preserve">nemůže užívat </w:t>
      </w:r>
      <w:r w:rsidR="0088252E">
        <w:rPr>
          <w:rFonts w:ascii="Titillium Web" w:eastAsia="Titillium Web" w:hAnsi="Titillium Web" w:cs="Titillium Web"/>
        </w:rPr>
        <w:t>Předmět koupě pro</w:t>
      </w:r>
      <w:r>
        <w:rPr>
          <w:rFonts w:ascii="Titillium Web" w:eastAsia="Titillium Web" w:hAnsi="Titillium Web" w:cs="Titillium Web"/>
        </w:rPr>
        <w:t xml:space="preserve"> jeho vady, za které odpovídá </w:t>
      </w:r>
      <w:r w:rsidR="007A7A51">
        <w:rPr>
          <w:rFonts w:ascii="Titillium Web" w:eastAsia="Titillium Web" w:hAnsi="Titillium Web" w:cs="Titillium Web"/>
        </w:rPr>
        <w:t>Prodávající</w:t>
      </w:r>
      <w:r>
        <w:rPr>
          <w:rFonts w:ascii="Titillium Web" w:eastAsia="Titillium Web" w:hAnsi="Titillium Web" w:cs="Titillium Web"/>
        </w:rPr>
        <w:t>.</w:t>
      </w:r>
    </w:p>
    <w:p w:rsidR="00E8530A" w:rsidRDefault="00BC5486" w:rsidP="005C71B1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  <w:highlight w:val="white"/>
        </w:rPr>
      </w:pPr>
      <w:r>
        <w:rPr>
          <w:rFonts w:ascii="Titillium Web" w:eastAsia="Titillium Web" w:hAnsi="Titillium Web" w:cs="Titillium Web"/>
        </w:rPr>
        <w:lastRenderedPageBreak/>
        <w:t xml:space="preserve">Odpovědnost </w:t>
      </w:r>
      <w:r w:rsidR="00094F58">
        <w:rPr>
          <w:rFonts w:ascii="Titillium Web" w:eastAsia="Titillium Web" w:hAnsi="Titillium Web" w:cs="Titillium Web"/>
        </w:rPr>
        <w:t xml:space="preserve">Prodávajícího </w:t>
      </w:r>
      <w:r>
        <w:rPr>
          <w:rFonts w:ascii="Titillium Web" w:eastAsia="Titillium Web" w:hAnsi="Titillium Web" w:cs="Titillium Web"/>
        </w:rPr>
        <w:t xml:space="preserve">za vady, na něž se vztahuje záruka za jakost, nevzniká, jestliže tyto vady byly způsobeny po přechodu nebezpečí škody na </w:t>
      </w:r>
      <w:r w:rsidR="00094F58">
        <w:rPr>
          <w:rFonts w:ascii="Titillium Web" w:eastAsia="Titillium Web" w:hAnsi="Titillium Web" w:cs="Titillium Web"/>
        </w:rPr>
        <w:t xml:space="preserve">Předmětu koupě </w:t>
      </w:r>
      <w:r>
        <w:rPr>
          <w:rFonts w:ascii="Titillium Web" w:eastAsia="Titillium Web" w:hAnsi="Titillium Web" w:cs="Titillium Web"/>
        </w:rPr>
        <w:t xml:space="preserve">vnějšími událostmi a nezpůsobil je </w:t>
      </w:r>
      <w:r w:rsidR="00094F58">
        <w:rPr>
          <w:rFonts w:ascii="Titillium Web" w:eastAsia="Titillium Web" w:hAnsi="Titillium Web" w:cs="Titillium Web"/>
        </w:rPr>
        <w:t xml:space="preserve">Prodávající </w:t>
      </w:r>
      <w:r>
        <w:rPr>
          <w:rFonts w:ascii="Titillium Web" w:eastAsia="Titillium Web" w:hAnsi="Titillium Web" w:cs="Titillium Web"/>
        </w:rPr>
        <w:t>nebo osoby, s</w:t>
      </w:r>
      <w:r w:rsidR="00094F58">
        <w:rPr>
          <w:rFonts w:ascii="Titillium Web" w:eastAsia="Titillium Web" w:hAnsi="Titillium Web" w:cs="Titillium Web"/>
        </w:rPr>
        <w:t> </w:t>
      </w:r>
      <w:r>
        <w:rPr>
          <w:rFonts w:ascii="Titillium Web" w:eastAsia="Titillium Web" w:hAnsi="Titillium Web" w:cs="Titillium Web"/>
        </w:rPr>
        <w:t>jejichž pomocí plnil</w:t>
      </w:r>
      <w:r w:rsidR="00094F58">
        <w:rPr>
          <w:rFonts w:ascii="Titillium Web" w:eastAsia="Titillium Web" w:hAnsi="Titillium Web" w:cs="Titillium Web"/>
        </w:rPr>
        <w:t xml:space="preserve"> Prodávající</w:t>
      </w:r>
      <w:r>
        <w:rPr>
          <w:rFonts w:ascii="Titillium Web" w:eastAsia="Titillium Web" w:hAnsi="Titillium Web" w:cs="Titillium Web"/>
        </w:rPr>
        <w:t xml:space="preserve"> svůj závazek.</w:t>
      </w:r>
    </w:p>
    <w:p w:rsidR="00E8530A" w:rsidRDefault="00E8530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8530A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 xml:space="preserve">V. </w:t>
      </w:r>
      <w:r w:rsidR="00F4470C">
        <w:rPr>
          <w:rFonts w:ascii="Ubuntu" w:eastAsia="Ubuntu" w:hAnsi="Ubuntu" w:cs="Ubuntu"/>
          <w:b/>
          <w:sz w:val="24"/>
          <w:szCs w:val="24"/>
        </w:rPr>
        <w:t>Ostatní ujednání</w:t>
      </w:r>
    </w:p>
    <w:p w:rsidR="00E8530A" w:rsidRPr="00AF5C0F" w:rsidRDefault="00BC5486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 w:rsidRPr="00AF5C0F">
        <w:rPr>
          <w:rFonts w:ascii="Ubuntu" w:eastAsia="Ubuntu" w:hAnsi="Ubuntu" w:cs="Ubuntu"/>
          <w:b/>
          <w:sz w:val="24"/>
          <w:szCs w:val="24"/>
        </w:rPr>
        <w:t xml:space="preserve"> </w:t>
      </w:r>
    </w:p>
    <w:p w:rsidR="002D7282" w:rsidRDefault="002D7282" w:rsidP="0058608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Prodávající je oprávněn od této Smlouvy odstoupit, pokud Kupující neuhradí Kupní cenu či</w:t>
      </w:r>
      <w:r w:rsidR="00353EAF">
        <w:rPr>
          <w:rFonts w:ascii="Titillium Web" w:eastAsia="Titillium Web" w:hAnsi="Titillium Web" w:cs="Titillium Web"/>
        </w:rPr>
        <w:t> </w:t>
      </w:r>
      <w:r>
        <w:rPr>
          <w:rFonts w:ascii="Titillium Web" w:eastAsia="Titillium Web" w:hAnsi="Titillium Web" w:cs="Titillium Web"/>
        </w:rPr>
        <w:t xml:space="preserve">její část </w:t>
      </w:r>
      <w:r w:rsidR="008C47A6">
        <w:rPr>
          <w:rFonts w:ascii="Titillium Web" w:eastAsia="Titillium Web" w:hAnsi="Titillium Web" w:cs="Titillium Web"/>
        </w:rPr>
        <w:t>včas</w:t>
      </w:r>
      <w:r w:rsidR="005C0E30">
        <w:rPr>
          <w:rFonts w:ascii="Titillium Web" w:eastAsia="Titillium Web" w:hAnsi="Titillium Web" w:cs="Titillium Web"/>
        </w:rPr>
        <w:t xml:space="preserve"> a/nebo neposkytne včas součinnost k </w:t>
      </w:r>
      <w:r w:rsidR="00F011E4">
        <w:rPr>
          <w:rFonts w:ascii="Titillium Web" w:eastAsia="Titillium Web" w:hAnsi="Titillium Web" w:cs="Titillium Web"/>
        </w:rPr>
        <w:t>předání</w:t>
      </w:r>
      <w:r w:rsidR="005C0E30">
        <w:rPr>
          <w:rFonts w:ascii="Titillium Web" w:eastAsia="Titillium Web" w:hAnsi="Titillium Web" w:cs="Titillium Web"/>
        </w:rPr>
        <w:t xml:space="preserve"> Předmětu koupě</w:t>
      </w:r>
      <w:r w:rsidR="008C47A6">
        <w:rPr>
          <w:rFonts w:ascii="Titillium Web" w:eastAsia="Titillium Web" w:hAnsi="Titillium Web" w:cs="Titillium Web"/>
        </w:rPr>
        <w:t xml:space="preserve">, a to ani </w:t>
      </w:r>
      <w:r w:rsidR="00353EAF">
        <w:rPr>
          <w:rFonts w:ascii="Titillium Web" w:eastAsia="Titillium Web" w:hAnsi="Titillium Web" w:cs="Titillium Web"/>
        </w:rPr>
        <w:t>v dodatečné lhůtě, kterou Prodávající stanoví Kupujícímu v písemné výzvě k zaplacení Kupní ceny či její části</w:t>
      </w:r>
      <w:r w:rsidR="005C0E30">
        <w:rPr>
          <w:rFonts w:ascii="Titillium Web" w:eastAsia="Titillium Web" w:hAnsi="Titillium Web" w:cs="Titillium Web"/>
        </w:rPr>
        <w:t xml:space="preserve">, nebo </w:t>
      </w:r>
      <w:r w:rsidR="00B90752">
        <w:rPr>
          <w:rFonts w:ascii="Titillium Web" w:eastAsia="Titillium Web" w:hAnsi="Titillium Web" w:cs="Titillium Web"/>
        </w:rPr>
        <w:t>poskytnutí součinnosti</w:t>
      </w:r>
      <w:r w:rsidR="00353EAF">
        <w:rPr>
          <w:rFonts w:ascii="Titillium Web" w:eastAsia="Titillium Web" w:hAnsi="Titillium Web" w:cs="Titillium Web"/>
        </w:rPr>
        <w:t>.</w:t>
      </w:r>
    </w:p>
    <w:p w:rsidR="00AF5C0F" w:rsidRDefault="00AF5C0F" w:rsidP="00AF5C0F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Smluvní strany sjednávají, že pokud dojde k ukončení této Smlouvy z jakéhokoliv důvodu s výjimkou splnění této Smlouvy, zaniká tím zároveň Objednávka a práva a povinnosti z ní vyplývající</w:t>
      </w:r>
      <w:r w:rsidR="00A07475">
        <w:rPr>
          <w:rFonts w:ascii="Titillium Web" w:eastAsia="Titillium Web" w:hAnsi="Titillium Web" w:cs="Titillium Web"/>
        </w:rPr>
        <w:t xml:space="preserve"> s výjimkou nároků, u nichž z povahy věci vyplývá, že přetrvají po zániku Smlouvy</w:t>
      </w:r>
      <w:r>
        <w:rPr>
          <w:rFonts w:ascii="Titillium Web" w:eastAsia="Titillium Web" w:hAnsi="Titillium Web" w:cs="Titillium Web"/>
        </w:rPr>
        <w:t>.</w:t>
      </w:r>
    </w:p>
    <w:p w:rsidR="00EC78E2" w:rsidRDefault="00EC78E2" w:rsidP="0058608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Součástí této Smlouvy jsou též Všeobecné obchodní podmínky</w:t>
      </w:r>
      <w:r w:rsidR="002A3CB9">
        <w:rPr>
          <w:rFonts w:ascii="Titillium Web" w:eastAsia="Titillium Web" w:hAnsi="Titillium Web" w:cs="Titillium Web"/>
        </w:rPr>
        <w:t xml:space="preserve"> Prodávajícího.</w:t>
      </w:r>
    </w:p>
    <w:p w:rsidR="00002024" w:rsidRDefault="004C230E" w:rsidP="0058608C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Pokud Objednávka </w:t>
      </w:r>
      <w:r w:rsidR="00EC78E2">
        <w:rPr>
          <w:rFonts w:ascii="Titillium Web" w:eastAsia="Titillium Web" w:hAnsi="Titillium Web" w:cs="Titillium Web"/>
        </w:rPr>
        <w:t xml:space="preserve">nebo Všeobecné obchodní podmínky </w:t>
      </w:r>
      <w:r>
        <w:rPr>
          <w:rFonts w:ascii="Titillium Web" w:eastAsia="Titillium Web" w:hAnsi="Titillium Web" w:cs="Titillium Web"/>
        </w:rPr>
        <w:t xml:space="preserve">stanoví něco </w:t>
      </w:r>
      <w:r w:rsidR="00AF5C0F">
        <w:rPr>
          <w:rFonts w:ascii="Titillium Web" w:eastAsia="Titillium Web" w:hAnsi="Titillium Web" w:cs="Titillium Web"/>
        </w:rPr>
        <w:t>jiného</w:t>
      </w:r>
      <w:r>
        <w:rPr>
          <w:rFonts w:ascii="Titillium Web" w:eastAsia="Titillium Web" w:hAnsi="Titillium Web" w:cs="Titillium Web"/>
        </w:rPr>
        <w:t xml:space="preserve"> než tato Smlouva, platí </w:t>
      </w:r>
      <w:r w:rsidR="00EC78E2">
        <w:rPr>
          <w:rFonts w:ascii="Titillium Web" w:eastAsia="Titillium Web" w:hAnsi="Titillium Web" w:cs="Titillium Web"/>
        </w:rPr>
        <w:t xml:space="preserve">ustanovení této </w:t>
      </w:r>
      <w:r w:rsidR="00C75508">
        <w:rPr>
          <w:rFonts w:ascii="Titillium Web" w:eastAsia="Titillium Web" w:hAnsi="Titillium Web" w:cs="Titillium Web"/>
        </w:rPr>
        <w:t>Smlouvy.</w:t>
      </w:r>
    </w:p>
    <w:p w:rsidR="00F4470C" w:rsidRPr="00AF5C0F" w:rsidRDefault="00F4470C" w:rsidP="00AF5C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both"/>
        <w:rPr>
          <w:rFonts w:ascii="Titillium Web" w:eastAsia="Titillium Web" w:hAnsi="Titillium Web" w:cs="Titillium Web"/>
        </w:rPr>
      </w:pPr>
    </w:p>
    <w:p w:rsidR="00457D2C" w:rsidRDefault="00457D2C" w:rsidP="00457D2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 xml:space="preserve">VI. </w:t>
      </w:r>
      <w:r w:rsidRPr="00457D2C">
        <w:rPr>
          <w:rFonts w:ascii="Ubuntu" w:eastAsia="Ubuntu" w:hAnsi="Ubuntu" w:cs="Ubuntu"/>
          <w:b/>
          <w:sz w:val="24"/>
          <w:szCs w:val="24"/>
        </w:rPr>
        <w:t>Veřejnoprávní povinnosti účastníků</w:t>
      </w:r>
    </w:p>
    <w:p w:rsidR="00457D2C" w:rsidRPr="00457D2C" w:rsidRDefault="00457D2C" w:rsidP="00457D2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Titillium Web" w:eastAsia="Titillium Web" w:hAnsi="Titillium Web" w:cs="Titillium Web"/>
        </w:rPr>
      </w:pPr>
    </w:p>
    <w:p w:rsidR="00457D2C" w:rsidRDefault="00457D2C" w:rsidP="00457D2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ind w:left="284" w:hanging="142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1. </w:t>
      </w:r>
      <w:r w:rsidRPr="00457D2C">
        <w:rPr>
          <w:rFonts w:ascii="Titillium Web" w:eastAsia="Titillium Web" w:hAnsi="Titillium Web" w:cs="Titillium Web"/>
        </w:rPr>
        <w:t xml:space="preserve">Uzavření této smlouvy bylo schváleno usnesením rady města Mělník číslo </w:t>
      </w:r>
      <w:r w:rsidR="00EC50AC">
        <w:rPr>
          <w:rFonts w:ascii="Titillium Web" w:eastAsia="Titillium Web" w:hAnsi="Titillium Web" w:cs="Titillium Web"/>
        </w:rPr>
        <w:t>817/2025/R</w:t>
      </w:r>
      <w:r w:rsidRPr="00457D2C">
        <w:rPr>
          <w:rFonts w:ascii="Titillium Web" w:eastAsia="Titillium Web" w:hAnsi="Titillium Web" w:cs="Titillium Web"/>
        </w:rPr>
        <w:t xml:space="preserve"> ze dne</w:t>
      </w:r>
      <w:r w:rsidR="00EC50AC">
        <w:rPr>
          <w:rFonts w:ascii="Titillium Web" w:eastAsia="Titillium Web" w:hAnsi="Titillium Web" w:cs="Titillium Web"/>
        </w:rPr>
        <w:t xml:space="preserve"> 24. 11. 2025.</w:t>
      </w:r>
      <w:r>
        <w:rPr>
          <w:rFonts w:ascii="Titillium Web" w:eastAsia="Titillium Web" w:hAnsi="Titillium Web" w:cs="Titillium Web"/>
        </w:rPr>
        <w:t xml:space="preserve"> </w:t>
      </w:r>
    </w:p>
    <w:p w:rsidR="00457D2C" w:rsidRPr="00457D2C" w:rsidRDefault="00457D2C" w:rsidP="00457D2C">
      <w:pPr>
        <w:numPr>
          <w:ilvl w:val="1"/>
          <w:numId w:val="0"/>
        </w:numPr>
        <w:spacing w:before="120"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 xml:space="preserve">2. </w:t>
      </w:r>
      <w:r>
        <w:rPr>
          <w:rFonts w:ascii="Titillium Web" w:eastAsia="Titillium Web" w:hAnsi="Titillium Web" w:cs="Titillium Web"/>
        </w:rPr>
        <w:t>Prodávající</w:t>
      </w:r>
      <w:r w:rsidRPr="00457D2C">
        <w:rPr>
          <w:rFonts w:ascii="Titillium Web" w:eastAsia="Titillium Web" w:hAnsi="Titillium Web" w:cs="Titillium Web"/>
        </w:rPr>
        <w:t xml:space="preserve"> bere výslovně na vědomí, že </w:t>
      </w:r>
      <w:r>
        <w:rPr>
          <w:rFonts w:ascii="Titillium Web" w:eastAsia="Titillium Web" w:hAnsi="Titillium Web" w:cs="Titillium Web"/>
        </w:rPr>
        <w:t>kupující</w:t>
      </w:r>
      <w:r w:rsidRPr="00457D2C">
        <w:rPr>
          <w:rFonts w:ascii="Titillium Web" w:eastAsia="Titillium Web" w:hAnsi="Titillium Web" w:cs="Titillium Web"/>
        </w:rPr>
        <w:t xml:space="preserve"> má podle příslušných ustanovení zákona č. 340/2015 Sb., o registru smluv, charakter subjektu, s nímž uzavřené soukromoprávní smlouvy, jakož i smlouvy o poskytnutí dotace nebo návratné finanční pomoci podléhají povinnému zveřejnění postupem a za podmínek podle tohoto zákona.</w:t>
      </w:r>
    </w:p>
    <w:p w:rsidR="00457D2C" w:rsidRPr="00457D2C" w:rsidRDefault="00457D2C" w:rsidP="00457D2C">
      <w:pPr>
        <w:numPr>
          <w:ilvl w:val="1"/>
          <w:numId w:val="0"/>
        </w:numPr>
        <w:spacing w:before="120"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 xml:space="preserve">3. </w:t>
      </w:r>
      <w:r w:rsidR="00590A35">
        <w:rPr>
          <w:rFonts w:ascii="Titillium Web" w:eastAsia="Titillium Web" w:hAnsi="Titillium Web" w:cs="Titillium Web"/>
        </w:rPr>
        <w:t>Prodávající</w:t>
      </w:r>
      <w:r w:rsidRPr="00457D2C">
        <w:rPr>
          <w:rFonts w:ascii="Titillium Web" w:eastAsia="Titillium Web" w:hAnsi="Titillium Web" w:cs="Titillium Web"/>
        </w:rPr>
        <w:t xml:space="preserve"> je srozuměn a výslovně a bezvýhradně souhlasí s tím, že úplné znění této smlouvy včetně všech příloh bude zveřejněno v registru smluv, postupem a za podmínek podle zákona č. 340/2015 Sb., o registru smluv, v platném znění. </w:t>
      </w:r>
      <w:r w:rsidR="00590A35">
        <w:rPr>
          <w:rFonts w:ascii="Titillium Web" w:eastAsia="Titillium Web" w:hAnsi="Titillium Web" w:cs="Titillium Web"/>
        </w:rPr>
        <w:t>Prodávající</w:t>
      </w:r>
      <w:r w:rsidRPr="00457D2C">
        <w:rPr>
          <w:rFonts w:ascii="Titillium Web" w:eastAsia="Titillium Web" w:hAnsi="Titillium Web" w:cs="Titillium Web"/>
        </w:rPr>
        <w:t xml:space="preserve"> bere rovněž na vědomí, že registr smluv je veřejně přístupný informační systém veřejné správy, jehož správcem je Ministerstvo vnitra, který slouží k uveřejňování smluv podle zákona č. 340/2015 Sb., o registru smluv a umožňuje bezplatný dálkový přístup.</w:t>
      </w:r>
    </w:p>
    <w:p w:rsidR="00457D2C" w:rsidRPr="00457D2C" w:rsidRDefault="00457D2C" w:rsidP="00457D2C">
      <w:pPr>
        <w:numPr>
          <w:ilvl w:val="1"/>
          <w:numId w:val="0"/>
        </w:numPr>
        <w:spacing w:before="120"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 xml:space="preserve">4. Účastníci výslovně prohlašují, že veškeré informace, údaje a skutečnosti obsažené v této smlouvě nepovažují samostatně ani v jejich souhrnu za informace, které nelze poskytnout nebo zveřejnit při postupu podle předpisů upravujících svobodný přístup k informacím, tedy zejména obchodní tajemství (ve smyslu zákona č. 89/2012 Sb., občanského zákoníku, v platném znění), bankovní tajemství (ve smyslu zákona č. 21/1992 Sb., o bankách, v platném znění) a utajované informace (ve smyslu příslušných ustanovení zákona č. 412/2005 Sb., o ochraně utajovaných </w:t>
      </w:r>
      <w:r w:rsidRPr="00457D2C">
        <w:rPr>
          <w:rFonts w:ascii="Titillium Web" w:eastAsia="Titillium Web" w:hAnsi="Titillium Web" w:cs="Titillium Web"/>
        </w:rPr>
        <w:lastRenderedPageBreak/>
        <w:t>informací a o bezpečnostní způsobilosti, v platném znění) a udělují svůj výslovný souhlas k jejich zveřejnění bez stanovení jakýchkoliv dalších podmínek.</w:t>
      </w:r>
    </w:p>
    <w:p w:rsidR="00457D2C" w:rsidRPr="00457D2C" w:rsidRDefault="00457D2C" w:rsidP="00457D2C">
      <w:pPr>
        <w:numPr>
          <w:ilvl w:val="1"/>
          <w:numId w:val="0"/>
        </w:numPr>
        <w:spacing w:before="120"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bookmarkStart w:id="1" w:name="_Ref454440606"/>
      <w:r w:rsidRPr="00457D2C">
        <w:rPr>
          <w:rFonts w:ascii="Titillium Web" w:eastAsia="Titillium Web" w:hAnsi="Titillium Web" w:cs="Titillium Web"/>
        </w:rPr>
        <w:t xml:space="preserve">5. </w:t>
      </w:r>
      <w:r w:rsidR="00590A35">
        <w:rPr>
          <w:rFonts w:ascii="Titillium Web" w:eastAsia="Titillium Web" w:hAnsi="Titillium Web" w:cs="Titillium Web"/>
        </w:rPr>
        <w:t>Kupující</w:t>
      </w:r>
      <w:r w:rsidRPr="00457D2C">
        <w:rPr>
          <w:rFonts w:ascii="Titillium Web" w:eastAsia="Titillium Web" w:hAnsi="Titillium Web" w:cs="Titillium Web"/>
        </w:rPr>
        <w:t xml:space="preserve"> se zavazuje zaslat tuto smlouvu správci registru smluv k uveřejnění prostřednictvím registru smluv bez zbytečného odkladu, nejpozději však do 30 dnů od uzavření této smlouvy.</w:t>
      </w:r>
      <w:bookmarkEnd w:id="1"/>
    </w:p>
    <w:p w:rsidR="00457D2C" w:rsidRPr="00457D2C" w:rsidRDefault="00457D2C" w:rsidP="00457D2C">
      <w:pPr>
        <w:numPr>
          <w:ilvl w:val="1"/>
          <w:numId w:val="0"/>
        </w:numPr>
        <w:spacing w:before="120"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 w:rsidRPr="00457D2C">
        <w:rPr>
          <w:rFonts w:ascii="Titillium Web" w:eastAsia="Titillium Web" w:hAnsi="Titillium Web" w:cs="Titillium Web"/>
        </w:rPr>
        <w:t xml:space="preserve">6. </w:t>
      </w:r>
      <w:r w:rsidR="00590A35">
        <w:rPr>
          <w:rFonts w:ascii="Titillium Web" w:eastAsia="Titillium Web" w:hAnsi="Titillium Web" w:cs="Titillium Web"/>
        </w:rPr>
        <w:t>Prodávající</w:t>
      </w:r>
      <w:r w:rsidRPr="00457D2C">
        <w:rPr>
          <w:rFonts w:ascii="Titillium Web" w:eastAsia="Titillium Web" w:hAnsi="Titillium Web" w:cs="Titillium Web"/>
        </w:rPr>
        <w:t xml:space="preserve"> se zavazuje ověřit, zda byla povinnost </w:t>
      </w:r>
      <w:r w:rsidR="00590A35">
        <w:rPr>
          <w:rFonts w:ascii="Titillium Web" w:eastAsia="Titillium Web" w:hAnsi="Titillium Web" w:cs="Titillium Web"/>
        </w:rPr>
        <w:t>kupujícího</w:t>
      </w:r>
      <w:r w:rsidRPr="00457D2C">
        <w:rPr>
          <w:rFonts w:ascii="Titillium Web" w:eastAsia="Titillium Web" w:hAnsi="Titillium Web" w:cs="Titillium Web"/>
        </w:rPr>
        <w:t xml:space="preserve"> dle článku</w:t>
      </w:r>
      <w:r w:rsidR="00590A35">
        <w:rPr>
          <w:rFonts w:ascii="Titillium Web" w:eastAsia="Titillium Web" w:hAnsi="Titillium Web" w:cs="Titillium Web"/>
        </w:rPr>
        <w:t xml:space="preserve"> 5</w:t>
      </w:r>
      <w:r w:rsidRPr="00457D2C">
        <w:rPr>
          <w:rFonts w:ascii="Titillium Web" w:eastAsia="Titillium Web" w:hAnsi="Titillium Web" w:cs="Titillium Web"/>
        </w:rPr>
        <w:t xml:space="preserve"> </w:t>
      </w:r>
      <w:r w:rsidR="00590A35">
        <w:rPr>
          <w:rFonts w:ascii="Titillium Web" w:eastAsia="Titillium Web" w:hAnsi="Titillium Web" w:cs="Titillium Web"/>
        </w:rPr>
        <w:t>tohoto článku</w:t>
      </w:r>
      <w:r w:rsidRPr="00457D2C">
        <w:rPr>
          <w:rFonts w:ascii="Titillium Web" w:eastAsia="Titillium Web" w:hAnsi="Titillium Web" w:cs="Titillium Web"/>
        </w:rPr>
        <w:t xml:space="preserve"> řádně splněna. Není-li povinnost </w:t>
      </w:r>
      <w:r w:rsidR="00590A35">
        <w:rPr>
          <w:rFonts w:ascii="Titillium Web" w:eastAsia="Titillium Web" w:hAnsi="Titillium Web" w:cs="Titillium Web"/>
        </w:rPr>
        <w:t>kupujícího</w:t>
      </w:r>
      <w:r w:rsidRPr="00457D2C">
        <w:rPr>
          <w:rFonts w:ascii="Titillium Web" w:eastAsia="Titillium Web" w:hAnsi="Titillium Web" w:cs="Titillium Web"/>
        </w:rPr>
        <w:t xml:space="preserve"> dle článku </w:t>
      </w:r>
      <w:r w:rsidR="00590A35">
        <w:rPr>
          <w:rFonts w:ascii="Titillium Web" w:eastAsia="Titillium Web" w:hAnsi="Titillium Web" w:cs="Titillium Web"/>
        </w:rPr>
        <w:t>5</w:t>
      </w:r>
      <w:r w:rsidR="00590A35" w:rsidRPr="00457D2C">
        <w:rPr>
          <w:rFonts w:ascii="Titillium Web" w:eastAsia="Titillium Web" w:hAnsi="Titillium Web" w:cs="Titillium Web"/>
        </w:rPr>
        <w:t xml:space="preserve"> </w:t>
      </w:r>
      <w:r w:rsidR="00590A35">
        <w:rPr>
          <w:rFonts w:ascii="Titillium Web" w:eastAsia="Titillium Web" w:hAnsi="Titillium Web" w:cs="Titillium Web"/>
        </w:rPr>
        <w:t>tohoto článku</w:t>
      </w:r>
      <w:r w:rsidR="00590A35" w:rsidRPr="00457D2C">
        <w:rPr>
          <w:rFonts w:ascii="Titillium Web" w:eastAsia="Titillium Web" w:hAnsi="Titillium Web" w:cs="Titillium Web"/>
        </w:rPr>
        <w:t xml:space="preserve"> </w:t>
      </w:r>
      <w:r w:rsidRPr="00457D2C">
        <w:rPr>
          <w:rFonts w:ascii="Titillium Web" w:eastAsia="Titillium Web" w:hAnsi="Titillium Web" w:cs="Titillium Web"/>
        </w:rPr>
        <w:t xml:space="preserve">řádně a včas splněna, zavazuje se </w:t>
      </w:r>
      <w:r w:rsidR="00590A35">
        <w:rPr>
          <w:rFonts w:ascii="Titillium Web" w:eastAsia="Titillium Web" w:hAnsi="Titillium Web" w:cs="Titillium Web"/>
        </w:rPr>
        <w:t>prodávající</w:t>
      </w:r>
      <w:r w:rsidRPr="00457D2C">
        <w:rPr>
          <w:rFonts w:ascii="Titillium Web" w:eastAsia="Titillium Web" w:hAnsi="Titillium Web" w:cs="Titillium Web"/>
        </w:rPr>
        <w:t xml:space="preserve"> zaslat tuto smlouvu správci registru smluv k uveřejnění prostřednictvím registru smluv sám a to bez zbytečného odkladu poté, co se o nesplnění povinnosti </w:t>
      </w:r>
      <w:r w:rsidR="00590A35">
        <w:rPr>
          <w:rFonts w:ascii="Titillium Web" w:eastAsia="Titillium Web" w:hAnsi="Titillium Web" w:cs="Titillium Web"/>
        </w:rPr>
        <w:t>kupujícího</w:t>
      </w:r>
      <w:r w:rsidRPr="00457D2C">
        <w:rPr>
          <w:rFonts w:ascii="Titillium Web" w:eastAsia="Titillium Web" w:hAnsi="Titillium Web" w:cs="Titillium Web"/>
        </w:rPr>
        <w:t xml:space="preserve"> dle </w:t>
      </w:r>
      <w:r w:rsidR="00590A35">
        <w:rPr>
          <w:rFonts w:ascii="Titillium Web" w:eastAsia="Titillium Web" w:hAnsi="Titillium Web" w:cs="Titillium Web"/>
        </w:rPr>
        <w:t>5</w:t>
      </w:r>
      <w:r w:rsidR="00590A35" w:rsidRPr="00457D2C">
        <w:rPr>
          <w:rFonts w:ascii="Titillium Web" w:eastAsia="Titillium Web" w:hAnsi="Titillium Web" w:cs="Titillium Web"/>
        </w:rPr>
        <w:t xml:space="preserve"> </w:t>
      </w:r>
      <w:r w:rsidR="00590A35">
        <w:rPr>
          <w:rFonts w:ascii="Titillium Web" w:eastAsia="Titillium Web" w:hAnsi="Titillium Web" w:cs="Titillium Web"/>
        </w:rPr>
        <w:t>tohoto článku</w:t>
      </w:r>
      <w:r w:rsidRPr="00457D2C">
        <w:rPr>
          <w:rFonts w:ascii="Titillium Web" w:eastAsia="Titillium Web" w:hAnsi="Titillium Web" w:cs="Titillium Web"/>
        </w:rPr>
        <w:t xml:space="preserve"> </w:t>
      </w:r>
      <w:r w:rsidR="00590A35">
        <w:rPr>
          <w:rFonts w:ascii="Titillium Web" w:eastAsia="Titillium Web" w:hAnsi="Titillium Web" w:cs="Titillium Web"/>
        </w:rPr>
        <w:t>prodávající</w:t>
      </w:r>
      <w:r w:rsidRPr="00457D2C">
        <w:rPr>
          <w:rFonts w:ascii="Titillium Web" w:eastAsia="Titillium Web" w:hAnsi="Titillium Web" w:cs="Titillium Web"/>
        </w:rPr>
        <w:t xml:space="preserve"> dozvěděl, nejpozději však do tří měsíců ode dne, kdy byla tato smlouva uzavřena.</w:t>
      </w:r>
    </w:p>
    <w:p w:rsidR="00457D2C" w:rsidRPr="00457D2C" w:rsidRDefault="00457D2C" w:rsidP="00457D2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ind w:left="284" w:hanging="142"/>
        <w:rPr>
          <w:rFonts w:ascii="Ubuntu" w:eastAsia="Ubuntu" w:hAnsi="Ubuntu" w:cs="Ubuntu"/>
          <w:sz w:val="24"/>
          <w:szCs w:val="24"/>
        </w:rPr>
      </w:pPr>
    </w:p>
    <w:p w:rsidR="00457D2C" w:rsidRPr="00457D2C" w:rsidRDefault="00457D2C" w:rsidP="00457D2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sz w:val="24"/>
          <w:szCs w:val="24"/>
        </w:rPr>
      </w:pPr>
    </w:p>
    <w:p w:rsidR="0058608C" w:rsidRPr="00AF5C0F" w:rsidRDefault="0058608C" w:rsidP="00457D2C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  <w:r>
        <w:rPr>
          <w:rFonts w:ascii="Ubuntu" w:eastAsia="Ubuntu" w:hAnsi="Ubuntu" w:cs="Ubuntu"/>
          <w:b/>
          <w:sz w:val="24"/>
          <w:szCs w:val="24"/>
        </w:rPr>
        <w:t>V</w:t>
      </w:r>
      <w:r w:rsidR="00457D2C">
        <w:rPr>
          <w:rFonts w:ascii="Ubuntu" w:eastAsia="Ubuntu" w:hAnsi="Ubuntu" w:cs="Ubuntu"/>
          <w:b/>
          <w:sz w:val="24"/>
          <w:szCs w:val="24"/>
        </w:rPr>
        <w:t>I</w:t>
      </w:r>
      <w:r>
        <w:rPr>
          <w:rFonts w:ascii="Ubuntu" w:eastAsia="Ubuntu" w:hAnsi="Ubuntu" w:cs="Ubuntu"/>
          <w:b/>
          <w:sz w:val="24"/>
          <w:szCs w:val="24"/>
        </w:rPr>
        <w:t>I. Závěrečná ustanovení</w:t>
      </w:r>
    </w:p>
    <w:p w:rsidR="0058608C" w:rsidRPr="00AF5C0F" w:rsidRDefault="0058608C" w:rsidP="00AF5C0F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Ubuntu" w:eastAsia="Ubuntu" w:hAnsi="Ubuntu" w:cs="Ubuntu"/>
          <w:b/>
          <w:sz w:val="24"/>
          <w:szCs w:val="24"/>
        </w:rPr>
      </w:pPr>
    </w:p>
    <w:p w:rsidR="00E8530A" w:rsidRDefault="00BC5486" w:rsidP="0058608C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Pokud tato </w:t>
      </w:r>
      <w:r w:rsidR="00094F58">
        <w:rPr>
          <w:rFonts w:ascii="Titillium Web" w:eastAsia="Titillium Web" w:hAnsi="Titillium Web" w:cs="Titillium Web"/>
        </w:rPr>
        <w:t xml:space="preserve">Smlouva </w:t>
      </w:r>
      <w:r>
        <w:rPr>
          <w:rFonts w:ascii="Titillium Web" w:eastAsia="Titillium Web" w:hAnsi="Titillium Web" w:cs="Titillium Web"/>
        </w:rPr>
        <w:t>nestanoví jinak, řídí se právní vztahy z ní vyplývající Občanským zákoníkem.</w:t>
      </w:r>
    </w:p>
    <w:p w:rsidR="0058608C" w:rsidRDefault="0058608C" w:rsidP="0058608C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Jakékoliv změny nebo doplňky této Smlouvy jsou možné pouze formou písemných dodatků podepsaných oběma Smluvními stranami.</w:t>
      </w:r>
    </w:p>
    <w:p w:rsidR="00E8530A" w:rsidRDefault="00BC5486" w:rsidP="0058608C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Smluvní strany potvrzují, že si tuto </w:t>
      </w:r>
      <w:r w:rsidR="00094F58">
        <w:rPr>
          <w:rFonts w:ascii="Titillium Web" w:eastAsia="Titillium Web" w:hAnsi="Titillium Web" w:cs="Titillium Web"/>
        </w:rPr>
        <w:t xml:space="preserve">Smlouvu </w:t>
      </w:r>
      <w:r>
        <w:rPr>
          <w:rFonts w:ascii="Titillium Web" w:eastAsia="Titillium Web" w:hAnsi="Titillium Web" w:cs="Titillium Web"/>
        </w:rPr>
        <w:t>před jejím podpisem přečetly a s jejím obsahem souhlasí, že nebyla uzavřena v tísni ani za nápadně nevýhodných podmínek. Na důkaz toho připojují své podpisy.</w:t>
      </w:r>
    </w:p>
    <w:p w:rsidR="00E8530A" w:rsidRPr="00457D2C" w:rsidRDefault="00BC5486" w:rsidP="0058608C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Tato smlouva je </w:t>
      </w:r>
      <w:r w:rsidR="00457D2C" w:rsidRPr="00457D2C">
        <w:rPr>
          <w:rFonts w:ascii="Titillium Web" w:eastAsia="Titillium Web" w:hAnsi="Titillium Web" w:cs="Titillium Web"/>
        </w:rPr>
        <w:t>vyhotovena v elektronické podobě ve formátu PDF/A, a je podepsána zaručenými elektronickými podpisy smluvních stran založenými na kvalifikovaných certifikátech. Každá ze smluvních stran obdrží smlouvu v elektronické podobě s uznávanými elektronickými podpisy.</w:t>
      </w:r>
    </w:p>
    <w:p w:rsidR="00E8530A" w:rsidRDefault="00666659" w:rsidP="0058608C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Prodávající </w:t>
      </w:r>
      <w:r w:rsidR="00BC5486">
        <w:rPr>
          <w:rFonts w:ascii="Titillium Web" w:eastAsia="Titillium Web" w:hAnsi="Titillium Web" w:cs="Titillium Web"/>
        </w:rPr>
        <w:t xml:space="preserve">může využít pořízené fotografie jako referenční a propagační materiál. Podpisem této smlouvy s tím dává </w:t>
      </w:r>
      <w:r>
        <w:rPr>
          <w:rFonts w:ascii="Titillium Web" w:eastAsia="Titillium Web" w:hAnsi="Titillium Web" w:cs="Titillium Web"/>
        </w:rPr>
        <w:t xml:space="preserve">Kupující </w:t>
      </w:r>
      <w:r w:rsidR="00BC5486">
        <w:rPr>
          <w:rFonts w:ascii="Titillium Web" w:eastAsia="Titillium Web" w:hAnsi="Titillium Web" w:cs="Titillium Web"/>
        </w:rPr>
        <w:t>souhlas.</w:t>
      </w:r>
    </w:p>
    <w:p w:rsidR="00590A35" w:rsidRDefault="00590A35">
      <w:pPr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br w:type="page"/>
      </w:r>
    </w:p>
    <w:p w:rsidR="00590A35" w:rsidRDefault="00590A35" w:rsidP="00590A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/>
        <w:jc w:val="both"/>
        <w:rPr>
          <w:rFonts w:ascii="Titillium Web" w:eastAsia="Titillium Web" w:hAnsi="Titillium Web" w:cs="Titillium Web"/>
        </w:rPr>
      </w:pPr>
    </w:p>
    <w:p w:rsidR="00590A35" w:rsidRDefault="00590A35" w:rsidP="00590A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/>
        <w:jc w:val="both"/>
        <w:rPr>
          <w:rFonts w:ascii="Titillium Web" w:eastAsia="Titillium Web" w:hAnsi="Titillium Web" w:cs="Titillium Web"/>
        </w:rPr>
      </w:pPr>
    </w:p>
    <w:p w:rsidR="0058608C" w:rsidRDefault="0058608C" w:rsidP="0058608C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426" w:hanging="284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Nedílnou součást této Smlouvy tvoří následující přílohy:</w:t>
      </w:r>
    </w:p>
    <w:p w:rsidR="000222E5" w:rsidRDefault="000222E5" w:rsidP="00BD3CA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851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Cenová nabídka</w:t>
      </w:r>
    </w:p>
    <w:p w:rsidR="00E8530A" w:rsidRDefault="00BC5486" w:rsidP="00BD3CA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ind w:left="851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Všeobecné obchodní podmínky </w:t>
      </w:r>
      <w:proofErr w:type="spellStart"/>
      <w:r>
        <w:rPr>
          <w:rFonts w:ascii="Titillium Web" w:eastAsia="Titillium Web" w:hAnsi="Titillium Web" w:cs="Titillium Web"/>
        </w:rPr>
        <w:t>Prefabrico</w:t>
      </w:r>
      <w:proofErr w:type="spellEnd"/>
      <w:r>
        <w:rPr>
          <w:rFonts w:ascii="Titillium Web" w:eastAsia="Titillium Web" w:hAnsi="Titillium Web" w:cs="Titillium Web"/>
        </w:rPr>
        <w:t xml:space="preserve"> s.r.o. včetně příloh</w:t>
      </w:r>
      <w:r w:rsidR="000222E5">
        <w:rPr>
          <w:rFonts w:ascii="Titillium Web" w:eastAsia="Titillium Web" w:hAnsi="Titillium Web" w:cs="Titillium Web"/>
        </w:rPr>
        <w:t>.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Za </w:t>
      </w:r>
      <w:r w:rsidR="00666659">
        <w:rPr>
          <w:rFonts w:ascii="Titillium Web" w:eastAsia="Titillium Web" w:hAnsi="Titillium Web" w:cs="Titillium Web"/>
        </w:rPr>
        <w:t xml:space="preserve">Kupujícího                                                        </w:t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  <w:t>Za</w:t>
      </w:r>
      <w:r w:rsidR="00666659" w:rsidRPr="00666659">
        <w:rPr>
          <w:rFonts w:ascii="Titillium Web" w:eastAsia="Titillium Web" w:hAnsi="Titillium Web" w:cs="Titillium Web"/>
        </w:rPr>
        <w:t xml:space="preserve"> </w:t>
      </w:r>
      <w:r w:rsidR="00666659">
        <w:rPr>
          <w:rFonts w:ascii="Titillium Web" w:eastAsia="Titillium Web" w:hAnsi="Titillium Web" w:cs="Titillium Web"/>
        </w:rPr>
        <w:t xml:space="preserve">Prodávajícího                                                        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 </w:t>
      </w:r>
    </w:p>
    <w:p w:rsidR="00B95872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 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 xml:space="preserve">_____________________                    </w:t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  <w:t>_______________________</w:t>
      </w:r>
    </w:p>
    <w:p w:rsidR="00E8530A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Ing. Tomáš Martinec, Ph.D.</w:t>
      </w:r>
      <w:r>
        <w:rPr>
          <w:rFonts w:ascii="Titillium Web" w:eastAsia="Titillium Web" w:hAnsi="Titillium Web" w:cs="Titillium Web"/>
        </w:rPr>
        <w:tab/>
      </w:r>
      <w:r w:rsidR="00BC5486">
        <w:rPr>
          <w:rFonts w:ascii="Titillium Web" w:eastAsia="Titillium Web" w:hAnsi="Titillium Web" w:cs="Titillium Web"/>
        </w:rPr>
        <w:t xml:space="preserve">                           </w:t>
      </w:r>
      <w:r w:rsidR="00BC5486"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</w:r>
      <w:r w:rsidR="00BC5486">
        <w:rPr>
          <w:rFonts w:ascii="Titillium Web" w:eastAsia="Titillium Web" w:hAnsi="Titillium Web" w:cs="Titillium Web"/>
        </w:rPr>
        <w:t>Ondřej Řezníček</w:t>
      </w:r>
    </w:p>
    <w:p w:rsidR="00B95872" w:rsidRDefault="00B9587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both"/>
        <w:rPr>
          <w:rFonts w:ascii="Titillium Web" w:eastAsia="Titillium Web" w:hAnsi="Titillium Web" w:cs="Titillium Web"/>
        </w:rPr>
      </w:pPr>
      <w:r>
        <w:rPr>
          <w:rFonts w:ascii="Titillium Web" w:eastAsia="Titillium Web" w:hAnsi="Titillium Web" w:cs="Titillium Web"/>
        </w:rPr>
        <w:t>starosta Mělník</w:t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</w:r>
      <w:r>
        <w:rPr>
          <w:rFonts w:ascii="Titillium Web" w:eastAsia="Titillium Web" w:hAnsi="Titillium Web" w:cs="Titillium Web"/>
        </w:rPr>
        <w:tab/>
        <w:t>jednatel</w:t>
      </w:r>
    </w:p>
    <w:p w:rsidR="00E8530A" w:rsidRDefault="00BC54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 w:line="240" w:lineRule="auto"/>
        <w:jc w:val="center"/>
        <w:rPr>
          <w:rFonts w:ascii="Titillium Web" w:eastAsia="Titillium Web" w:hAnsi="Titillium Web" w:cs="Titillium Web"/>
          <w:b/>
        </w:rPr>
      </w:pPr>
      <w:r>
        <w:rPr>
          <w:rFonts w:ascii="Titillium Web" w:eastAsia="Titillium Web" w:hAnsi="Titillium Web" w:cs="Titillium Web"/>
          <w:b/>
        </w:rPr>
        <w:t xml:space="preserve"> </w:t>
      </w:r>
    </w:p>
    <w:p w:rsidR="00E8530A" w:rsidRDefault="00BC5486" w:rsidP="00AF5C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EFEFE"/>
        <w:spacing w:after="0"/>
        <w:jc w:val="center"/>
        <w:rPr>
          <w:rFonts w:ascii="Titillium Web" w:eastAsia="Titillium Web" w:hAnsi="Titillium Web" w:cs="Titillium Web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sectPr w:rsidR="00E8530A" w:rsidSect="00590A35">
      <w:headerReference w:type="default" r:id="rId11"/>
      <w:footerReference w:type="default" r:id="rId12"/>
      <w:pgSz w:w="11906" w:h="16838"/>
      <w:pgMar w:top="1417" w:right="1417" w:bottom="1417" w:left="1417" w:header="141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A10" w:rsidRDefault="007B1A10">
      <w:pPr>
        <w:spacing w:after="0" w:line="240" w:lineRule="auto"/>
      </w:pPr>
      <w:r>
        <w:separator/>
      </w:r>
    </w:p>
  </w:endnote>
  <w:endnote w:type="continuationSeparator" w:id="0">
    <w:p w:rsidR="007B1A10" w:rsidRDefault="007B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FA4C217-A4E0-4A6B-AA32-70A67B011B5B}"/>
    <w:embedBold r:id="rId2" w:fontKey="{D6F8DB96-7E60-4021-9143-94BCF1FC1E82}"/>
  </w:font>
  <w:font w:name="Space Grotesk">
    <w:charset w:val="00"/>
    <w:family w:val="auto"/>
    <w:pitch w:val="default"/>
    <w:embedBold r:id="rId3" w:fontKey="{A01D9695-E517-46A5-8D82-90D7BD53C9E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201A671-39AC-443C-989D-FD8C6BC07C3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5767167-E9DC-4BD8-82C8-346E67ADC989}"/>
    <w:embedItalic r:id="rId6" w:fontKey="{A903F013-2DE5-4197-A5BD-C0C65EEE6265}"/>
  </w:font>
  <w:font w:name="Black Ops One">
    <w:charset w:val="00"/>
    <w:family w:val="auto"/>
    <w:pitch w:val="default"/>
    <w:embedRegular r:id="rId7" w:fontKey="{9F9C2DBC-C46F-4308-AFF5-4674B3C89DEC}"/>
  </w:font>
  <w:font w:name="Titillium Web">
    <w:charset w:val="EE"/>
    <w:family w:val="auto"/>
    <w:pitch w:val="variable"/>
    <w:sig w:usb0="00000007" w:usb1="00000001" w:usb2="00000000" w:usb3="00000000" w:csb0="00000093" w:csb1="00000000"/>
    <w:embedRegular r:id="rId8" w:fontKey="{D2EBFD07-444E-47E8-840D-518FF4367E31}"/>
    <w:embedBold r:id="rId9" w:fontKey="{530156F4-751B-446D-BBBE-1F698B527763}"/>
    <w:embedBoldItalic r:id="rId10" w:fontKey="{B830FB45-DA08-4A0F-B809-EC3BE281D356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1" w:fontKey="{9BAA7A4C-F8D0-4551-9565-4303F2876757}"/>
    <w:embedBold r:id="rId12" w:fontKey="{9389F304-FA07-415A-A955-A2B133EEB1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3" w:fontKey="{CA3DD0E7-05CD-4B46-9FA5-9C15E4F6F827}"/>
    <w:embedBold r:id="rId14" w:fontKey="{8D88475A-2985-43D4-A957-2BE5DF7B3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30A" w:rsidRDefault="00E853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mo" w:eastAsia="Arimo" w:hAnsi="Arimo" w:cs="Arimo"/>
        <w:b/>
        <w:color w:val="000000"/>
        <w:sz w:val="20"/>
        <w:szCs w:val="20"/>
      </w:rPr>
    </w:pPr>
  </w:p>
  <w:p w:rsidR="00E8530A" w:rsidRDefault="00BC54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Ubuntu" w:eastAsia="Ubuntu" w:hAnsi="Ubuntu" w:cs="Ubuntu"/>
        <w:b/>
        <w:color w:val="000000"/>
        <w:sz w:val="20"/>
        <w:szCs w:val="20"/>
      </w:rPr>
    </w:pPr>
    <w:proofErr w:type="spellStart"/>
    <w:r>
      <w:rPr>
        <w:rFonts w:ascii="Ubuntu" w:eastAsia="Ubuntu" w:hAnsi="Ubuntu" w:cs="Ubuntu"/>
        <w:b/>
        <w:color w:val="000000"/>
        <w:sz w:val="20"/>
        <w:szCs w:val="20"/>
      </w:rPr>
      <w:t>Pre</w:t>
    </w:r>
    <w:r>
      <w:rPr>
        <w:rFonts w:ascii="Ubuntu" w:eastAsia="Ubuntu" w:hAnsi="Ubuntu" w:cs="Ubuntu"/>
        <w:b/>
        <w:sz w:val="20"/>
        <w:szCs w:val="20"/>
      </w:rPr>
      <w:t>f</w:t>
    </w:r>
    <w:r>
      <w:rPr>
        <w:rFonts w:ascii="Ubuntu" w:eastAsia="Ubuntu" w:hAnsi="Ubuntu" w:cs="Ubuntu"/>
        <w:b/>
        <w:color w:val="000000"/>
        <w:sz w:val="20"/>
        <w:szCs w:val="20"/>
      </w:rPr>
      <w:t>abrico</w:t>
    </w:r>
    <w:proofErr w:type="spellEnd"/>
    <w:r>
      <w:rPr>
        <w:rFonts w:ascii="Ubuntu" w:eastAsia="Ubuntu" w:hAnsi="Ubuntu" w:cs="Ubuntu"/>
        <w:b/>
        <w:color w:val="000000"/>
        <w:sz w:val="20"/>
        <w:szCs w:val="20"/>
      </w:rPr>
      <w:t>, s.r.o.</w:t>
    </w:r>
  </w:p>
  <w:p w:rsidR="00E8530A" w:rsidRDefault="00BC54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Ubuntu" w:eastAsia="Ubuntu" w:hAnsi="Ubuntu" w:cs="Ubuntu"/>
        <w:color w:val="000000"/>
        <w:sz w:val="20"/>
        <w:szCs w:val="20"/>
      </w:rPr>
    </w:pPr>
    <w:r>
      <w:rPr>
        <w:rFonts w:ascii="Ubuntu" w:eastAsia="Ubuntu" w:hAnsi="Ubuntu" w:cs="Ubuntu"/>
        <w:color w:val="000000"/>
        <w:sz w:val="20"/>
        <w:szCs w:val="20"/>
      </w:rPr>
      <w:t>Vídeňská 573, 252 50 Vestec u Prahy</w:t>
    </w:r>
  </w:p>
  <w:p w:rsidR="00E8530A" w:rsidRDefault="00BC54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Ubuntu" w:eastAsia="Ubuntu" w:hAnsi="Ubuntu" w:cs="Ubuntu"/>
        <w:sz w:val="20"/>
        <w:szCs w:val="20"/>
      </w:rPr>
    </w:pPr>
    <w:r>
      <w:rPr>
        <w:rFonts w:ascii="Ubuntu" w:eastAsia="Ubuntu" w:hAnsi="Ubuntu" w:cs="Ubuntu"/>
        <w:sz w:val="20"/>
        <w:szCs w:val="20"/>
      </w:rPr>
      <w:t>IČ: 14304368, DIČ: CZ14304368</w:t>
    </w:r>
  </w:p>
  <w:p w:rsidR="00E8530A" w:rsidRDefault="00BC54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Ubuntu" w:eastAsia="Ubuntu" w:hAnsi="Ubuntu" w:cs="Ubuntu"/>
        <w:color w:val="000000"/>
        <w:sz w:val="20"/>
        <w:szCs w:val="20"/>
      </w:rPr>
    </w:pPr>
    <w:r>
      <w:rPr>
        <w:rFonts w:ascii="Ubuntu" w:eastAsia="Ubuntu" w:hAnsi="Ubuntu" w:cs="Ubuntu"/>
        <w:color w:val="FFC400"/>
        <w:sz w:val="20"/>
        <w:szCs w:val="20"/>
      </w:rPr>
      <w:t xml:space="preserve">e-mail: </w:t>
    </w:r>
    <w:hyperlink r:id="rId1">
      <w:r>
        <w:rPr>
          <w:rFonts w:ascii="Ubuntu" w:eastAsia="Ubuntu" w:hAnsi="Ubuntu" w:cs="Ubuntu"/>
          <w:color w:val="000000"/>
          <w:sz w:val="20"/>
          <w:szCs w:val="20"/>
        </w:rPr>
        <w:t>info@prefabrico.cz</w:t>
      </w:r>
    </w:hyperlink>
    <w:r>
      <w:rPr>
        <w:rFonts w:ascii="Ubuntu" w:eastAsia="Ubuntu" w:hAnsi="Ubuntu" w:cs="Ubuntu"/>
        <w:color w:val="000000"/>
        <w:sz w:val="20"/>
        <w:szCs w:val="20"/>
      </w:rPr>
      <w:t xml:space="preserve">    </w:t>
    </w:r>
    <w:r>
      <w:rPr>
        <w:rFonts w:ascii="Ubuntu" w:eastAsia="Ubuntu" w:hAnsi="Ubuntu" w:cs="Ubuntu"/>
        <w:color w:val="FFC400"/>
        <w:sz w:val="20"/>
        <w:szCs w:val="20"/>
      </w:rPr>
      <w:t xml:space="preserve">web: </w:t>
    </w:r>
    <w:hyperlink r:id="rId2">
      <w:r>
        <w:rPr>
          <w:rFonts w:ascii="Ubuntu" w:eastAsia="Ubuntu" w:hAnsi="Ubuntu" w:cs="Ubuntu"/>
          <w:color w:val="000000"/>
          <w:sz w:val="20"/>
          <w:szCs w:val="20"/>
        </w:rPr>
        <w:t>www.prefabrico.cz</w:t>
      </w:r>
    </w:hyperlink>
  </w:p>
  <w:p w:rsidR="00E8530A" w:rsidRDefault="009849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mo" w:eastAsia="Arimo" w:hAnsi="Arimo" w:cs="Arimo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-1231900</wp:posOffset>
              </wp:positionH>
              <wp:positionV relativeFrom="paragraph">
                <wp:posOffset>63500</wp:posOffset>
              </wp:positionV>
              <wp:extent cx="7981950" cy="504825"/>
              <wp:effectExtent l="0" t="0" r="0" b="0"/>
              <wp:wrapNone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81950" cy="504825"/>
                      </a:xfrm>
                      <a:prstGeom prst="rect">
                        <a:avLst/>
                      </a:prstGeom>
                      <a:solidFill>
                        <a:srgbClr val="CCCCCC"/>
                      </a:solidFill>
                      <a:ln>
                        <a:noFill/>
                      </a:ln>
                    </wps:spPr>
                    <wps:txbx>
                      <w:txbxContent>
                        <w:p w:rsidR="00E8530A" w:rsidRDefault="00E8530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délník 3" o:spid="_x0000_s1027" style="position:absolute;left:0;text-align:left;margin-left:-97pt;margin-top:5pt;width:628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" fillcolor="#ccc" stroked="f">
              <v:path arrowok="t"/>
              <v:textbox inset="2.53958mm,2.53958mm,2.53958mm,2.53958mm">
                <w:txbxContent>
                  <w:p w:rsidR="00E8530A" w:rsidRDefault="00E8530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-889000</wp:posOffset>
              </wp:positionH>
              <wp:positionV relativeFrom="paragraph">
                <wp:posOffset>304800</wp:posOffset>
              </wp:positionV>
              <wp:extent cx="4778375" cy="409575"/>
              <wp:effectExtent l="0" t="0" r="0" b="0"/>
              <wp:wrapNone/>
              <wp:docPr id="1" name="Obdélní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78375" cy="409575"/>
                      </a:xfrm>
                      <a:prstGeom prst="rect">
                        <a:avLst/>
                      </a:prstGeom>
                      <a:solidFill>
                        <a:srgbClr val="FFC400"/>
                      </a:solidFill>
                      <a:ln>
                        <a:noFill/>
                      </a:ln>
                    </wps:spPr>
                    <wps:txbx>
                      <w:txbxContent>
                        <w:p w:rsidR="00E8530A" w:rsidRDefault="00E8530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délník 1" o:spid="_x0000_s1028" style="position:absolute;left:0;text-align:left;margin-left:-70pt;margin-top:24pt;width:376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" fillcolor="#ffc400" stroked="f">
              <v:path arrowok="t"/>
              <v:textbox inset="2.53958mm,2.53958mm,2.53958mm,2.53958mm">
                <w:txbxContent>
                  <w:p w:rsidR="00E8530A" w:rsidRDefault="00E8530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A10" w:rsidRDefault="007B1A10">
      <w:pPr>
        <w:spacing w:after="0" w:line="240" w:lineRule="auto"/>
      </w:pPr>
      <w:r>
        <w:separator/>
      </w:r>
    </w:p>
  </w:footnote>
  <w:footnote w:type="continuationSeparator" w:id="0">
    <w:p w:rsidR="007B1A10" w:rsidRDefault="007B1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30A" w:rsidRDefault="009849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-901700</wp:posOffset>
              </wp:positionH>
              <wp:positionV relativeFrom="paragraph">
                <wp:posOffset>63500</wp:posOffset>
              </wp:positionV>
              <wp:extent cx="7981950" cy="134620"/>
              <wp:effectExtent l="0" t="0" r="0" b="0"/>
              <wp:wrapNone/>
              <wp:docPr id="4" name="Obdélní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81950" cy="134620"/>
                      </a:xfrm>
                      <a:prstGeom prst="rect">
                        <a:avLst/>
                      </a:prstGeom>
                      <a:solidFill>
                        <a:srgbClr val="CCCCCC"/>
                      </a:solidFill>
                      <a:ln>
                        <a:noFill/>
                      </a:ln>
                    </wps:spPr>
                    <wps:txbx>
                      <w:txbxContent>
                        <w:p w:rsidR="00E8530A" w:rsidRDefault="00E8530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71pt;margin-top:5pt;width:628.5pt;height:1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" fillcolor="#ccc" stroked="f">
              <v:path arrowok="t"/>
              <v:textbox inset="2.53958mm,2.53958mm,2.53958mm,2.53958mm">
                <w:txbxContent>
                  <w:p w:rsidR="00E8530A" w:rsidRDefault="00E8530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BC548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4251959</wp:posOffset>
          </wp:positionH>
          <wp:positionV relativeFrom="paragraph">
            <wp:posOffset>-667711</wp:posOffset>
          </wp:positionV>
          <wp:extent cx="1508760" cy="66675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876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8530A" w:rsidRDefault="00E853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691A"/>
    <w:multiLevelType w:val="multilevel"/>
    <w:tmpl w:val="D6749ACC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FA60A2"/>
    <w:multiLevelType w:val="multilevel"/>
    <w:tmpl w:val="00B0B5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7D3D5F"/>
    <w:multiLevelType w:val="multilevel"/>
    <w:tmpl w:val="7B3AE9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230BC8"/>
    <w:multiLevelType w:val="multilevel"/>
    <w:tmpl w:val="4E4E5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2F4464"/>
    <w:multiLevelType w:val="multilevel"/>
    <w:tmpl w:val="E25C5E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9CB77D9"/>
    <w:multiLevelType w:val="multilevel"/>
    <w:tmpl w:val="1BC6DC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B825143"/>
    <w:multiLevelType w:val="multilevel"/>
    <w:tmpl w:val="7B3AE9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0A"/>
    <w:rsid w:val="00002024"/>
    <w:rsid w:val="000222E5"/>
    <w:rsid w:val="000250EA"/>
    <w:rsid w:val="00041009"/>
    <w:rsid w:val="000426A9"/>
    <w:rsid w:val="00044379"/>
    <w:rsid w:val="00066E0B"/>
    <w:rsid w:val="00094F58"/>
    <w:rsid w:val="000F0DE3"/>
    <w:rsid w:val="000F6B91"/>
    <w:rsid w:val="00101C48"/>
    <w:rsid w:val="001437AC"/>
    <w:rsid w:val="00143B86"/>
    <w:rsid w:val="00145DEB"/>
    <w:rsid w:val="001542E4"/>
    <w:rsid w:val="00173D8C"/>
    <w:rsid w:val="001901B3"/>
    <w:rsid w:val="001A0955"/>
    <w:rsid w:val="001A4ECF"/>
    <w:rsid w:val="001E06FF"/>
    <w:rsid w:val="001F28B8"/>
    <w:rsid w:val="002502A5"/>
    <w:rsid w:val="00251D67"/>
    <w:rsid w:val="00265700"/>
    <w:rsid w:val="0026610E"/>
    <w:rsid w:val="002A3CB9"/>
    <w:rsid w:val="002A5B53"/>
    <w:rsid w:val="002C2476"/>
    <w:rsid w:val="002D7282"/>
    <w:rsid w:val="002F1DF7"/>
    <w:rsid w:val="002F4E92"/>
    <w:rsid w:val="00353EAF"/>
    <w:rsid w:val="00357EC0"/>
    <w:rsid w:val="00391F8D"/>
    <w:rsid w:val="00402274"/>
    <w:rsid w:val="00416043"/>
    <w:rsid w:val="00417D32"/>
    <w:rsid w:val="00420BF6"/>
    <w:rsid w:val="00433E4E"/>
    <w:rsid w:val="00457D2C"/>
    <w:rsid w:val="004C230E"/>
    <w:rsid w:val="004D7268"/>
    <w:rsid w:val="004E4D82"/>
    <w:rsid w:val="004F7FAE"/>
    <w:rsid w:val="00533944"/>
    <w:rsid w:val="00537526"/>
    <w:rsid w:val="0058608C"/>
    <w:rsid w:val="00590A35"/>
    <w:rsid w:val="005A4FBB"/>
    <w:rsid w:val="005A78A8"/>
    <w:rsid w:val="005C0E30"/>
    <w:rsid w:val="005C71B1"/>
    <w:rsid w:val="005C7C2D"/>
    <w:rsid w:val="005D6D75"/>
    <w:rsid w:val="005E3324"/>
    <w:rsid w:val="00637206"/>
    <w:rsid w:val="00647B89"/>
    <w:rsid w:val="006631B2"/>
    <w:rsid w:val="00666659"/>
    <w:rsid w:val="006C2F32"/>
    <w:rsid w:val="006C3E58"/>
    <w:rsid w:val="006D71AE"/>
    <w:rsid w:val="006F3C80"/>
    <w:rsid w:val="0070415E"/>
    <w:rsid w:val="00725E9E"/>
    <w:rsid w:val="00794549"/>
    <w:rsid w:val="00795660"/>
    <w:rsid w:val="007A7A51"/>
    <w:rsid w:val="007B1A10"/>
    <w:rsid w:val="007D4671"/>
    <w:rsid w:val="007E2475"/>
    <w:rsid w:val="007F0061"/>
    <w:rsid w:val="00862E31"/>
    <w:rsid w:val="008709BA"/>
    <w:rsid w:val="00876AEC"/>
    <w:rsid w:val="00880494"/>
    <w:rsid w:val="0088252E"/>
    <w:rsid w:val="008A15E6"/>
    <w:rsid w:val="008C0144"/>
    <w:rsid w:val="008C3E21"/>
    <w:rsid w:val="008C47A6"/>
    <w:rsid w:val="008C6FF8"/>
    <w:rsid w:val="008E56E8"/>
    <w:rsid w:val="008E5753"/>
    <w:rsid w:val="009012A1"/>
    <w:rsid w:val="0095106E"/>
    <w:rsid w:val="0095666C"/>
    <w:rsid w:val="0097547D"/>
    <w:rsid w:val="0097647E"/>
    <w:rsid w:val="00984994"/>
    <w:rsid w:val="00985888"/>
    <w:rsid w:val="009952EF"/>
    <w:rsid w:val="009D1DDD"/>
    <w:rsid w:val="009D7588"/>
    <w:rsid w:val="009E229B"/>
    <w:rsid w:val="009E3D77"/>
    <w:rsid w:val="009E7F89"/>
    <w:rsid w:val="009F0661"/>
    <w:rsid w:val="009F20BC"/>
    <w:rsid w:val="00A07475"/>
    <w:rsid w:val="00A224BB"/>
    <w:rsid w:val="00A54546"/>
    <w:rsid w:val="00A54987"/>
    <w:rsid w:val="00A812F1"/>
    <w:rsid w:val="00A96776"/>
    <w:rsid w:val="00AA72D6"/>
    <w:rsid w:val="00AD430C"/>
    <w:rsid w:val="00AD7692"/>
    <w:rsid w:val="00AE5297"/>
    <w:rsid w:val="00AF5C0F"/>
    <w:rsid w:val="00B17BA2"/>
    <w:rsid w:val="00B45DC0"/>
    <w:rsid w:val="00B80CEA"/>
    <w:rsid w:val="00B90752"/>
    <w:rsid w:val="00B938AE"/>
    <w:rsid w:val="00B95872"/>
    <w:rsid w:val="00BC5486"/>
    <w:rsid w:val="00BD0E61"/>
    <w:rsid w:val="00BD3CA1"/>
    <w:rsid w:val="00BD59E9"/>
    <w:rsid w:val="00C37844"/>
    <w:rsid w:val="00C55D69"/>
    <w:rsid w:val="00C665FC"/>
    <w:rsid w:val="00C7051C"/>
    <w:rsid w:val="00C70741"/>
    <w:rsid w:val="00C75508"/>
    <w:rsid w:val="00C77866"/>
    <w:rsid w:val="00C8046F"/>
    <w:rsid w:val="00CC5518"/>
    <w:rsid w:val="00D23F19"/>
    <w:rsid w:val="00D27A05"/>
    <w:rsid w:val="00DD4A1A"/>
    <w:rsid w:val="00E03A66"/>
    <w:rsid w:val="00E11234"/>
    <w:rsid w:val="00E15CFE"/>
    <w:rsid w:val="00E61C4E"/>
    <w:rsid w:val="00E77E25"/>
    <w:rsid w:val="00E8530A"/>
    <w:rsid w:val="00EC50AC"/>
    <w:rsid w:val="00EC6C28"/>
    <w:rsid w:val="00EC78E2"/>
    <w:rsid w:val="00ED788E"/>
    <w:rsid w:val="00EF680C"/>
    <w:rsid w:val="00F00838"/>
    <w:rsid w:val="00F011E4"/>
    <w:rsid w:val="00F21C51"/>
    <w:rsid w:val="00F257E9"/>
    <w:rsid w:val="00F25914"/>
    <w:rsid w:val="00F3385C"/>
    <w:rsid w:val="00F4470C"/>
    <w:rsid w:val="00F45492"/>
    <w:rsid w:val="00F46F00"/>
    <w:rsid w:val="00F54726"/>
    <w:rsid w:val="00F56409"/>
    <w:rsid w:val="00F87D2B"/>
    <w:rsid w:val="00F96D9C"/>
    <w:rsid w:val="00FA5653"/>
    <w:rsid w:val="00FD07BD"/>
    <w:rsid w:val="00FE2799"/>
    <w:rsid w:val="00FE6CC9"/>
    <w:rsid w:val="00FF1F63"/>
    <w:rsid w:val="00FF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A0FE227"/>
  <w15:docId w15:val="{5F971E4F-265E-4B2A-BCBF-114ACA82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4C9A"/>
  </w:style>
  <w:style w:type="paragraph" w:styleId="Nadpis1">
    <w:name w:val="heading 1"/>
    <w:aliases w:val="B - Nadpis"/>
    <w:basedOn w:val="Normln"/>
    <w:next w:val="Normln"/>
    <w:link w:val="Nadpis1Char"/>
    <w:uiPriority w:val="9"/>
    <w:qFormat/>
    <w:rsid w:val="00A3507A"/>
    <w:pPr>
      <w:keepNext/>
      <w:keepLines/>
      <w:spacing w:before="240" w:after="0"/>
      <w:outlineLvl w:val="0"/>
    </w:pPr>
    <w:rPr>
      <w:rFonts w:ascii="Space Grotesk" w:eastAsiaTheme="majorEastAsia" w:hAnsi="Space Grotesk" w:cstheme="majorBidi"/>
      <w:b/>
      <w:color w:val="0D0D0D" w:themeColor="text1" w:themeTint="F2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5E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C5E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E52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E5297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E529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AE52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E529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E52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E52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AE52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AE529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aliases w:val="B - Nadpis Char"/>
    <w:basedOn w:val="Standardnpsmoodstavce"/>
    <w:link w:val="Nadpis1"/>
    <w:uiPriority w:val="9"/>
    <w:rsid w:val="00A3507A"/>
    <w:rPr>
      <w:rFonts w:ascii="Space Grotesk" w:eastAsiaTheme="majorEastAsia" w:hAnsi="Space Grotesk" w:cstheme="majorBidi"/>
      <w:b/>
      <w:color w:val="0D0D0D" w:themeColor="text1" w:themeTint="F2"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F74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4C9A"/>
    <w:rPr>
      <w:lang w:val="en-US"/>
    </w:rPr>
  </w:style>
  <w:style w:type="paragraph" w:styleId="Zpat">
    <w:name w:val="footer"/>
    <w:basedOn w:val="Normln"/>
    <w:link w:val="ZpatChar"/>
    <w:unhideWhenUsed/>
    <w:rsid w:val="00F74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4C9A"/>
    <w:rPr>
      <w:lang w:val="en-US"/>
    </w:rPr>
  </w:style>
  <w:style w:type="character" w:styleId="Hypertextovodkaz">
    <w:name w:val="Hyperlink"/>
    <w:rsid w:val="00F74C9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74C9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3394D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5E8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C5E8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C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rdnpsmoodstavce"/>
    <w:rsid w:val="00232B81"/>
  </w:style>
  <w:style w:type="paragraph" w:styleId="Podnadpis">
    <w:name w:val="Subtitle"/>
    <w:basedOn w:val="Normln"/>
    <w:next w:val="Normln"/>
    <w:uiPriority w:val="11"/>
    <w:qFormat/>
    <w:rsid w:val="00AE529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2502A5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D75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D75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D758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75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75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fabrico.cz" TargetMode="External"/><Relationship Id="rId1" Type="http://schemas.openxmlformats.org/officeDocument/2006/relationships/hyperlink" Target="mailto:info@prefabric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txUivljH4W5yV8dmf90PNPm+w==">CgMxLjA4AHIhMXBidFVQQ3RNVlQ4dVlveEpMVF9OQ1paNE5ib0oxbGFp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93628353FE5941B8DBD70F7A8AA5CB" ma:contentTypeVersion="4" ma:contentTypeDescription="Vytvoří nový dokument" ma:contentTypeScope="" ma:versionID="96332bd2b7ace05a6a7b06495a160dc1">
  <xsd:schema xmlns:xsd="http://www.w3.org/2001/XMLSchema" xmlns:xs="http://www.w3.org/2001/XMLSchema" xmlns:p="http://schemas.microsoft.com/office/2006/metadata/properties" xmlns:ns2="cbbdc064-f2ef-41f6-a6c9-a4aa99b9a0ac" targetNamespace="http://schemas.microsoft.com/office/2006/metadata/properties" ma:root="true" ma:fieldsID="34d912f9db12961933c54bfee0c33c1e" ns2:_="">
    <xsd:import namespace="cbbdc064-f2ef-41f6-a6c9-a4aa99b9a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dc064-f2ef-41f6-a6c9-a4aa99b9a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ACC172-032F-41D0-A1C9-165F4FF1B9E0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cbbdc064-f2ef-41f6-a6c9-a4aa99b9a0a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316D460-2771-4E11-9DFC-989E2E625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dc064-f2ef-41f6-a6c9-a4aa99b9a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8644EA-994A-4FEF-8669-CC5B554C9A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1173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Zapletal</dc:creator>
  <cp:lastModifiedBy>Limprechtová Lucie</cp:lastModifiedBy>
  <cp:revision>3</cp:revision>
  <dcterms:created xsi:type="dcterms:W3CDTF">2025-12-05T10:58:00Z</dcterms:created>
  <dcterms:modified xsi:type="dcterms:W3CDTF">2025-12-05T10:59:00Z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0x010100DF93628353FE5941B8DBD70F7A8AA5CB</vt:lpwstr>
  </property>
</Properties>
</file>