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75ECF7EA"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4D1707">
      <w:rPr>
        <w:rFonts w:ascii="Calibri" w:hAnsi="Calibri" w:cs="Calibri"/>
        <w:i/>
        <w:iCs/>
        <w:sz w:val="22"/>
        <w:szCs w:val="22"/>
      </w:rPr>
      <w:t>29</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4D1707">
      <w:rPr>
        <w:rFonts w:ascii="Calibri" w:hAnsi="Calibri" w:cs="Calibri"/>
        <w:i/>
        <w:iCs/>
        <w:sz w:val="22"/>
        <w:szCs w:val="22"/>
      </w:rPr>
      <w:t>134</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B6D12"/>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D1707"/>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2025-09-19T11:38:00Z</dcterms:modified>
</cp:coreProperties>
</file>