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71E25" w14:textId="77777777" w:rsidR="00A80D32" w:rsidRDefault="0051633C">
      <w:pPr>
        <w:spacing w:after="209" w:line="240" w:lineRule="auto"/>
        <w:ind w:left="0" w:right="0" w:firstLine="0"/>
      </w:pPr>
      <w:r>
        <w:rPr>
          <w:sz w:val="56"/>
        </w:rPr>
        <w:t xml:space="preserve">Pilotní měření pro účely DTM a 3D </w:t>
      </w:r>
      <w:r>
        <w:rPr>
          <w:sz w:val="56"/>
        </w:rPr>
        <w:t xml:space="preserve">modelu Prahy </w:t>
      </w:r>
    </w:p>
    <w:p w14:paraId="7D3C4A3A" w14:textId="77777777" w:rsidR="00A80D32" w:rsidRDefault="0051633C">
      <w:pPr>
        <w:pStyle w:val="Nadpis1"/>
        <w:ind w:left="-5"/>
      </w:pPr>
      <w:r>
        <w:t>Účel zakázky</w:t>
      </w:r>
      <w:r>
        <w:t xml:space="preserve"> </w:t>
      </w:r>
    </w:p>
    <w:p w14:paraId="0CF89CA4" w14:textId="77777777" w:rsidR="00A80D32" w:rsidRDefault="0051633C">
      <w:pPr>
        <w:spacing w:after="530"/>
        <w:ind w:left="-15" w:firstLine="0"/>
      </w:pPr>
      <w:r>
        <w:t xml:space="preserve">Účelem zakázky je geodetické </w:t>
      </w:r>
      <w:r>
        <w:rPr>
          <w:b/>
        </w:rPr>
        <w:t>zaměření ploch prvků městského vystavěného prostředí</w:t>
      </w:r>
      <w:r>
        <w:t xml:space="preserve"> v</w:t>
      </w:r>
      <w:r>
        <w:t xml:space="preserve"> </w:t>
      </w:r>
      <w:r>
        <w:t xml:space="preserve">zadané oblasti a zpracování dat do podoby, která bude zadavatelem následně (již interně, dodatečně) zpracována do podoby ploch souvislého 3D modelu vystavěného prostředí. Struktura dat musí odpovídat zadané oblasti </w:t>
      </w:r>
      <w:r>
        <w:rPr>
          <w:b/>
        </w:rPr>
        <w:t>souvisle pokryté plochami</w:t>
      </w:r>
      <w:r>
        <w:t>, odevzdaný výstup bude tedy složen výhradně z</w:t>
      </w:r>
      <w:r>
        <w:t xml:space="preserve"> </w:t>
      </w:r>
      <w:r>
        <w:t>ploch (více popsáno dále v textu).</w:t>
      </w:r>
      <w:r>
        <w:t xml:space="preserve"> </w:t>
      </w:r>
    </w:p>
    <w:p w14:paraId="389E05F0" w14:textId="77777777" w:rsidR="00A80D32" w:rsidRDefault="0051633C">
      <w:pPr>
        <w:pStyle w:val="Nadpis1"/>
        <w:ind w:left="-5"/>
      </w:pPr>
      <w:r>
        <w:t>Předmět měření a specifika geometrie</w:t>
      </w:r>
      <w:r>
        <w:t xml:space="preserve"> </w:t>
      </w:r>
    </w:p>
    <w:p w14:paraId="2156912B" w14:textId="77777777" w:rsidR="00A80D32" w:rsidRDefault="0051633C">
      <w:pPr>
        <w:spacing w:after="192"/>
        <w:ind w:left="-15" w:right="56" w:firstLine="0"/>
      </w:pPr>
      <w:r>
        <w:t>Předmětem měření jsou především:</w:t>
      </w:r>
      <w:r>
        <w:t xml:space="preserve"> </w:t>
      </w:r>
    </w:p>
    <w:p w14:paraId="110BF551" w14:textId="77777777" w:rsidR="00A80D32" w:rsidRDefault="0051633C">
      <w:pPr>
        <w:numPr>
          <w:ilvl w:val="0"/>
          <w:numId w:val="1"/>
        </w:numPr>
        <w:ind w:left="428" w:right="56" w:hanging="286"/>
      </w:pPr>
      <w:r>
        <w:rPr>
          <w:b/>
        </w:rPr>
        <w:t>Povrchové lomové hrany</w:t>
      </w:r>
      <w:r>
        <w:t xml:space="preserve"> mezi povrchy různého sklonu či orientace objektů vystavěného prostředí</w:t>
      </w:r>
      <w:r>
        <w:t xml:space="preserve"> </w:t>
      </w:r>
    </w:p>
    <w:p w14:paraId="12CEDDF9" w14:textId="77777777" w:rsidR="00A80D32" w:rsidRDefault="0051633C">
      <w:pPr>
        <w:numPr>
          <w:ilvl w:val="0"/>
          <w:numId w:val="1"/>
        </w:numPr>
        <w:ind w:left="428" w:right="56" w:hanging="286"/>
      </w:pPr>
      <w:r>
        <w:rPr>
          <w:b/>
        </w:rPr>
        <w:t>Hustota lomových bodů</w:t>
      </w:r>
      <w:r>
        <w:t xml:space="preserve"> linií musí být dostatečná pro správné zachycení polohového i výškového průběhu měřené hrany.</w:t>
      </w:r>
      <w:r>
        <w:t xml:space="preserve"> </w:t>
      </w:r>
    </w:p>
    <w:p w14:paraId="2526601E" w14:textId="77777777" w:rsidR="00A80D32" w:rsidRDefault="0051633C">
      <w:pPr>
        <w:numPr>
          <w:ilvl w:val="0"/>
          <w:numId w:val="1"/>
        </w:numPr>
        <w:ind w:left="428" w:right="56" w:hanging="286"/>
      </w:pPr>
      <w:r>
        <w:t>V</w:t>
      </w:r>
      <w:r>
        <w:t xml:space="preserve"> </w:t>
      </w:r>
      <w:r>
        <w:t xml:space="preserve">případě </w:t>
      </w:r>
      <w:r>
        <w:rPr>
          <w:b/>
        </w:rPr>
        <w:t>schodišť</w:t>
      </w:r>
      <w:r>
        <w:t xml:space="preserve"> jsou měřeny pouze významné hrany, kde schodiště mění svůj směr či sklon.</w:t>
      </w:r>
      <w:r>
        <w:t xml:space="preserve"> </w:t>
      </w:r>
    </w:p>
    <w:p w14:paraId="4C421D63" w14:textId="77777777" w:rsidR="00A80D32" w:rsidRDefault="0051633C">
      <w:pPr>
        <w:numPr>
          <w:ilvl w:val="0"/>
          <w:numId w:val="1"/>
        </w:numPr>
        <w:ind w:left="428" w:right="56" w:hanging="286"/>
      </w:pPr>
      <w:r>
        <w:rPr>
          <w:b/>
        </w:rPr>
        <w:t>Zábradlí</w:t>
      </w:r>
      <w:r>
        <w:t xml:space="preserve"> bude měřeno tak, aby v</w:t>
      </w:r>
      <w:r>
        <w:t xml:space="preserve"> </w:t>
      </w:r>
      <w:proofErr w:type="spellStart"/>
      <w:r>
        <w:t>zaplochované</w:t>
      </w:r>
      <w:proofErr w:type="spellEnd"/>
      <w:r>
        <w:t xml:space="preserve"> podobě mělo tvar kvádru (spodní a vrchní uzavřená hrana).</w:t>
      </w:r>
      <w:r>
        <w:t xml:space="preserve"> </w:t>
      </w:r>
    </w:p>
    <w:p w14:paraId="1F6E4B8A" w14:textId="77777777" w:rsidR="00A80D32" w:rsidRDefault="0051633C">
      <w:pPr>
        <w:numPr>
          <w:ilvl w:val="0"/>
          <w:numId w:val="1"/>
        </w:numPr>
        <w:ind w:left="428" w:right="56" w:hanging="286"/>
      </w:pPr>
      <w:r>
        <w:rPr>
          <w:b/>
        </w:rPr>
        <w:t>Rozhraní druhů povrchů</w:t>
      </w:r>
      <w:r>
        <w:t xml:space="preserve"> – např. asfalt, beton, dlažba, trávník (či hlína) apod. (pozn.: obruba musí být zaznamenána jako oddělená plocha)</w:t>
      </w:r>
      <w:r>
        <w:t xml:space="preserve"> </w:t>
      </w:r>
    </w:p>
    <w:p w14:paraId="6554A82D" w14:textId="77777777" w:rsidR="00A80D32" w:rsidRDefault="0051633C">
      <w:pPr>
        <w:numPr>
          <w:ilvl w:val="0"/>
          <w:numId w:val="1"/>
        </w:numPr>
        <w:spacing w:after="161"/>
        <w:ind w:left="428" w:right="56" w:hanging="286"/>
      </w:pPr>
      <w:r>
        <w:rPr>
          <w:b/>
        </w:rPr>
        <w:t>Rozhraní drobných staveb</w:t>
      </w:r>
      <w:r>
        <w:t xml:space="preserve"> (vstupy do podzemí, reklamní poutače, sousoší, kašny či jiné větší umělecké prvky)</w:t>
      </w:r>
      <w:r>
        <w:t xml:space="preserve"> </w:t>
      </w:r>
    </w:p>
    <w:p w14:paraId="7BC4A547" w14:textId="77777777" w:rsidR="00A80D32" w:rsidRDefault="0051633C">
      <w:pPr>
        <w:spacing w:after="192"/>
        <w:ind w:left="-15" w:right="56" w:firstLine="0"/>
      </w:pPr>
      <w:r>
        <w:t xml:space="preserve">Dosud popsané prvky musí být zaznamenány </w:t>
      </w:r>
      <w:r>
        <w:rPr>
          <w:b/>
        </w:rPr>
        <w:t>uzavřenou prostorovou</w:t>
      </w:r>
      <w:r>
        <w:t xml:space="preserve"> (XYZ) </w:t>
      </w:r>
      <w:r>
        <w:rPr>
          <w:b/>
        </w:rPr>
        <w:t>linií</w:t>
      </w:r>
      <w:r>
        <w:t xml:space="preserve">, aby je bylo následně možné </w:t>
      </w:r>
      <w:proofErr w:type="spellStart"/>
      <w:r>
        <w:t>plochovat</w:t>
      </w:r>
      <w:proofErr w:type="spellEnd"/>
      <w:r>
        <w:t>. Linie tedy budou u sousedících ploch zdvojeny. Vertikální plochy (zdi, obruba apod.) musí být taktéž zaznamenány, přestože se v</w:t>
      </w:r>
      <w:r>
        <w:t xml:space="preserve"> </w:t>
      </w:r>
      <w:r>
        <w:t xml:space="preserve">2D průmětu mohou jevit jako linie. U ploch, které jsou výškově členité i mimo svůj okraj (výškové poměry by ohraničující linií nebyly zaznamenány) musí být ve vhodné hustotě doplněny </w:t>
      </w:r>
      <w:r>
        <w:rPr>
          <w:b/>
        </w:rPr>
        <w:t>lomové terénní hrany</w:t>
      </w:r>
      <w:r>
        <w:t>.</w:t>
      </w:r>
      <w:r>
        <w:t xml:space="preserve"> </w:t>
      </w:r>
    </w:p>
    <w:p w14:paraId="42059A51" w14:textId="77777777" w:rsidR="00A80D32" w:rsidRDefault="0051633C">
      <w:pPr>
        <w:numPr>
          <w:ilvl w:val="0"/>
          <w:numId w:val="1"/>
        </w:numPr>
        <w:ind w:left="428" w:right="56" w:hanging="286"/>
      </w:pPr>
      <w:r>
        <w:rPr>
          <w:b/>
        </w:rPr>
        <w:t>Opakující se prvky mobiliáře</w:t>
      </w:r>
      <w:r>
        <w:t xml:space="preserve"> (např. odpadkové koše, zastávkové a jiné sloupky, dopravní značení, pouliční osvětlení, stojany na kola, zastávkové přístřešky apod.) budou zaznamenány bodově </w:t>
      </w:r>
      <w:r>
        <w:rPr>
          <w:b/>
        </w:rPr>
        <w:t>s atributem 2D natočení</w:t>
      </w:r>
      <w:r>
        <w:t xml:space="preserve"> (azimutu, 0° pro severní směr, nárůst směrem po směru hod. ruč. </w:t>
      </w:r>
      <w:r>
        <w:rPr>
          <w:rFonts w:ascii="Cambria Math" w:eastAsia="Cambria Math" w:hAnsi="Cambria Math" w:cs="Cambria Math"/>
        </w:rPr>
        <w:t>↻</w:t>
      </w:r>
      <w:r>
        <w:t xml:space="preserve">) </w:t>
      </w:r>
      <w:r>
        <w:rPr>
          <w:b/>
        </w:rPr>
        <w:t>a typu</w:t>
      </w:r>
      <w:r>
        <w:t xml:space="preserve"> (číselně tak, aby shodné objekty byly atributově propojeny). Sloupky s</w:t>
      </w:r>
      <w:r>
        <w:t xml:space="preserve"> </w:t>
      </w:r>
      <w:r>
        <w:t>atributem výšky a průměru (pro následnou automatizovanou tvorbu 3D modelu).</w:t>
      </w:r>
      <w:r>
        <w:t xml:space="preserve"> </w:t>
      </w:r>
    </w:p>
    <w:p w14:paraId="6BFDE346" w14:textId="77777777" w:rsidR="00A80D32" w:rsidRDefault="0051633C">
      <w:pPr>
        <w:numPr>
          <w:ilvl w:val="0"/>
          <w:numId w:val="1"/>
        </w:numPr>
        <w:spacing w:after="158"/>
        <w:ind w:left="428" w:right="56" w:hanging="286"/>
      </w:pPr>
      <w:r>
        <w:rPr>
          <w:b/>
        </w:rPr>
        <w:t>Stromy</w:t>
      </w:r>
      <w:r>
        <w:t xml:space="preserve"> s</w:t>
      </w:r>
      <w:r>
        <w:t xml:space="preserve"> </w:t>
      </w:r>
      <w:r>
        <w:t>atributem výšky a průměru kmene a koruny</w:t>
      </w:r>
      <w:r>
        <w:t xml:space="preserve"> </w:t>
      </w:r>
    </w:p>
    <w:p w14:paraId="0604EA12" w14:textId="77777777" w:rsidR="00A80D32" w:rsidRDefault="0051633C">
      <w:pPr>
        <w:ind w:left="-15" w:right="56" w:firstLine="0"/>
      </w:pPr>
      <w:r>
        <w:t>Souřadnice veškeré odevzdané geometrie bude v</w:t>
      </w:r>
      <w:r>
        <w:t xml:space="preserve"> </w:t>
      </w:r>
      <w:r>
        <w:t xml:space="preserve">souřadnicovém systému </w:t>
      </w:r>
      <w:r>
        <w:rPr>
          <w:b/>
        </w:rPr>
        <w:t>S-JTSK</w:t>
      </w:r>
      <w:r>
        <w:t xml:space="preserve"> (+ </w:t>
      </w:r>
      <w:proofErr w:type="spellStart"/>
      <w:r>
        <w:rPr>
          <w:b/>
        </w:rPr>
        <w:t>Bpv</w:t>
      </w:r>
      <w:proofErr w:type="spellEnd"/>
      <w:r>
        <w:t>).</w:t>
      </w:r>
      <w:r>
        <w:t xml:space="preserve"> </w:t>
      </w:r>
    </w:p>
    <w:p w14:paraId="05946EE9" w14:textId="77777777" w:rsidR="00A80D32" w:rsidRDefault="0051633C">
      <w:pPr>
        <w:pStyle w:val="Nadpis1"/>
        <w:ind w:left="-5"/>
      </w:pPr>
      <w:r>
        <w:lastRenderedPageBreak/>
        <w:t>Oblast zájmu</w:t>
      </w:r>
      <w:r>
        <w:t xml:space="preserve"> </w:t>
      </w:r>
    </w:p>
    <w:p w14:paraId="2A6FA73B" w14:textId="77777777" w:rsidR="00A80D32" w:rsidRDefault="0051633C">
      <w:pPr>
        <w:spacing w:after="114"/>
        <w:ind w:left="-15" w:right="56" w:firstLine="0"/>
      </w:pPr>
      <w:r>
        <w:t>Oblast zájmu odpovídá území o přibližné ploše 78000 m</w:t>
      </w:r>
      <w:r>
        <w:rPr>
          <w:vertAlign w:val="superscript"/>
        </w:rPr>
        <w:t>2</w:t>
      </w:r>
      <w:r>
        <w:t xml:space="preserve"> v</w:t>
      </w:r>
      <w:r>
        <w:t xml:space="preserve"> </w:t>
      </w:r>
      <w:r>
        <w:t xml:space="preserve">okolí Palackého náměstí, budovy IPR Praha a Kláštera </w:t>
      </w:r>
      <w:r>
        <w:t xml:space="preserve">Na Slovanech (Emauzy). Přesné vymezení je definováno polygonem, který je součástí podkladových dat. Předmětem měření jsou všechny plochy </w:t>
      </w:r>
      <w:r>
        <w:rPr>
          <w:b/>
        </w:rPr>
        <w:t>veřejně dostupného vystavěného prostředí</w:t>
      </w:r>
      <w:r>
        <w:t>. Podzemní objekty (např. vestibul metra) nejsou součástí oblasti zájmu.</w:t>
      </w:r>
      <w:r>
        <w:t xml:space="preserve"> </w:t>
      </w:r>
    </w:p>
    <w:p w14:paraId="186F39F5" w14:textId="77777777" w:rsidR="00A80D32" w:rsidRDefault="0051633C">
      <w:pPr>
        <w:spacing w:after="62"/>
        <w:ind w:left="0" w:right="1306" w:firstLine="0"/>
        <w:jc w:val="right"/>
      </w:pPr>
      <w:r>
        <w:rPr>
          <w:noProof/>
        </w:rPr>
        <w:drawing>
          <wp:inline distT="0" distB="0" distL="0" distR="0" wp14:anchorId="4E21D1BC" wp14:editId="0277FFF4">
            <wp:extent cx="4103116" cy="2734945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3116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0F3654" w14:textId="77777777" w:rsidR="00A80D32" w:rsidRDefault="0051633C">
      <w:pPr>
        <w:spacing w:after="197"/>
        <w:ind w:left="10" w:right="54" w:hanging="10"/>
        <w:jc w:val="center"/>
      </w:pPr>
      <w:r>
        <w:rPr>
          <w:i/>
          <w:sz w:val="18"/>
        </w:rPr>
        <w:t xml:space="preserve">Oblast zájmu </w:t>
      </w:r>
    </w:p>
    <w:p w14:paraId="28A43BEA" w14:textId="77777777" w:rsidR="00A80D32" w:rsidRDefault="0051633C">
      <w:pPr>
        <w:spacing w:after="114"/>
        <w:ind w:left="0" w:right="0" w:firstLine="0"/>
      </w:pPr>
      <w:r>
        <w:t xml:space="preserve"> </w:t>
      </w:r>
    </w:p>
    <w:p w14:paraId="3F9B3C2D" w14:textId="77777777" w:rsidR="00A80D32" w:rsidRDefault="0051633C">
      <w:pPr>
        <w:spacing w:after="0"/>
        <w:ind w:left="0" w:right="0" w:firstLine="0"/>
        <w:jc w:val="right"/>
      </w:pPr>
      <w:r>
        <w:rPr>
          <w:noProof/>
        </w:rPr>
        <w:drawing>
          <wp:inline distT="0" distB="0" distL="0" distR="0" wp14:anchorId="50A2E145" wp14:editId="13A905AA">
            <wp:extent cx="5760720" cy="3451225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1605EB8" w14:textId="77777777" w:rsidR="00A80D32" w:rsidRDefault="0051633C">
      <w:pPr>
        <w:spacing w:after="219"/>
        <w:ind w:left="1" w:right="0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64AFCF5" wp14:editId="15D737AC">
                <wp:extent cx="5760720" cy="5987542"/>
                <wp:effectExtent l="0" t="0" r="0" b="0"/>
                <wp:docPr id="1612" name="Group 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987542"/>
                          <a:chOff x="0" y="0"/>
                          <a:chExt cx="5760720" cy="5987542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9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462"/>
                            <a:ext cx="5760720" cy="2672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12" style="width:453.6pt;height:471.46pt;mso-position-horizontal-relative:char;mso-position-vertical-relative:line" coordsize="57607,59875">
                <v:shape id="Picture 257" style="position:absolute;width:57607;height:31953;left:0;top:0;" filled="f">
                  <v:imagedata r:id="rId9"/>
                </v:shape>
                <v:shape id="Picture 259" style="position:absolute;width:57607;height:26720;left:0;top:33154;" filled="f">
                  <v:imagedata r:id="rId10"/>
                </v:shape>
              </v:group>
            </w:pict>
          </mc:Fallback>
        </mc:AlternateContent>
      </w:r>
    </w:p>
    <w:p w14:paraId="291E808D" w14:textId="77777777" w:rsidR="00A80D32" w:rsidRDefault="0051633C">
      <w:pPr>
        <w:spacing w:after="197"/>
        <w:ind w:left="10" w:right="49" w:hanging="10"/>
        <w:jc w:val="center"/>
      </w:pPr>
      <w:r>
        <w:rPr>
          <w:i/>
          <w:sz w:val="18"/>
        </w:rPr>
        <w:t xml:space="preserve">Příklady měřených linií </w:t>
      </w:r>
    </w:p>
    <w:p w14:paraId="1236748C" w14:textId="77777777" w:rsidR="00A80D32" w:rsidRDefault="0051633C">
      <w:pPr>
        <w:spacing w:after="0"/>
        <w:ind w:left="0" w:right="0" w:firstLine="0"/>
      </w:pPr>
      <w:r>
        <w:t xml:space="preserve"> </w:t>
      </w:r>
    </w:p>
    <w:sectPr w:rsidR="00A80D32">
      <w:pgSz w:w="11906" w:h="16838"/>
      <w:pgMar w:top="1417" w:right="1366" w:bottom="2651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CB40C5"/>
    <w:multiLevelType w:val="hybridMultilevel"/>
    <w:tmpl w:val="17B27CB2"/>
    <w:lvl w:ilvl="0" w:tplc="43B034C8">
      <w:start w:val="1"/>
      <w:numFmt w:val="bullet"/>
      <w:lvlText w:val="–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ADB6E">
      <w:start w:val="1"/>
      <w:numFmt w:val="bullet"/>
      <w:lvlText w:val="o"/>
      <w:lvlJc w:val="left"/>
      <w:pPr>
        <w:ind w:left="13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3C3C92">
      <w:start w:val="1"/>
      <w:numFmt w:val="bullet"/>
      <w:lvlText w:val="▪"/>
      <w:lvlJc w:val="left"/>
      <w:pPr>
        <w:ind w:left="21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F8BDF6">
      <w:start w:val="1"/>
      <w:numFmt w:val="bullet"/>
      <w:lvlText w:val="•"/>
      <w:lvlJc w:val="left"/>
      <w:pPr>
        <w:ind w:left="2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5A627E">
      <w:start w:val="1"/>
      <w:numFmt w:val="bullet"/>
      <w:lvlText w:val="o"/>
      <w:lvlJc w:val="left"/>
      <w:pPr>
        <w:ind w:left="3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768476">
      <w:start w:val="1"/>
      <w:numFmt w:val="bullet"/>
      <w:lvlText w:val="▪"/>
      <w:lvlJc w:val="left"/>
      <w:pPr>
        <w:ind w:left="4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AC2580">
      <w:start w:val="1"/>
      <w:numFmt w:val="bullet"/>
      <w:lvlText w:val="•"/>
      <w:lvlJc w:val="left"/>
      <w:pPr>
        <w:ind w:left="4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C88478">
      <w:start w:val="1"/>
      <w:numFmt w:val="bullet"/>
      <w:lvlText w:val="o"/>
      <w:lvlJc w:val="left"/>
      <w:pPr>
        <w:ind w:left="5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843A22">
      <w:start w:val="1"/>
      <w:numFmt w:val="bullet"/>
      <w:lvlText w:val="▪"/>
      <w:lvlJc w:val="left"/>
      <w:pPr>
        <w:ind w:left="6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2006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D32"/>
    <w:rsid w:val="004867B8"/>
    <w:rsid w:val="0051633C"/>
    <w:rsid w:val="00641A2D"/>
    <w:rsid w:val="00A8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DD104"/>
  <w15:docId w15:val="{B55E6426-C37C-4DA5-998F-C9F627801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4" w:line="259" w:lineRule="auto"/>
      <w:ind w:left="296" w:right="181" w:hanging="296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color w:val="0F4761"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F4761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Raffayová Markéta (SPR/VEZ)</dc:creator>
  <cp:keywords/>
  <cp:lastModifiedBy>Raffayová Markéta (SPR/VEZ)</cp:lastModifiedBy>
  <cp:revision>2</cp:revision>
  <dcterms:created xsi:type="dcterms:W3CDTF">2025-12-05T13:17:00Z</dcterms:created>
  <dcterms:modified xsi:type="dcterms:W3CDTF">2025-12-05T13:17:00Z</dcterms:modified>
</cp:coreProperties>
</file>