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A312" w14:textId="77777777" w:rsidR="00A45A3F" w:rsidRDefault="00A45A3F">
      <w:pPr>
        <w:spacing w:line="1" w:lineRule="exact"/>
      </w:pPr>
    </w:p>
    <w:p w14:paraId="2B519BBE" w14:textId="77777777" w:rsidR="00A45A3F" w:rsidRDefault="00000000">
      <w:pPr>
        <w:pStyle w:val="Zhlavnebozpat0"/>
        <w:framePr w:w="9432" w:h="206" w:hRule="exact" w:wrap="none" w:vAnchor="page" w:hAnchor="page" w:x="1199" w:y="937"/>
        <w:spacing w:line="276" w:lineRule="auto"/>
        <w:ind w:left="6480"/>
      </w:pPr>
      <w:r>
        <w:t>NS_0465/MO1/MO2/MO3/MO7</w:t>
      </w:r>
    </w:p>
    <w:p w14:paraId="74D09652" w14:textId="77777777" w:rsidR="00A45A3F" w:rsidRDefault="00000000">
      <w:pPr>
        <w:pStyle w:val="Zkladntext1"/>
        <w:framePr w:w="10478" w:h="4382" w:hRule="exact" w:wrap="none" w:vAnchor="page" w:hAnchor="page" w:x="1127" w:y="1389"/>
        <w:spacing w:after="260" w:line="276" w:lineRule="auto"/>
        <w:jc w:val="both"/>
      </w:pPr>
      <w:r>
        <w:t>Níže uvedeného dne, měsíce a roku uzavřely osoby dle svého vlastního prohlášení svéprávné k právním jednáním</w:t>
      </w:r>
    </w:p>
    <w:p w14:paraId="0123C0E1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rPr>
          <w:b/>
          <w:bCs/>
        </w:rPr>
        <w:t xml:space="preserve">statutární město Pardubice, </w:t>
      </w:r>
      <w:r>
        <w:t>se sídlem v Pardubicích, Pernštýnské nám. 1, PSČ 530 21</w:t>
      </w:r>
    </w:p>
    <w:p w14:paraId="53AB193B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t>IČO: 002 74 046</w:t>
      </w:r>
    </w:p>
    <w:p w14:paraId="65F3CDB1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  <w:jc w:val="both"/>
      </w:pPr>
      <w:r>
        <w:t xml:space="preserve">zastoupené Ing. Miroslavem </w:t>
      </w:r>
      <w:proofErr w:type="spellStart"/>
      <w:r>
        <w:t>Macelou</w:t>
      </w:r>
      <w:proofErr w:type="spellEnd"/>
      <w:r>
        <w:t>, vedoucím oddělení pozemků a převodu nemovitostí Magistrátu města Pardubic, a to na základě čl. 10 odst. 1 a odst. 6 a čl. 12 směrnice č. 11/2024 Organizační řád v platném znění</w:t>
      </w:r>
    </w:p>
    <w:p w14:paraId="5526DBC3" w14:textId="77777777" w:rsidR="00A45A3F" w:rsidRDefault="00000000">
      <w:pPr>
        <w:pStyle w:val="Zkladntext1"/>
        <w:framePr w:w="10478" w:h="4382" w:hRule="exact" w:wrap="none" w:vAnchor="page" w:hAnchor="page" w:x="1127" w:y="1389"/>
        <w:spacing w:after="260" w:line="276" w:lineRule="auto"/>
      </w:pPr>
      <w:r>
        <w:rPr>
          <w:i/>
          <w:iCs/>
        </w:rPr>
        <w:t>(dále jen</w:t>
      </w:r>
      <w:r>
        <w:rPr>
          <w:b/>
          <w:bCs/>
        </w:rPr>
        <w:t xml:space="preserve"> pronajímatel)</w:t>
      </w:r>
    </w:p>
    <w:p w14:paraId="4EC9A739" w14:textId="77777777" w:rsidR="00A45A3F" w:rsidRDefault="00000000">
      <w:pPr>
        <w:pStyle w:val="Zkladntext1"/>
        <w:framePr w:w="10478" w:h="4382" w:hRule="exact" w:wrap="none" w:vAnchor="page" w:hAnchor="page" w:x="1127" w:y="1389"/>
        <w:spacing w:after="260" w:line="276" w:lineRule="auto"/>
      </w:pPr>
      <w:r>
        <w:t>a</w:t>
      </w:r>
    </w:p>
    <w:p w14:paraId="29211850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rPr>
          <w:b/>
          <w:bCs/>
        </w:rPr>
        <w:t xml:space="preserve">ZEAS a.s. Pod Kunětickou horou, </w:t>
      </w:r>
      <w:r>
        <w:t>se sídlem ve Starém Hradišti, Brozanská 490, PSČ 533 52</w:t>
      </w:r>
    </w:p>
    <w:p w14:paraId="75AE9066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t>IČO: 481 54 954</w:t>
      </w:r>
    </w:p>
    <w:p w14:paraId="44E68301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t xml:space="preserve">zastoupené předsedou představenstva Ing. Vladimírem </w:t>
      </w:r>
      <w:proofErr w:type="spellStart"/>
      <w:r>
        <w:t>Řehounkem</w:t>
      </w:r>
      <w:proofErr w:type="spellEnd"/>
    </w:p>
    <w:p w14:paraId="5A3C9135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t>zapsaná v obchodním rejstříku vedeném u Krajského soudu v Hradci Králové, oddíl B, vložka 885</w:t>
      </w:r>
    </w:p>
    <w:p w14:paraId="609B81E8" w14:textId="77777777" w:rsidR="00A45A3F" w:rsidRDefault="00000000">
      <w:pPr>
        <w:pStyle w:val="Zkladntext1"/>
        <w:framePr w:w="10478" w:h="4382" w:hRule="exact" w:wrap="none" w:vAnchor="page" w:hAnchor="page" w:x="1127" w:y="1389"/>
        <w:spacing w:line="276" w:lineRule="auto"/>
      </w:pPr>
      <w:r>
        <w:rPr>
          <w:i/>
          <w:iCs/>
        </w:rPr>
        <w:t xml:space="preserve">(dále jen </w:t>
      </w:r>
      <w:r>
        <w:rPr>
          <w:rFonts w:ascii="Arial" w:eastAsia="Arial" w:hAnsi="Arial" w:cs="Arial"/>
          <w:b/>
          <w:bCs/>
          <w:i/>
          <w:iCs/>
        </w:rPr>
        <w:t>nájemce)</w:t>
      </w:r>
    </w:p>
    <w:p w14:paraId="48D39173" w14:textId="77777777" w:rsidR="00A45A3F" w:rsidRDefault="00000000">
      <w:pPr>
        <w:pStyle w:val="Nadpis20"/>
        <w:framePr w:w="10478" w:h="1152" w:hRule="exact" w:wrap="none" w:vAnchor="page" w:hAnchor="page" w:x="1127" w:y="6275"/>
        <w:spacing w:after="0"/>
        <w:jc w:val="center"/>
      </w:pPr>
      <w:bookmarkStart w:id="0" w:name="bookmark0"/>
      <w:r>
        <w:t>dodatek č. 17</w:t>
      </w:r>
      <w:bookmarkEnd w:id="0"/>
    </w:p>
    <w:p w14:paraId="777FBF64" w14:textId="77777777" w:rsidR="00A45A3F" w:rsidRDefault="00000000">
      <w:pPr>
        <w:pStyle w:val="Zkladntext1"/>
        <w:framePr w:w="10478" w:h="1152" w:hRule="exact" w:wrap="none" w:vAnchor="page" w:hAnchor="page" w:x="1127" w:y="6275"/>
        <w:spacing w:after="260" w:line="240" w:lineRule="auto"/>
        <w:jc w:val="center"/>
      </w:pPr>
      <w:r>
        <w:rPr>
          <w:b/>
          <w:bCs/>
        </w:rPr>
        <w:t>k nájemní smlouvě uzavřené dne 24.5.2007 ve znění dodatků č. 1 -16</w:t>
      </w:r>
    </w:p>
    <w:p w14:paraId="7ADE5EA1" w14:textId="4F5081DB" w:rsidR="00A45A3F" w:rsidRDefault="00000000">
      <w:pPr>
        <w:pStyle w:val="Zkladntext1"/>
        <w:framePr w:w="10478" w:h="1152" w:hRule="exact" w:wrap="none" w:vAnchor="page" w:hAnchor="page" w:x="1127" w:y="6275"/>
        <w:spacing w:line="240" w:lineRule="auto"/>
      </w:pPr>
      <w:r>
        <w:t xml:space="preserve">v souladu s ustanovením § 2201 a násl. zákona č. 89/2012 Sb., </w:t>
      </w:r>
      <w:r w:rsidR="002B0F11">
        <w:t>občanský zákoník</w:t>
      </w:r>
      <w:r>
        <w:t xml:space="preserve"> v platném znění</w:t>
      </w:r>
    </w:p>
    <w:p w14:paraId="3FE137B5" w14:textId="77777777" w:rsidR="00A45A3F" w:rsidRDefault="00A45A3F">
      <w:pPr>
        <w:pStyle w:val="Nadpis30"/>
        <w:framePr w:w="10478" w:h="6768" w:hRule="exact" w:wrap="none" w:vAnchor="page" w:hAnchor="page" w:x="1127" w:y="7950"/>
        <w:numPr>
          <w:ilvl w:val="0"/>
          <w:numId w:val="1"/>
        </w:numPr>
        <w:spacing w:line="290" w:lineRule="auto"/>
      </w:pPr>
    </w:p>
    <w:p w14:paraId="3E22DFEA" w14:textId="566F15DE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2"/>
        </w:numPr>
        <w:tabs>
          <w:tab w:val="left" w:pos="366"/>
        </w:tabs>
        <w:spacing w:after="260" w:line="290" w:lineRule="auto"/>
        <w:ind w:left="440" w:hanging="440"/>
        <w:jc w:val="both"/>
      </w:pPr>
      <w:r>
        <w:t xml:space="preserve">Pronajímatel a nájemce spolu dne 24.5.2007 uzavřeli nájemní smlouvu, ve znění dodatků č. 1-16, jejímž předmětem je nájem pozemků definovaných v článku II. této smlouvy za účelem užívání pozemků pro zemědělskou výrobu (dále jenom </w:t>
      </w:r>
      <w:r>
        <w:rPr>
          <w:i/>
          <w:iCs/>
        </w:rPr>
        <w:t>„</w:t>
      </w:r>
      <w:r w:rsidR="002B0F11">
        <w:rPr>
          <w:i/>
          <w:iCs/>
        </w:rPr>
        <w:t>nájemní smlouva</w:t>
      </w:r>
      <w:r>
        <w:rPr>
          <w:i/>
          <w:iCs/>
        </w:rPr>
        <w:t>“).</w:t>
      </w:r>
    </w:p>
    <w:p w14:paraId="5AF4E095" w14:textId="77777777" w:rsidR="00A45A3F" w:rsidRDefault="00A45A3F">
      <w:pPr>
        <w:pStyle w:val="Nadpis30"/>
        <w:framePr w:w="10478" w:h="6768" w:hRule="exact" w:wrap="none" w:vAnchor="page" w:hAnchor="page" w:x="1127" w:y="7950"/>
        <w:numPr>
          <w:ilvl w:val="0"/>
          <w:numId w:val="1"/>
        </w:numPr>
        <w:spacing w:after="260"/>
      </w:pPr>
    </w:p>
    <w:p w14:paraId="7F58A664" w14:textId="77777777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3"/>
        </w:numPr>
        <w:tabs>
          <w:tab w:val="left" w:pos="366"/>
        </w:tabs>
        <w:spacing w:line="290" w:lineRule="auto"/>
      </w:pPr>
      <w:r>
        <w:t>Pronajímatel a nájemce se dohodli na níže uvedené změně nájemní smlouvy:</w:t>
      </w:r>
    </w:p>
    <w:p w14:paraId="06F44A9C" w14:textId="77777777" w:rsidR="00A45A3F" w:rsidRDefault="00000000">
      <w:pPr>
        <w:pStyle w:val="Zkladntext1"/>
        <w:framePr w:w="10478" w:h="6768" w:hRule="exact" w:wrap="none" w:vAnchor="page" w:hAnchor="page" w:x="1127" w:y="7950"/>
        <w:spacing w:line="290" w:lineRule="auto"/>
        <w:ind w:left="440"/>
      </w:pPr>
      <w:r>
        <w:t xml:space="preserve">- z předmětu nájmu se vyjímá pozemek označený jako </w:t>
      </w:r>
      <w:proofErr w:type="spellStart"/>
      <w:r>
        <w:t>p.p.č</w:t>
      </w:r>
      <w:proofErr w:type="spellEnd"/>
      <w:r>
        <w:t xml:space="preserve">. 2678/2 o výměře 346 m2 a části pozemků označených jako </w:t>
      </w:r>
      <w:proofErr w:type="spellStart"/>
      <w:r>
        <w:t>p.p.č</w:t>
      </w:r>
      <w:proofErr w:type="spellEnd"/>
      <w:r>
        <w:t xml:space="preserve">. 2678/1 o výměře 1155 m2 a </w:t>
      </w:r>
      <w:proofErr w:type="spellStart"/>
      <w:r>
        <w:t>p.p.č</w:t>
      </w:r>
      <w:proofErr w:type="spellEnd"/>
      <w:r>
        <w:t xml:space="preserve">. 2678/3 o výměře 303 m2, vše v </w:t>
      </w:r>
      <w:proofErr w:type="spellStart"/>
      <w:r>
        <w:t>k.ú</w:t>
      </w:r>
      <w:proofErr w:type="spellEnd"/>
      <w:r>
        <w:t>. Pardubice tak, jak je zakresleno na snímku katastrální mapy, který je přílohou tohoto dodatku.</w:t>
      </w:r>
    </w:p>
    <w:p w14:paraId="64DEF4F2" w14:textId="77777777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3"/>
        </w:numPr>
        <w:tabs>
          <w:tab w:val="left" w:pos="366"/>
        </w:tabs>
        <w:spacing w:after="260" w:line="290" w:lineRule="auto"/>
      </w:pPr>
      <w:r>
        <w:t>Ostatní ustanovení nájemní smlouvy zůstávají nezměněna.</w:t>
      </w:r>
    </w:p>
    <w:p w14:paraId="5867E38B" w14:textId="77777777" w:rsidR="00A45A3F" w:rsidRDefault="00A45A3F">
      <w:pPr>
        <w:pStyle w:val="Nadpis30"/>
        <w:framePr w:w="10478" w:h="6768" w:hRule="exact" w:wrap="none" w:vAnchor="page" w:hAnchor="page" w:x="1127" w:y="7950"/>
        <w:numPr>
          <w:ilvl w:val="0"/>
          <w:numId w:val="1"/>
        </w:numPr>
      </w:pPr>
    </w:p>
    <w:p w14:paraId="24914076" w14:textId="77777777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4"/>
        </w:numPr>
        <w:tabs>
          <w:tab w:val="left" w:pos="366"/>
        </w:tabs>
        <w:ind w:left="520" w:hanging="520"/>
        <w:jc w:val="both"/>
      </w:pPr>
      <w: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362B718" w14:textId="7681C092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4"/>
        </w:numPr>
        <w:tabs>
          <w:tab w:val="left" w:pos="366"/>
        </w:tabs>
        <w:ind w:left="520" w:hanging="520"/>
        <w:jc w:val="both"/>
      </w:pPr>
      <w:r>
        <w:t xml:space="preserve">Smluvní strany se dohodly, že pronajímatel bezodkladně po uzavření tohoto dodatku odešle dodatek k řádnému uveřejnění prostřednictvím registru smluv. O uveřejnění dodatku bude pronajímatel bezodkladně nájemce informovat, nebyl-li kontaktní údaj této smluvní strany uveden přímo do registru </w:t>
      </w:r>
      <w:r w:rsidR="002B0F11">
        <w:t>smluv jako</w:t>
      </w:r>
      <w:r>
        <w:t xml:space="preserve"> kontakt pro notifikaci o uveřejnění.</w:t>
      </w:r>
    </w:p>
    <w:p w14:paraId="2D1717D2" w14:textId="77777777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4"/>
        </w:numPr>
        <w:tabs>
          <w:tab w:val="left" w:pos="366"/>
        </w:tabs>
        <w:ind w:left="520" w:hanging="520"/>
        <w:jc w:val="both"/>
      </w:pPr>
      <w:r>
        <w:t>Smluvní strany berou na vědomí, že nebude-li dodatek uveřejněn ani do tří měsíců ode dne jeho uzavření, je následujícím dnem zrušen od počátku s účinky případného bezdůvodného obohacení.</w:t>
      </w:r>
    </w:p>
    <w:p w14:paraId="69F98FC1" w14:textId="47ABE6D4" w:rsidR="00A45A3F" w:rsidRDefault="00000000">
      <w:pPr>
        <w:pStyle w:val="Zkladntext1"/>
        <w:framePr w:w="10478" w:h="6768" w:hRule="exact" w:wrap="none" w:vAnchor="page" w:hAnchor="page" w:x="1127" w:y="7950"/>
        <w:numPr>
          <w:ilvl w:val="0"/>
          <w:numId w:val="4"/>
        </w:numPr>
        <w:tabs>
          <w:tab w:val="left" w:pos="366"/>
        </w:tabs>
        <w:ind w:left="520" w:hanging="520"/>
        <w:jc w:val="both"/>
      </w:pPr>
      <w:r>
        <w:t xml:space="preserve">Smluvní strany prohlašují, že žádná část dodatku nenaplňuje znaky obchodního tajemství (§ 504 zákona č. 89/2012 Sb., </w:t>
      </w:r>
      <w:r w:rsidR="002B0F11">
        <w:t>občanský zákoník</w:t>
      </w:r>
      <w:r>
        <w:t>).</w:t>
      </w:r>
    </w:p>
    <w:p w14:paraId="260CCF5C" w14:textId="77777777" w:rsidR="00A45A3F" w:rsidRDefault="00000000">
      <w:pPr>
        <w:pStyle w:val="Zhlavnebozpat0"/>
        <w:framePr w:wrap="none" w:vAnchor="page" w:hAnchor="page" w:x="5442" w:y="15400"/>
      </w:pPr>
      <w:r>
        <w:rPr>
          <w:rFonts w:ascii="Times New Roman" w:eastAsia="Times New Roman" w:hAnsi="Times New Roman" w:cs="Times New Roman"/>
          <w:b w:val="0"/>
          <w:bCs w:val="0"/>
        </w:rPr>
        <w:t>Stránka 1 z 2</w:t>
      </w:r>
    </w:p>
    <w:p w14:paraId="547BB3A5" w14:textId="77777777" w:rsidR="00A45A3F" w:rsidRDefault="00A45A3F">
      <w:pPr>
        <w:spacing w:line="1" w:lineRule="exact"/>
        <w:sectPr w:rsidR="00A45A3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A795C3" w14:textId="77777777" w:rsidR="00A45A3F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0D2AD8" wp14:editId="7F318638">
                <wp:simplePos x="0" y="0"/>
                <wp:positionH relativeFrom="page">
                  <wp:posOffset>818515</wp:posOffset>
                </wp:positionH>
                <wp:positionV relativeFrom="page">
                  <wp:posOffset>3660775</wp:posOffset>
                </wp:positionV>
                <wp:extent cx="17653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5300" cy="0"/>
                        </a:xfrm>
                        <a:prstGeom prst="straightConnector1">
                          <a:avLst/>
                        </a:prstGeom>
                        <a:ln w="1841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4.450000000000003pt;margin-top:288.25pt;width:139.pt;height:0;z-index:-251658240;mso-position-horizontal-relative:page;mso-position-vertical-relative:page">
                <v:stroke weight="1.45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9F705CF" wp14:editId="04A6AC98">
                <wp:simplePos x="0" y="0"/>
                <wp:positionH relativeFrom="page">
                  <wp:posOffset>4144010</wp:posOffset>
                </wp:positionH>
                <wp:positionV relativeFrom="page">
                  <wp:posOffset>3660775</wp:posOffset>
                </wp:positionV>
                <wp:extent cx="289560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26.30000000000001pt;margin-top:288.25pt;width:22.800000000000001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9380742" wp14:editId="457B1FC1">
                <wp:simplePos x="0" y="0"/>
                <wp:positionH relativeFrom="page">
                  <wp:posOffset>4646930</wp:posOffset>
                </wp:positionH>
                <wp:positionV relativeFrom="page">
                  <wp:posOffset>3663950</wp:posOffset>
                </wp:positionV>
                <wp:extent cx="139001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015" cy="0"/>
                        </a:xfrm>
                        <a:prstGeom prst="straightConnector1">
                          <a:avLst/>
                        </a:prstGeom>
                        <a:ln w="21590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365.90000000000003pt;margin-top:288.5pt;width:109.45pt;height:0;z-index:-251658240;mso-position-horizontal-relative:page;mso-position-vertical-relative:page">
                <v:stroke weight="1.7pt" endcap="round" dashstyle="1 1"/>
              </v:shape>
            </w:pict>
          </mc:Fallback>
        </mc:AlternateContent>
      </w:r>
    </w:p>
    <w:p w14:paraId="402924FE" w14:textId="77777777" w:rsidR="00A45A3F" w:rsidRDefault="00000000">
      <w:pPr>
        <w:pStyle w:val="Zhlavnebozpat0"/>
        <w:framePr w:wrap="none" w:vAnchor="page" w:hAnchor="page" w:x="7607" w:y="937"/>
      </w:pPr>
      <w:r>
        <w:t>NS_0465/MO1/MO2/MO3/MO7</w:t>
      </w:r>
    </w:p>
    <w:p w14:paraId="057D053C" w14:textId="77777777" w:rsidR="00A45A3F" w:rsidRDefault="00A45A3F">
      <w:pPr>
        <w:pStyle w:val="Nadpis30"/>
        <w:framePr w:w="10478" w:h="1555" w:hRule="exact" w:wrap="none" w:vAnchor="page" w:hAnchor="page" w:x="1127" w:y="1369"/>
        <w:numPr>
          <w:ilvl w:val="0"/>
          <w:numId w:val="5"/>
        </w:numPr>
        <w:spacing w:line="283" w:lineRule="auto"/>
        <w:ind w:left="4400"/>
      </w:pPr>
    </w:p>
    <w:p w14:paraId="283E83EC" w14:textId="77777777" w:rsidR="00A45A3F" w:rsidRDefault="00000000">
      <w:pPr>
        <w:pStyle w:val="Zkladntext1"/>
        <w:framePr w:w="10478" w:h="1555" w:hRule="exact" w:wrap="none" w:vAnchor="page" w:hAnchor="page" w:x="1127" w:y="1369"/>
        <w:numPr>
          <w:ilvl w:val="0"/>
          <w:numId w:val="6"/>
        </w:numPr>
        <w:tabs>
          <w:tab w:val="left" w:pos="398"/>
        </w:tabs>
        <w:spacing w:after="240" w:line="283" w:lineRule="auto"/>
        <w:ind w:left="480" w:hanging="480"/>
      </w:pPr>
      <w:r>
        <w:t>Smluvní strany prohlašují, že tento dodatek uzavřely svobodně a vážně, nikoli v tísni za nápadně nevýhodných podmínek. Na důkaz toho připojují své vlastnoruční podpisy. Dodatek je sepsán ve 3 vyhotoveních, z nichž 1 obdrží nájemce a 2 si ponechá pronajímatel.</w:t>
      </w:r>
    </w:p>
    <w:p w14:paraId="0157C643" w14:textId="77777777" w:rsidR="00A45A3F" w:rsidRDefault="00000000">
      <w:pPr>
        <w:pStyle w:val="Zkladntext40"/>
        <w:framePr w:w="10478" w:h="1555" w:hRule="exact" w:wrap="none" w:vAnchor="page" w:hAnchor="page" w:x="1127" w:y="1369"/>
        <w:spacing w:after="0"/>
      </w:pPr>
      <w:r>
        <w:rPr>
          <w:color w:val="000000"/>
        </w:rPr>
        <w:t>Příloha: Snímek katastrální mapy se zákresem</w:t>
      </w:r>
    </w:p>
    <w:p w14:paraId="1F5D9D6F" w14:textId="77777777" w:rsidR="00A45A3F" w:rsidRDefault="00000000">
      <w:pPr>
        <w:pStyle w:val="Zkladntext20"/>
        <w:framePr w:w="10478" w:h="720" w:hRule="exact" w:wrap="none" w:vAnchor="page" w:hAnchor="page" w:x="1127" w:y="3160"/>
        <w:spacing w:after="0" w:line="343" w:lineRule="auto"/>
        <w:jc w:val="both"/>
      </w:pPr>
      <w:r>
        <w:t>Záměr byl zveřejněn na úřední desce a elektronické úřední desce Magistrátu města Pardubic: vyvěšeno dne: 22.9.2025 svěšeno dne: 8.10.2025</w:t>
      </w:r>
    </w:p>
    <w:p w14:paraId="656D5B6D" w14:textId="77777777" w:rsidR="00A45A3F" w:rsidRDefault="00000000">
      <w:pPr>
        <w:pStyle w:val="Zkladntext1"/>
        <w:framePr w:wrap="none" w:vAnchor="page" w:hAnchor="page" w:x="1190" w:y="4302"/>
        <w:spacing w:line="240" w:lineRule="auto"/>
      </w:pPr>
      <w:r>
        <w:rPr>
          <w:b/>
          <w:bCs/>
        </w:rPr>
        <w:t>V Pardubicích dne</w:t>
      </w:r>
    </w:p>
    <w:p w14:paraId="2F596178" w14:textId="77777777" w:rsidR="00A45A3F" w:rsidRDefault="00000000">
      <w:pPr>
        <w:pStyle w:val="Nadpis20"/>
        <w:framePr w:w="1214" w:h="346" w:hRule="exact" w:wrap="none" w:vAnchor="page" w:hAnchor="page" w:x="3071" w:y="4110"/>
        <w:spacing w:after="0"/>
        <w:jc w:val="center"/>
        <w:rPr>
          <w:sz w:val="20"/>
          <w:szCs w:val="20"/>
        </w:rPr>
      </w:pPr>
      <w:bookmarkStart w:id="1" w:name="bookmark10"/>
      <w:r>
        <w:rPr>
          <w:b w:val="0"/>
          <w:bCs w:val="0"/>
          <w:sz w:val="20"/>
          <w:szCs w:val="20"/>
        </w:rPr>
        <w:t>0 5 -12- 2025</w:t>
      </w:r>
      <w:bookmarkEnd w:id="1"/>
    </w:p>
    <w:p w14:paraId="12FCF3F1" w14:textId="77777777" w:rsidR="00A45A3F" w:rsidRDefault="00000000">
      <w:pPr>
        <w:pStyle w:val="Zkladntext1"/>
        <w:framePr w:w="2659" w:h="797" w:hRule="exact" w:wrap="none" w:vAnchor="page" w:hAnchor="page" w:x="1194" w:y="5857"/>
        <w:spacing w:line="286" w:lineRule="auto"/>
      </w:pPr>
      <w:r>
        <w:rPr>
          <w:b/>
          <w:bCs/>
        </w:rPr>
        <w:t>statutární město Pardubice Ing. Miroslav Macela vedoucí oddělení</w:t>
      </w:r>
    </w:p>
    <w:p w14:paraId="0D2712A3" w14:textId="77777777" w:rsidR="00A45A3F" w:rsidRDefault="00000000">
      <w:pPr>
        <w:pStyle w:val="Zkladntext1"/>
        <w:framePr w:w="3096" w:h="797" w:hRule="exact" w:wrap="none" w:vAnchor="page" w:hAnchor="page" w:x="6484" w:y="5862"/>
        <w:spacing w:line="286" w:lineRule="auto"/>
      </w:pPr>
      <w:r>
        <w:rPr>
          <w:b/>
          <w:bCs/>
        </w:rPr>
        <w:t xml:space="preserve">ZEAS a.s. Pod Kunětickou horou Ing. Vladimír </w:t>
      </w:r>
      <w:proofErr w:type="spellStart"/>
      <w:r>
        <w:rPr>
          <w:b/>
          <w:bCs/>
        </w:rPr>
        <w:t>Řehounek</w:t>
      </w:r>
      <w:proofErr w:type="spellEnd"/>
      <w:r>
        <w:rPr>
          <w:b/>
          <w:bCs/>
        </w:rPr>
        <w:t xml:space="preserve"> předseda představenstva</w:t>
      </w:r>
    </w:p>
    <w:p w14:paraId="2F029F87" w14:textId="77777777" w:rsidR="00A45A3F" w:rsidRDefault="00000000">
      <w:pPr>
        <w:framePr w:wrap="none" w:vAnchor="page" w:hAnchor="page" w:x="1204" w:y="7365"/>
        <w:rPr>
          <w:sz w:val="2"/>
          <w:szCs w:val="2"/>
        </w:rPr>
      </w:pPr>
      <w:r>
        <w:rPr>
          <w:noProof/>
        </w:rPr>
        <w:drawing>
          <wp:inline distT="0" distB="0" distL="0" distR="0" wp14:anchorId="1F7E1278" wp14:editId="429759E3">
            <wp:extent cx="5931535" cy="423037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31535" cy="42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CD3F" w14:textId="77777777" w:rsidR="00A45A3F" w:rsidRDefault="00000000">
      <w:pPr>
        <w:pStyle w:val="Zhlavnebozpat0"/>
        <w:framePr w:wrap="none" w:vAnchor="page" w:hAnchor="page" w:x="5361" w:y="15395"/>
      </w:pPr>
      <w:r>
        <w:rPr>
          <w:rFonts w:ascii="Times New Roman" w:eastAsia="Times New Roman" w:hAnsi="Times New Roman" w:cs="Times New Roman"/>
          <w:b w:val="0"/>
          <w:bCs w:val="0"/>
        </w:rPr>
        <w:t>Stránka 2 z 2</w:t>
      </w:r>
    </w:p>
    <w:p w14:paraId="57049D23" w14:textId="77777777" w:rsidR="00A45A3F" w:rsidRDefault="00A45A3F">
      <w:pPr>
        <w:spacing w:line="1" w:lineRule="exact"/>
      </w:pPr>
    </w:p>
    <w:sectPr w:rsidR="00A45A3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184C" w14:textId="77777777" w:rsidR="00173B61" w:rsidRDefault="00173B61">
      <w:r>
        <w:separator/>
      </w:r>
    </w:p>
  </w:endnote>
  <w:endnote w:type="continuationSeparator" w:id="0">
    <w:p w14:paraId="0039B760" w14:textId="77777777" w:rsidR="00173B61" w:rsidRDefault="0017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1156" w14:textId="77777777" w:rsidR="00173B61" w:rsidRDefault="00173B61"/>
  </w:footnote>
  <w:footnote w:type="continuationSeparator" w:id="0">
    <w:p w14:paraId="7FA70AD4" w14:textId="77777777" w:rsidR="00173B61" w:rsidRDefault="00173B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4E5"/>
    <w:multiLevelType w:val="multilevel"/>
    <w:tmpl w:val="C88EA7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992C4F"/>
    <w:multiLevelType w:val="multilevel"/>
    <w:tmpl w:val="2CAC380C"/>
    <w:lvl w:ilvl="0">
      <w:start w:val="4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5276DC"/>
    <w:multiLevelType w:val="multilevel"/>
    <w:tmpl w:val="6524A690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5B76FB"/>
    <w:multiLevelType w:val="multilevel"/>
    <w:tmpl w:val="866EB1B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26D48"/>
    <w:multiLevelType w:val="multilevel"/>
    <w:tmpl w:val="6E7636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3E0D38"/>
    <w:multiLevelType w:val="multilevel"/>
    <w:tmpl w:val="A3B861F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829120">
    <w:abstractNumId w:val="2"/>
  </w:num>
  <w:num w:numId="2" w16cid:durableId="1701857347">
    <w:abstractNumId w:val="3"/>
  </w:num>
  <w:num w:numId="3" w16cid:durableId="2147039706">
    <w:abstractNumId w:val="5"/>
  </w:num>
  <w:num w:numId="4" w16cid:durableId="1981420735">
    <w:abstractNumId w:val="4"/>
  </w:num>
  <w:num w:numId="5" w16cid:durableId="351303826">
    <w:abstractNumId w:val="1"/>
  </w:num>
  <w:num w:numId="6" w16cid:durableId="38132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3F"/>
    <w:rsid w:val="00173B61"/>
    <w:rsid w:val="002B0F11"/>
    <w:rsid w:val="00A45A3F"/>
    <w:rsid w:val="00C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A0C8"/>
  <w15:docId w15:val="{0A17B829-77F4-49B0-A563-DF5BF172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161618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161618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pacing w:line="288" w:lineRule="auto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pacing w:after="41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0">
    <w:name w:val="Nadpis #3"/>
    <w:basedOn w:val="Normln"/>
    <w:link w:val="Nadpis3"/>
    <w:pPr>
      <w:spacing w:line="288" w:lineRule="auto"/>
      <w:ind w:left="4680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after="240" w:line="286" w:lineRule="auto"/>
    </w:pPr>
    <w:rPr>
      <w:rFonts w:ascii="Franklin Gothic Demi" w:eastAsia="Franklin Gothic Demi" w:hAnsi="Franklin Gothic Demi" w:cs="Franklin Gothic Demi"/>
      <w:color w:val="161618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pacing w:after="60"/>
    </w:pPr>
    <w:rPr>
      <w:rFonts w:ascii="Arial" w:eastAsia="Arial" w:hAnsi="Arial" w:cs="Arial"/>
      <w:color w:val="16161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2025-12-05T09:57:00Z</dcterms:created>
  <dcterms:modified xsi:type="dcterms:W3CDTF">2025-12-05T09:57:00Z</dcterms:modified>
</cp:coreProperties>
</file>