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  <w:b/>
          <w:bCs/>
          <w:i/>
          <w:iCs/>
        </w:rPr>
        <w:t>Rozpočet obnovy díla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12700</wp:posOffset>
                </wp:positionV>
                <wp:extent cx="560705" cy="2984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Dílo: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i/>
                                <w:iCs/>
                              </w:rPr>
                              <w:t>Lokalizace: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299999999999997pt;margin-top:1.pt;width:44.149999999999999pt;height:2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Dílo: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i/>
                          <w:iCs/>
                        </w:rPr>
                        <w:t>Lokalizace: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  <w:b/>
          <w:bCs/>
          <w:i/>
          <w:iCs/>
        </w:rPr>
        <w:t>Kroměříž - Kříž, střelnice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000"/>
        <w:jc w:val="left"/>
      </w:pPr>
      <w:r>
        <w:rPr>
          <w:rStyle w:val="CharStyle5"/>
          <w:i/>
          <w:iCs/>
        </w:rPr>
        <w:t>Obec - Kroměříž, katastrální území- Kotojedy, parcelníčíslo 123</w:t>
      </w:r>
    </w:p>
    <w:tbl>
      <w:tblPr>
        <w:tblOverlap w:val="never"/>
        <w:jc w:val="center"/>
        <w:tblLayout w:type="fixed"/>
      </w:tblPr>
      <w:tblGrid>
        <w:gridCol w:w="4344"/>
        <w:gridCol w:w="4920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Restaurátorská etapa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Cena v Kč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Očištění povrchu od biologického napadení a krust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21 000,-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Očištění a vyzlacení korpusu Krista a nátěr kovaného kříže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9 000,-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Vyspárování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4 000,-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Hydrofobizace horizontálních ploch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8 000,-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Cena celkem za restaurování díla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42 000,-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DPH (21 proč.)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8 820,-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Cena 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50 820,-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10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"/>
          <w:sz w:val="19"/>
          <w:szCs w:val="19"/>
        </w:rPr>
        <w:t>V Olomouci dne 4.12. 2025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6200" w:right="0" w:firstLine="0"/>
        <w:jc w:val="left"/>
        <w:rPr>
          <w:sz w:val="19"/>
          <w:szCs w:val="19"/>
        </w:rPr>
      </w:pPr>
      <w:r>
        <w:rPr>
          <w:rStyle w:val="CharStyle5"/>
          <w:sz w:val="19"/>
          <w:szCs w:val="19"/>
        </w:rPr>
        <w:t>MgA. Václav Polián restaurátor s licencí</w:t>
      </w:r>
    </w:p>
    <w:sectPr>
      <w:footnotePr>
        <w:pos w:val="pageBottom"/>
        <w:numFmt w:val="decimal"/>
        <w:numRestart w:val="continuous"/>
      </w:footnotePr>
      <w:pgSz w:w="11900" w:h="16840"/>
      <w:pgMar w:top="1354" w:right="1190" w:bottom="1354" w:left="1422" w:header="926" w:footer="92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Candara" w:eastAsia="Candara" w:hAnsi="Candara" w:cs="Candar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300"/>
    </w:pPr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  <w:spacing w:after="300"/>
      <w:jc w:val="center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ind w:firstLine="1000"/>
    </w:pPr>
    <w:rPr>
      <w:rFonts w:ascii="Candara" w:eastAsia="Candara" w:hAnsi="Candara" w:cs="Candara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S25C-0i25120508251</dc:title>
  <dc:subject/>
  <dc:creator>Sedlacek</dc:creator>
  <cp:keywords/>
</cp:coreProperties>
</file>