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B09" w:rsidRDefault="00164B09">
      <w:pPr>
        <w:spacing w:line="1" w:lineRule="exact"/>
      </w:pPr>
    </w:p>
    <w:p w:rsidR="00164B09" w:rsidRDefault="00164B09" w:rsidP="00BB0EC8">
      <w:pPr>
        <w:pStyle w:val="Bodytext30"/>
        <w:spacing w:after="0" w:line="240" w:lineRule="auto"/>
        <w:ind w:firstLine="160"/>
        <w:jc w:val="both"/>
      </w:pPr>
    </w:p>
    <w:p w:rsidR="00164B09" w:rsidRDefault="00A56511">
      <w:pPr>
        <w:pStyle w:val="Heading110"/>
        <w:keepNext/>
        <w:keepLines/>
        <w:numPr>
          <w:ilvl w:val="0"/>
          <w:numId w:val="1"/>
        </w:numPr>
        <w:tabs>
          <w:tab w:val="left" w:pos="468"/>
        </w:tabs>
        <w:ind w:firstLine="160"/>
        <w:jc w:val="both"/>
      </w:pPr>
      <w:bookmarkStart w:id="0" w:name="bookmark0"/>
      <w:r>
        <w:rPr>
          <w:rStyle w:val="Heading11"/>
          <w:b/>
          <w:bCs/>
        </w:rPr>
        <w:t>BEZPEČNOST PRÁCE</w:t>
      </w:r>
      <w:bookmarkEnd w:id="0"/>
    </w:p>
    <w:p w:rsidR="00164B09" w:rsidRDefault="00A56511">
      <w:pPr>
        <w:pStyle w:val="Heading210"/>
        <w:keepNext/>
        <w:keepLines/>
        <w:numPr>
          <w:ilvl w:val="1"/>
          <w:numId w:val="1"/>
        </w:numPr>
        <w:tabs>
          <w:tab w:val="left" w:pos="588"/>
        </w:tabs>
        <w:spacing w:after="60"/>
        <w:jc w:val="both"/>
      </w:pPr>
      <w:bookmarkStart w:id="1" w:name="bookmark2"/>
      <w:r>
        <w:rPr>
          <w:rStyle w:val="Heading21"/>
          <w:b/>
          <w:bCs/>
        </w:rPr>
        <w:t>Povinnosti objednatele</w:t>
      </w:r>
      <w:bookmarkEnd w:id="1"/>
    </w:p>
    <w:p w:rsidR="00164B09" w:rsidRDefault="00A56511">
      <w:pPr>
        <w:pStyle w:val="Bodytext10"/>
        <w:numPr>
          <w:ilvl w:val="2"/>
          <w:numId w:val="1"/>
        </w:numPr>
        <w:tabs>
          <w:tab w:val="left" w:pos="1270"/>
        </w:tabs>
        <w:spacing w:after="360"/>
        <w:ind w:left="1200" w:hanging="560"/>
        <w:jc w:val="both"/>
      </w:pPr>
      <w:r>
        <w:rPr>
          <w:rStyle w:val="Bodytext1"/>
        </w:rPr>
        <w:t>Objednatel je povinen upozornit zhotovitele na důležité okolnosti, které mohou mít vliv na provoz a bezpečnost na staveništi.</w:t>
      </w:r>
    </w:p>
    <w:p w:rsidR="00164B09" w:rsidRDefault="00A56511">
      <w:pPr>
        <w:pStyle w:val="Heading210"/>
        <w:keepNext/>
        <w:keepLines/>
        <w:numPr>
          <w:ilvl w:val="1"/>
          <w:numId w:val="1"/>
        </w:numPr>
        <w:tabs>
          <w:tab w:val="left" w:pos="588"/>
        </w:tabs>
        <w:spacing w:after="60"/>
        <w:jc w:val="both"/>
      </w:pPr>
      <w:bookmarkStart w:id="2" w:name="bookmark4"/>
      <w:r>
        <w:rPr>
          <w:rStyle w:val="Heading21"/>
          <w:b/>
          <w:bCs/>
        </w:rPr>
        <w:t>Povinnosti Zhotovitele</w:t>
      </w:r>
      <w:bookmarkEnd w:id="2"/>
    </w:p>
    <w:p w:rsidR="00164B09" w:rsidRDefault="00A56511">
      <w:pPr>
        <w:pStyle w:val="Bodytext10"/>
        <w:numPr>
          <w:ilvl w:val="2"/>
          <w:numId w:val="1"/>
        </w:numPr>
        <w:tabs>
          <w:tab w:val="left" w:pos="1270"/>
        </w:tabs>
        <w:spacing w:after="120"/>
        <w:ind w:left="1200" w:hanging="560"/>
        <w:jc w:val="both"/>
      </w:pPr>
      <w:r>
        <w:rPr>
          <w:rStyle w:val="Bodytext1"/>
        </w:rPr>
        <w:t xml:space="preserve">Povinnost zhotovitelů (stavební práce, údržbové a servisní práce atd.) při činnostech s pravděpodobností aktivace elektrické požární signalizace (dále jen EPS), např. práce se zápalnou teplotou s vývinem kouřových </w:t>
      </w:r>
      <w:proofErr w:type="spellStart"/>
      <w:r>
        <w:rPr>
          <w:rStyle w:val="Bodytext1"/>
        </w:rPr>
        <w:t>splodin</w:t>
      </w:r>
      <w:proofErr w:type="spellEnd"/>
      <w:r>
        <w:rPr>
          <w:rStyle w:val="Bodytext1"/>
        </w:rPr>
        <w:t xml:space="preserve"> – svařování</w:t>
      </w:r>
      <w:r>
        <w:rPr>
          <w:rStyle w:val="Bodytext1"/>
        </w:rPr>
        <w:t>, pájení, broušení atd., pracích se zvýšenou prašností apod.:</w:t>
      </w:r>
    </w:p>
    <w:p w:rsidR="00164B09" w:rsidRDefault="00A56511">
      <w:pPr>
        <w:pStyle w:val="Bodytext10"/>
        <w:numPr>
          <w:ilvl w:val="0"/>
          <w:numId w:val="2"/>
        </w:numPr>
        <w:tabs>
          <w:tab w:val="left" w:pos="1555"/>
        </w:tabs>
        <w:spacing w:after="0"/>
        <w:ind w:left="1560" w:hanging="360"/>
        <w:jc w:val="both"/>
      </w:pPr>
      <w:r>
        <w:rPr>
          <w:rStyle w:val="Bodytext1"/>
        </w:rPr>
        <w:t>Zahájení prací s nutností vypnutí EPS a případné zajištění čidel EPS proti poškození prachem, nahlásit min. 48 hodin před zahájením práce bezpečnostnímu manažerovi a strážní službě</w:t>
      </w:r>
    </w:p>
    <w:p w:rsidR="00164B09" w:rsidRDefault="00A56511">
      <w:pPr>
        <w:pStyle w:val="Bodytext10"/>
        <w:numPr>
          <w:ilvl w:val="0"/>
          <w:numId w:val="2"/>
        </w:numPr>
        <w:tabs>
          <w:tab w:val="left" w:pos="1555"/>
        </w:tabs>
        <w:spacing w:after="0"/>
        <w:ind w:left="1560" w:hanging="360"/>
        <w:jc w:val="both"/>
      </w:pPr>
      <w:r>
        <w:rPr>
          <w:rStyle w:val="Bodytext1"/>
        </w:rPr>
        <w:t>Před samotným</w:t>
      </w:r>
      <w:r>
        <w:rPr>
          <w:rStyle w:val="Bodytext1"/>
        </w:rPr>
        <w:t xml:space="preserve"> zahájením činnosti deaktivuje pracovník ostrahy ve spolupráci s oddělením UISY KNTB, a. s. EPS-pouze dotčené okruhy EPS a zajistí ochranu čidel EPS.</w:t>
      </w:r>
    </w:p>
    <w:p w:rsidR="00164B09" w:rsidRDefault="00A56511">
      <w:pPr>
        <w:pStyle w:val="Bodytext10"/>
        <w:numPr>
          <w:ilvl w:val="0"/>
          <w:numId w:val="2"/>
        </w:numPr>
        <w:tabs>
          <w:tab w:val="left" w:pos="1555"/>
        </w:tabs>
        <w:spacing w:after="0"/>
        <w:ind w:left="1560" w:hanging="360"/>
        <w:jc w:val="both"/>
      </w:pPr>
      <w:r>
        <w:rPr>
          <w:rStyle w:val="Bodytext1"/>
        </w:rPr>
        <w:t>V průběhu prací s větší intenzitou prašnosti nebo vývinu kouřových zplodin kontrolovat stav pracoviště a p</w:t>
      </w:r>
      <w:r>
        <w:rPr>
          <w:rStyle w:val="Bodytext1"/>
        </w:rPr>
        <w:t>řilehlých prostor, které jsou běžně zajištěny EPS</w:t>
      </w:r>
    </w:p>
    <w:p w:rsidR="00164B09" w:rsidRDefault="00A56511">
      <w:pPr>
        <w:pStyle w:val="Bodytext10"/>
        <w:numPr>
          <w:ilvl w:val="0"/>
          <w:numId w:val="2"/>
        </w:numPr>
        <w:tabs>
          <w:tab w:val="left" w:pos="1555"/>
        </w:tabs>
        <w:spacing w:after="0"/>
        <w:ind w:left="1560" w:hanging="360"/>
        <w:jc w:val="both"/>
      </w:pPr>
      <w:r>
        <w:rPr>
          <w:rStyle w:val="Bodytext1"/>
        </w:rPr>
        <w:t>Bezodkladně po ukončení práce podat oznámení bezpečnostnímu manažerovi a strážní službě, kteří zajistí opětovnou aktivaci deaktivovaných okruhů EPS a odkrytí čidel EPS zajišťovací ochranou folií</w:t>
      </w:r>
    </w:p>
    <w:p w:rsidR="00164B09" w:rsidRDefault="00A56511">
      <w:pPr>
        <w:pStyle w:val="Bodytext10"/>
        <w:numPr>
          <w:ilvl w:val="0"/>
          <w:numId w:val="2"/>
        </w:numPr>
        <w:tabs>
          <w:tab w:val="left" w:pos="1555"/>
        </w:tabs>
        <w:spacing w:after="440" w:line="266" w:lineRule="auto"/>
        <w:ind w:left="1560" w:hanging="360"/>
        <w:jc w:val="both"/>
        <w:rPr>
          <w:sz w:val="22"/>
          <w:szCs w:val="22"/>
        </w:rPr>
      </w:pPr>
      <w:r>
        <w:rPr>
          <w:rStyle w:val="Bodytext1"/>
        </w:rPr>
        <w:t>O deaktivac</w:t>
      </w:r>
      <w:r>
        <w:rPr>
          <w:rStyle w:val="Bodytext1"/>
        </w:rPr>
        <w:t>i před zahájením prací a aktivaci po jejich ukončení provést záznam ve stavebním deníku</w:t>
      </w:r>
      <w:r>
        <w:rPr>
          <w:rStyle w:val="Bodytext1"/>
          <w:rFonts w:ascii="Calibri" w:eastAsia="Calibri" w:hAnsi="Calibri" w:cs="Calibri"/>
          <w:sz w:val="22"/>
          <w:szCs w:val="22"/>
        </w:rPr>
        <w:t>.</w:t>
      </w:r>
    </w:p>
    <w:p w:rsidR="00164B09" w:rsidRDefault="00A56511">
      <w:pPr>
        <w:pStyle w:val="Heading210"/>
        <w:keepNext/>
        <w:keepLines/>
        <w:numPr>
          <w:ilvl w:val="1"/>
          <w:numId w:val="1"/>
        </w:numPr>
        <w:tabs>
          <w:tab w:val="left" w:pos="588"/>
        </w:tabs>
        <w:spacing w:after="60"/>
        <w:jc w:val="both"/>
      </w:pPr>
      <w:bookmarkStart w:id="3" w:name="bookmark6"/>
      <w:r>
        <w:rPr>
          <w:rStyle w:val="Heading21"/>
          <w:b/>
          <w:bCs/>
        </w:rPr>
        <w:t>Bezpečnost práce na staveništi</w:t>
      </w:r>
      <w:bookmarkEnd w:id="3"/>
    </w:p>
    <w:p w:rsidR="00164B09" w:rsidRDefault="00A56511">
      <w:pPr>
        <w:pStyle w:val="Bodytext10"/>
        <w:numPr>
          <w:ilvl w:val="2"/>
          <w:numId w:val="1"/>
        </w:numPr>
        <w:tabs>
          <w:tab w:val="left" w:pos="1270"/>
        </w:tabs>
        <w:ind w:left="1200" w:hanging="560"/>
        <w:jc w:val="both"/>
      </w:pPr>
      <w:r>
        <w:rPr>
          <w:rStyle w:val="Bodytext1"/>
        </w:rPr>
        <w:t>Zhotovitel je povinen zajistit na staveništi veškerá bezpečnostní a hygienická opatření a požární ochranu staveniště i prováděného díla,</w:t>
      </w:r>
      <w:r>
        <w:rPr>
          <w:rStyle w:val="Bodytext1"/>
        </w:rPr>
        <w:t xml:space="preserve"> a to v rozsahu a způsobem stanoveným příslušnými právními předpisy.</w:t>
      </w:r>
    </w:p>
    <w:p w:rsidR="00164B09" w:rsidRDefault="00A56511">
      <w:pPr>
        <w:pStyle w:val="Bodytext10"/>
        <w:numPr>
          <w:ilvl w:val="2"/>
          <w:numId w:val="1"/>
        </w:numPr>
        <w:tabs>
          <w:tab w:val="left" w:pos="1270"/>
          <w:tab w:val="left" w:pos="9348"/>
        </w:tabs>
        <w:spacing w:after="0"/>
        <w:ind w:left="1200" w:hanging="560"/>
        <w:jc w:val="both"/>
      </w:pPr>
      <w:r>
        <w:rPr>
          <w:rStyle w:val="Bodytext1"/>
        </w:rPr>
        <w:t xml:space="preserve">Zhotovitel je povinen převzít a dodržovat </w:t>
      </w:r>
      <w:r>
        <w:rPr>
          <w:rStyle w:val="Bodytext1"/>
          <w:b/>
          <w:bCs/>
        </w:rPr>
        <w:t>požární řád a požární poplachové směrnice.</w:t>
      </w:r>
      <w:r>
        <w:rPr>
          <w:rStyle w:val="Bodytext1"/>
          <w:b/>
          <w:bCs/>
        </w:rPr>
        <w:tab/>
      </w:r>
      <w:r>
        <w:rPr>
          <w:rStyle w:val="Bodytext1"/>
        </w:rPr>
        <w:t>Dále je musí,</w:t>
      </w:r>
    </w:p>
    <w:p w:rsidR="00164B09" w:rsidRDefault="00A56511">
      <w:pPr>
        <w:pStyle w:val="Bodytext10"/>
        <w:ind w:left="1200"/>
        <w:jc w:val="both"/>
      </w:pPr>
      <w:r>
        <w:rPr>
          <w:rStyle w:val="Bodytext1"/>
        </w:rPr>
        <w:t xml:space="preserve">pokud je to důvodné zpracovat </w:t>
      </w:r>
      <w:r>
        <w:rPr>
          <w:rStyle w:val="Bodytext1"/>
          <w:b/>
          <w:bCs/>
        </w:rPr>
        <w:t>provozně dopravní řád stavby</w:t>
      </w:r>
      <w:r>
        <w:rPr>
          <w:rStyle w:val="Bodytext1"/>
        </w:rPr>
        <w:t>, který umístí viditelně na st</w:t>
      </w:r>
      <w:r>
        <w:rPr>
          <w:rStyle w:val="Bodytext1"/>
        </w:rPr>
        <w:t>aveništi.</w:t>
      </w:r>
    </w:p>
    <w:p w:rsidR="00164B09" w:rsidRDefault="00A56511">
      <w:pPr>
        <w:pStyle w:val="Bodytext10"/>
        <w:numPr>
          <w:ilvl w:val="2"/>
          <w:numId w:val="1"/>
        </w:numPr>
        <w:tabs>
          <w:tab w:val="left" w:pos="1270"/>
        </w:tabs>
        <w:ind w:left="1200" w:hanging="560"/>
        <w:jc w:val="both"/>
      </w:pPr>
      <w:r>
        <w:rPr>
          <w:rStyle w:val="Bodytext1"/>
        </w:rPr>
        <w:t>Zhotovitel musí zajistit v součinnosti s objednatelem přípojná místa a všechny potřeby, závady, havárie apod. bezodkladně oznamovat objednateli</w:t>
      </w:r>
    </w:p>
    <w:p w:rsidR="00164B09" w:rsidRDefault="00A56511">
      <w:pPr>
        <w:pStyle w:val="Bodytext10"/>
        <w:numPr>
          <w:ilvl w:val="2"/>
          <w:numId w:val="1"/>
        </w:numPr>
        <w:tabs>
          <w:tab w:val="left" w:pos="1270"/>
        </w:tabs>
        <w:ind w:left="1200" w:hanging="560"/>
        <w:jc w:val="both"/>
      </w:pPr>
      <w:r>
        <w:rPr>
          <w:rStyle w:val="Bodytext1"/>
        </w:rPr>
        <w:t>Zhotovitel je povinen zajistit bezpečné podmínky pro vstup a vjezd na staveniště a stejně tak i výstup</w:t>
      </w:r>
      <w:r>
        <w:rPr>
          <w:rStyle w:val="Bodytext1"/>
        </w:rPr>
        <w:t xml:space="preserve"> a výjezd z něj. Za provoz na staveništi odpovídá zhotovitel.</w:t>
      </w:r>
    </w:p>
    <w:p w:rsidR="00164B09" w:rsidRDefault="00A56511">
      <w:pPr>
        <w:pStyle w:val="Heading210"/>
        <w:keepNext/>
        <w:keepLines/>
        <w:numPr>
          <w:ilvl w:val="1"/>
          <w:numId w:val="1"/>
        </w:numPr>
        <w:tabs>
          <w:tab w:val="left" w:pos="588"/>
        </w:tabs>
        <w:spacing w:after="60"/>
        <w:jc w:val="both"/>
      </w:pPr>
      <w:bookmarkStart w:id="4" w:name="bookmark8"/>
      <w:r>
        <w:rPr>
          <w:rStyle w:val="Heading21"/>
          <w:b/>
          <w:bCs/>
        </w:rPr>
        <w:t>Dodržování bezpečnosti a hygieny práce</w:t>
      </w:r>
      <w:bookmarkEnd w:id="4"/>
    </w:p>
    <w:p w:rsidR="00164B09" w:rsidRDefault="00A56511">
      <w:pPr>
        <w:pStyle w:val="Bodytext10"/>
        <w:numPr>
          <w:ilvl w:val="2"/>
          <w:numId w:val="1"/>
        </w:numPr>
        <w:tabs>
          <w:tab w:val="left" w:pos="1270"/>
        </w:tabs>
        <w:ind w:left="1200" w:hanging="560"/>
        <w:jc w:val="both"/>
      </w:pPr>
      <w:r>
        <w:rPr>
          <w:rStyle w:val="Bodytext1"/>
        </w:rPr>
        <w:t xml:space="preserve">Zhotovitel v plné míře odpovídá za bezpečnost a ochranu zdraví všech osob, které se s jeho vědomím zdržují na staveništi a je </w:t>
      </w:r>
      <w:r>
        <w:rPr>
          <w:rStyle w:val="Bodytext1"/>
          <w:b/>
          <w:bCs/>
        </w:rPr>
        <w:t>povinen zabezpečit jejich vyb</w:t>
      </w:r>
      <w:r>
        <w:rPr>
          <w:rStyle w:val="Bodytext1"/>
          <w:b/>
          <w:bCs/>
        </w:rPr>
        <w:t>avení ochrannými pracovními pomůckami.</w:t>
      </w:r>
    </w:p>
    <w:p w:rsidR="00164B09" w:rsidRDefault="00A56511">
      <w:pPr>
        <w:pStyle w:val="Bodytext10"/>
        <w:numPr>
          <w:ilvl w:val="2"/>
          <w:numId w:val="1"/>
        </w:numPr>
        <w:tabs>
          <w:tab w:val="left" w:pos="1270"/>
        </w:tabs>
        <w:ind w:left="1200" w:hanging="560"/>
        <w:jc w:val="both"/>
      </w:pPr>
      <w:r>
        <w:rPr>
          <w:rStyle w:val="Bodytext1"/>
        </w:rPr>
        <w:t>Zhotovitel je povinen provést pro všechny osoby podílející se na provádění díla školení o bezpečnosti a ochraně zdraví při práci a o požární ochraně, seznámení s riziky stavby, riziky a informačním letákem předané obj</w:t>
      </w:r>
      <w:r>
        <w:rPr>
          <w:rStyle w:val="Bodytext1"/>
        </w:rPr>
        <w:t>ednavatelem Tuto povinnost má i vůči ostatním svým poddodavatelům.</w:t>
      </w:r>
    </w:p>
    <w:p w:rsidR="00164B09" w:rsidRDefault="00A56511">
      <w:pPr>
        <w:pStyle w:val="Bodytext10"/>
        <w:numPr>
          <w:ilvl w:val="2"/>
          <w:numId w:val="1"/>
        </w:numPr>
        <w:tabs>
          <w:tab w:val="left" w:pos="1270"/>
        </w:tabs>
        <w:ind w:left="1200" w:hanging="560"/>
        <w:jc w:val="both"/>
      </w:pPr>
      <w:r>
        <w:rPr>
          <w:rStyle w:val="Bodytext1"/>
        </w:rPr>
        <w:t>Zhotovitel je rovněž povinen průběžně znalosti osob podílejících se na provádění díla o bezpečnosti a ochraně zdraví při práci a o požární ochraně obnovovat a kontrolovat.</w:t>
      </w:r>
    </w:p>
    <w:p w:rsidR="00164B09" w:rsidRDefault="00A56511">
      <w:pPr>
        <w:pStyle w:val="Bodytext10"/>
        <w:numPr>
          <w:ilvl w:val="2"/>
          <w:numId w:val="1"/>
        </w:numPr>
        <w:tabs>
          <w:tab w:val="left" w:pos="1270"/>
        </w:tabs>
        <w:ind w:left="1200" w:hanging="560"/>
        <w:jc w:val="both"/>
      </w:pPr>
      <w:r>
        <w:rPr>
          <w:rStyle w:val="Bodytext1"/>
        </w:rPr>
        <w:t>Pracovníci objedn</w:t>
      </w:r>
      <w:r>
        <w:rPr>
          <w:rStyle w:val="Bodytext1"/>
        </w:rPr>
        <w:t>atele, autorského dozoru a technického dozoru musejí být zhotovitelem proškoleni o bezpečnosti pohybu na staveništi.</w:t>
      </w:r>
    </w:p>
    <w:p w:rsidR="00164B09" w:rsidRDefault="00A56511">
      <w:pPr>
        <w:pStyle w:val="Bodytext10"/>
        <w:numPr>
          <w:ilvl w:val="2"/>
          <w:numId w:val="1"/>
        </w:numPr>
        <w:tabs>
          <w:tab w:val="left" w:pos="1270"/>
        </w:tabs>
        <w:ind w:left="1200" w:hanging="560"/>
        <w:jc w:val="both"/>
      </w:pPr>
      <w:r>
        <w:rPr>
          <w:rStyle w:val="Bodytext1"/>
        </w:rPr>
        <w:t>Zhotovitel je povinen provádět prokazatelně v průběhu provádění díla vlastní dozor a soustavnou kontrolu nad bezpečností práce a požární oc</w:t>
      </w:r>
      <w:r>
        <w:rPr>
          <w:rStyle w:val="Bodytext1"/>
        </w:rPr>
        <w:t>hranou na staveništi.</w:t>
      </w:r>
    </w:p>
    <w:p w:rsidR="00164B09" w:rsidRDefault="00A56511">
      <w:pPr>
        <w:pStyle w:val="Bodytext10"/>
        <w:numPr>
          <w:ilvl w:val="2"/>
          <w:numId w:val="1"/>
        </w:numPr>
        <w:tabs>
          <w:tab w:val="left" w:pos="1270"/>
        </w:tabs>
        <w:ind w:left="1200" w:hanging="560"/>
        <w:jc w:val="both"/>
      </w:pPr>
      <w:r>
        <w:rPr>
          <w:rStyle w:val="Bodytext1"/>
        </w:rPr>
        <w:t xml:space="preserve">Zhotovitel je povinen zabezpečit i veškerá bezpečností opatření na ochranu osob a majetku mimo prostor staveniště, jsou-li dotčeny prováděním prací na díle (zejména veřejná prostranství nebo komunikace ponechaná v užívání zaměstnanců </w:t>
      </w:r>
      <w:r>
        <w:rPr>
          <w:rStyle w:val="Bodytext1"/>
        </w:rPr>
        <w:t>objednavatele a veřejnosti jako např. podchody pod lešením, zábradlí atd.</w:t>
      </w:r>
    </w:p>
    <w:p w:rsidR="00164B09" w:rsidRDefault="00A56511">
      <w:pPr>
        <w:pStyle w:val="Bodytext10"/>
        <w:numPr>
          <w:ilvl w:val="2"/>
          <w:numId w:val="1"/>
        </w:numPr>
        <w:tabs>
          <w:tab w:val="left" w:pos="1270"/>
        </w:tabs>
        <w:ind w:left="1200" w:hanging="560"/>
        <w:jc w:val="both"/>
      </w:pPr>
      <w:r>
        <w:rPr>
          <w:rStyle w:val="Bodytext1"/>
        </w:rPr>
        <w:t>Zhotovitel je povinen v přiměřeném rozsahu pravidelně kontrolovat, zda sousedící objekty netrpí vlivy prováděných stavebních prací.</w:t>
      </w:r>
    </w:p>
    <w:p w:rsidR="00164B09" w:rsidRDefault="00A56511">
      <w:pPr>
        <w:pStyle w:val="Bodytext10"/>
        <w:numPr>
          <w:ilvl w:val="2"/>
          <w:numId w:val="1"/>
        </w:numPr>
        <w:tabs>
          <w:tab w:val="left" w:pos="1270"/>
        </w:tabs>
        <w:ind w:left="1200" w:hanging="560"/>
        <w:jc w:val="both"/>
        <w:sectPr w:rsidR="00164B0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677" w:right="670" w:bottom="431" w:left="627" w:header="0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 xml:space="preserve">Dojde-li k jakémukoliv úrazu při provádění díla nebo při činnostech souvisejících s prováděním díla je zhotovitel povinen </w:t>
      </w:r>
      <w:r>
        <w:rPr>
          <w:rStyle w:val="Bodytext1"/>
        </w:rPr>
        <w:t>zabezpečit vyšetření úrazu a sepsání příslušného záznamu. Takový úraz musí zhotovitel bezodkladně oznámit objednateli. Objednatel je povinen poskytnout zhotoviteli nezbytnou součinnost.</w:t>
      </w:r>
    </w:p>
    <w:p w:rsidR="00164B09" w:rsidRDefault="00A56511">
      <w:pPr>
        <w:pStyle w:val="Heading210"/>
        <w:keepNext/>
        <w:keepLines/>
        <w:numPr>
          <w:ilvl w:val="1"/>
          <w:numId w:val="1"/>
        </w:numPr>
        <w:tabs>
          <w:tab w:val="left" w:pos="579"/>
        </w:tabs>
        <w:spacing w:after="40"/>
        <w:jc w:val="both"/>
      </w:pPr>
      <w:bookmarkStart w:id="5" w:name="bookmark10"/>
      <w:r>
        <w:rPr>
          <w:rStyle w:val="Heading21"/>
          <w:b/>
          <w:bCs/>
        </w:rPr>
        <w:lastRenderedPageBreak/>
        <w:t>Dodržování požární bezpečnosti</w:t>
      </w:r>
      <w:bookmarkEnd w:id="5"/>
    </w:p>
    <w:p w:rsidR="00164B09" w:rsidRDefault="00A56511">
      <w:pPr>
        <w:pStyle w:val="Bodytext10"/>
        <w:numPr>
          <w:ilvl w:val="2"/>
          <w:numId w:val="1"/>
        </w:numPr>
        <w:tabs>
          <w:tab w:val="left" w:pos="1256"/>
        </w:tabs>
        <w:spacing w:after="40"/>
        <w:ind w:left="1280" w:hanging="720"/>
        <w:jc w:val="both"/>
      </w:pPr>
      <w:r>
        <w:rPr>
          <w:rStyle w:val="Bodytext1"/>
        </w:rPr>
        <w:t>Zhotovitel je povinen provádět práce, u</w:t>
      </w:r>
      <w:r>
        <w:rPr>
          <w:rStyle w:val="Bodytext1"/>
        </w:rPr>
        <w:t xml:space="preserve"> nichž vzniká zápalná teplota jako např. svařování, řezání, broušení, letování, tavení živic apod. na základě příkazu ke svařování. Tento příkaz vyhotovuje v součinnosti s odpovědným pracovníkem objednatele</w:t>
      </w:r>
    </w:p>
    <w:p w:rsidR="00164B09" w:rsidRDefault="00A56511">
      <w:pPr>
        <w:pStyle w:val="Bodytext10"/>
        <w:numPr>
          <w:ilvl w:val="2"/>
          <w:numId w:val="1"/>
        </w:numPr>
        <w:tabs>
          <w:tab w:val="left" w:pos="1235"/>
        </w:tabs>
        <w:spacing w:after="40"/>
        <w:ind w:firstLine="560"/>
      </w:pPr>
      <w:r>
        <w:rPr>
          <w:rStyle w:val="Bodytext1"/>
        </w:rPr>
        <w:t>Zhotovitel je povinen zajistit zákaz kouření v pr</w:t>
      </w:r>
      <w:r>
        <w:rPr>
          <w:rStyle w:val="Bodytext1"/>
        </w:rPr>
        <w:t>ostorách stavby</w:t>
      </w:r>
    </w:p>
    <w:p w:rsidR="00164B09" w:rsidRDefault="00A56511">
      <w:pPr>
        <w:pStyle w:val="Bodytext10"/>
        <w:numPr>
          <w:ilvl w:val="2"/>
          <w:numId w:val="1"/>
        </w:numPr>
        <w:tabs>
          <w:tab w:val="left" w:pos="1235"/>
        </w:tabs>
        <w:spacing w:after="640"/>
        <w:ind w:firstLine="560"/>
      </w:pPr>
      <w:r>
        <w:rPr>
          <w:rStyle w:val="Bodytext1"/>
        </w:rPr>
        <w:t>Zhotovitel je povinen zajistit dostatečný počet vlastní hasební techniky na staveništi</w:t>
      </w:r>
    </w:p>
    <w:p w:rsidR="00164B09" w:rsidRDefault="00A56511">
      <w:pPr>
        <w:pStyle w:val="Heading110"/>
        <w:keepNext/>
        <w:keepLines/>
        <w:numPr>
          <w:ilvl w:val="0"/>
          <w:numId w:val="1"/>
        </w:numPr>
        <w:tabs>
          <w:tab w:val="left" w:pos="503"/>
        </w:tabs>
        <w:ind w:firstLine="140"/>
      </w:pPr>
      <w:bookmarkStart w:id="6" w:name="bookmark12"/>
      <w:r>
        <w:rPr>
          <w:rStyle w:val="Heading11"/>
          <w:b/>
          <w:bCs/>
        </w:rPr>
        <w:t>Registr Rizik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4"/>
        <w:gridCol w:w="1066"/>
        <w:gridCol w:w="2165"/>
        <w:gridCol w:w="283"/>
        <w:gridCol w:w="283"/>
        <w:gridCol w:w="278"/>
        <w:gridCol w:w="283"/>
        <w:gridCol w:w="3706"/>
        <w:gridCol w:w="835"/>
      </w:tblGrid>
      <w:tr w:rsidR="00164B09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  <w:b/>
                <w:bCs/>
              </w:rPr>
              <w:t>Posuzovaný objekt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  <w:b/>
                <w:bCs/>
              </w:rPr>
              <w:t>Subsystém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  <w:b/>
                <w:bCs/>
              </w:rPr>
              <w:t>Identifikace nebezpečí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</w:pPr>
            <w:r>
              <w:rPr>
                <w:rStyle w:val="Other1"/>
                <w:b/>
                <w:bCs/>
              </w:rPr>
              <w:t>Vyhodnocení závažnosti rizika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</w:pPr>
            <w:r>
              <w:rPr>
                <w:rStyle w:val="Other1"/>
                <w:b/>
                <w:bCs/>
              </w:rPr>
              <w:t>Bezpečnostní opatření, které je povinen respektovat a příp</w:t>
            </w:r>
            <w:r>
              <w:rPr>
                <w:rStyle w:val="Other1"/>
                <w:b/>
                <w:bCs/>
              </w:rPr>
              <w:t>adně zajistit zhotovitel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  <w:b/>
                <w:bCs/>
              </w:rPr>
              <w:t>Poznámka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4B09" w:rsidRDefault="00164B09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4B09" w:rsidRDefault="00164B09"/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4B09" w:rsidRDefault="00164B09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N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H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R</w:t>
            </w:r>
          </w:p>
        </w:tc>
        <w:tc>
          <w:tcPr>
            <w:tcW w:w="37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4B09" w:rsidRDefault="00164B09"/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164B09"/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</w:pPr>
            <w:r>
              <w:rPr>
                <w:rStyle w:val="Other1"/>
              </w:rPr>
              <w:t>KNTB-CIZÍ OSOBY, KTERÉ PROVÁDÍ V KNTB ČINNOSTI SE SOUHLASEM KNTB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nemocnice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* injekční jehly,</w:t>
            </w:r>
          </w:p>
          <w:p w:rsidR="00164B09" w:rsidRDefault="00A56511">
            <w:pPr>
              <w:pStyle w:val="Other10"/>
              <w:spacing w:after="160" w:line="240" w:lineRule="auto"/>
            </w:pPr>
            <w:r>
              <w:rPr>
                <w:rStyle w:val="Other1"/>
              </w:rPr>
              <w:t xml:space="preserve">* </w:t>
            </w:r>
            <w:proofErr w:type="spellStart"/>
            <w:r>
              <w:rPr>
                <w:rStyle w:val="Other1"/>
              </w:rPr>
              <w:t>pipetovací</w:t>
            </w:r>
            <w:proofErr w:type="spellEnd"/>
            <w:r>
              <w:rPr>
                <w:rStyle w:val="Other1"/>
              </w:rPr>
              <w:t xml:space="preserve"> jehly,</w:t>
            </w:r>
          </w:p>
          <w:p w:rsidR="00164B09" w:rsidRDefault="00A56511">
            <w:pPr>
              <w:pStyle w:val="Other10"/>
              <w:spacing w:after="80" w:line="240" w:lineRule="auto"/>
            </w:pPr>
            <w:r>
              <w:rPr>
                <w:rStyle w:val="Other1"/>
              </w:rPr>
              <w:t>* laboratorní sklo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 xml:space="preserve">*Přísný zákaz manipulace s uvedenými prostředky. Jejich nález </w:t>
            </w:r>
            <w:r>
              <w:rPr>
                <w:rStyle w:val="Other1"/>
              </w:rPr>
              <w:t>hlásit odborným zdravotnickým pracovníkům</w:t>
            </w:r>
          </w:p>
          <w:p w:rsidR="00164B09" w:rsidRDefault="00A56511">
            <w:pPr>
              <w:pStyle w:val="Other10"/>
            </w:pPr>
            <w:r>
              <w:rPr>
                <w:rStyle w:val="Other1"/>
              </w:rPr>
              <w:t>*Přísný zákaz otevírání boxů s biologickým odpadem a použitými zdravotnickými potřebami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758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</w:pPr>
            <w:r>
              <w:rPr>
                <w:rStyle w:val="Other1"/>
              </w:rPr>
              <w:t>KNTB-CIZÍ OSOBY, KTERÉ PROVÁDÍ V KNTB ČINNOSTI SE SOUHLASEM KNTB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nemocnice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* výbuch, hoření, havárie,</w:t>
            </w:r>
          </w:p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* mechanické poranění,</w:t>
            </w:r>
          </w:p>
          <w:p w:rsidR="00164B09" w:rsidRDefault="00A56511">
            <w:pPr>
              <w:pStyle w:val="Other10"/>
              <w:spacing w:after="160" w:line="240" w:lineRule="auto"/>
            </w:pPr>
            <w:r>
              <w:rPr>
                <w:rStyle w:val="Other1"/>
              </w:rPr>
              <w:t>* potřísnění nebezpečnou látkou</w:t>
            </w:r>
          </w:p>
          <w:p w:rsidR="00164B09" w:rsidRDefault="00A56511">
            <w:pPr>
              <w:pStyle w:val="Other10"/>
              <w:spacing w:after="80" w:line="240" w:lineRule="auto"/>
            </w:pPr>
            <w:r>
              <w:rPr>
                <w:rStyle w:val="Other1"/>
              </w:rPr>
              <w:t>*komunikace a TZ v objektu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*bez důvodu nepoužívat a neodnášet vybavení pracovišť:</w:t>
            </w:r>
          </w:p>
          <w:p w:rsidR="00164B09" w:rsidRDefault="00A56511">
            <w:pPr>
              <w:pStyle w:val="Other10"/>
              <w:numPr>
                <w:ilvl w:val="0"/>
                <w:numId w:val="4"/>
              </w:numPr>
              <w:tabs>
                <w:tab w:val="left" w:pos="77"/>
              </w:tabs>
            </w:pPr>
            <w:proofErr w:type="gramStart"/>
            <w:r>
              <w:rPr>
                <w:rStyle w:val="Other1"/>
              </w:rPr>
              <w:t>.prostředky</w:t>
            </w:r>
            <w:proofErr w:type="gramEnd"/>
            <w:r>
              <w:rPr>
                <w:rStyle w:val="Other1"/>
              </w:rPr>
              <w:t xml:space="preserve"> pro poskytnutí první pomoci,</w:t>
            </w:r>
          </w:p>
          <w:p w:rsidR="00164B09" w:rsidRDefault="00A56511">
            <w:pPr>
              <w:pStyle w:val="Other10"/>
              <w:numPr>
                <w:ilvl w:val="0"/>
                <w:numId w:val="4"/>
              </w:numPr>
              <w:tabs>
                <w:tab w:val="left" w:pos="77"/>
              </w:tabs>
              <w:spacing w:after="160"/>
            </w:pPr>
            <w:r>
              <w:rPr>
                <w:rStyle w:val="Other1"/>
              </w:rPr>
              <w:t>. vybavení hasebními prostředky,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*dodržovat zákaz kouření v areálu nemocnice</w:t>
            </w:r>
          </w:p>
          <w:p w:rsidR="00164B09" w:rsidRDefault="00A56511">
            <w:pPr>
              <w:pStyle w:val="Other10"/>
              <w:spacing w:after="160" w:line="262" w:lineRule="auto"/>
            </w:pPr>
            <w:r>
              <w:rPr>
                <w:rStyle w:val="Other1"/>
              </w:rPr>
              <w:t xml:space="preserve">*nepoužívat </w:t>
            </w:r>
            <w:r>
              <w:rPr>
                <w:rStyle w:val="Other1"/>
              </w:rPr>
              <w:t>otevřený oheň bez vystaveného příkazu ke sváření a používání otevřeného ohně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 xml:space="preserve">*k zajištění prací u které je přítomna zápalná teplota (příkaz ke sváření) nesmí být použity přenosné hasicí přístroje KNTB ale vždy </w:t>
            </w:r>
            <w:proofErr w:type="gramStart"/>
            <w:r>
              <w:rPr>
                <w:rStyle w:val="Other1"/>
              </w:rPr>
              <w:t>s</w:t>
            </w:r>
            <w:proofErr w:type="gramEnd"/>
            <w:r>
              <w:rPr>
                <w:rStyle w:val="Other1"/>
              </w:rPr>
              <w:t xml:space="preserve"> stavba zabezpečí vlastní prostředky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*práce n</w:t>
            </w:r>
            <w:r>
              <w:rPr>
                <w:rStyle w:val="Other1"/>
              </w:rPr>
              <w:t>a plynovém potrubí a plynovém zařízení – demontáž za použití brusky, hořáku a jiného způsobu při kterém vzniká zápalná teplota provádět vždy až po zastavení plynu na hlavním uzávěru mimo objekt a po řádném odvětrání potrubí a zařízení. Dále dokladovat prot</w:t>
            </w:r>
            <w:r>
              <w:rPr>
                <w:rStyle w:val="Other1"/>
              </w:rPr>
              <w:t>okolem od způsobilé osoby, která je k tomuto úkonu oprávněna.</w:t>
            </w:r>
          </w:p>
          <w:p w:rsidR="00164B09" w:rsidRDefault="00A56511">
            <w:pPr>
              <w:pStyle w:val="Other10"/>
              <w:spacing w:line="257" w:lineRule="auto"/>
            </w:pPr>
            <w:r>
              <w:rPr>
                <w:rStyle w:val="Other1"/>
              </w:rPr>
              <w:t>*každý úraz, nehodu či havárii hlásit na hlavní vrátnici telefonní číslo 3333 (předvolba 577 55)</w:t>
            </w:r>
          </w:p>
          <w:p w:rsidR="00164B09" w:rsidRDefault="00A56511">
            <w:pPr>
              <w:pStyle w:val="Other10"/>
              <w:spacing w:line="257" w:lineRule="auto"/>
            </w:pPr>
            <w:r>
              <w:rPr>
                <w:rStyle w:val="Other1"/>
              </w:rPr>
              <w:t>* důsledně se řídit informačním a bezpečnostním značením-směry úniku, hasební technika, zákaz vst</w:t>
            </w:r>
            <w:r>
              <w:rPr>
                <w:rStyle w:val="Other1"/>
              </w:rPr>
              <w:t>upu, záření, biologické riziko atd.</w:t>
            </w:r>
          </w:p>
          <w:p w:rsidR="00164B09" w:rsidRDefault="00A56511">
            <w:pPr>
              <w:pStyle w:val="Other10"/>
              <w:spacing w:after="160" w:line="257" w:lineRule="auto"/>
            </w:pPr>
            <w:r>
              <w:rPr>
                <w:rStyle w:val="Other1"/>
              </w:rPr>
              <w:t>* nevstupovat do prostorů se zákazem vstupu, zobrazeným rizikem a do jiných prostorů bez svolení personálu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*přísný zákaz zaskládání únikových cest a technických zařízení zejména el. rozvaděčů, požární techniky, uzávěrů m</w:t>
            </w:r>
            <w:r>
              <w:rPr>
                <w:rStyle w:val="Other1"/>
              </w:rPr>
              <w:t>edicinálních plynů, uzávěrů vody apod.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*nepoužívat osobní výtah a služební nákladní výtah k dopravě stavebního materiálu (pokud tak není stanoveno odpovědným pracovníkem KNTB)!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*řídit se pokyny zaměstnanců KNTB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2059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</w:pPr>
            <w:r>
              <w:rPr>
                <w:rStyle w:val="Other1"/>
              </w:rPr>
              <w:t xml:space="preserve">KNTB-CIZÍ OSOBY, KTERÉ PROVÁDÍ V KNTB </w:t>
            </w:r>
            <w:r>
              <w:rPr>
                <w:rStyle w:val="Other1"/>
              </w:rPr>
              <w:t>ČINNOSTI SE SOUHLASEM KNTB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nemocnice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</w:pPr>
            <w:r>
              <w:rPr>
                <w:rStyle w:val="Other1"/>
              </w:rPr>
              <w:t>* ohrožení zdravotnického provozu neodborným zásahem do rozvodů medicinálních plynů, vody, elektrických rozvodů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</w:pPr>
            <w:r>
              <w:rPr>
                <w:rStyle w:val="Other1"/>
              </w:rPr>
              <w:t>*práce provádět vždy tak, aby nemohlo dojít k poškození rozvodů elektroinstalace, datových rozvodů,</w:t>
            </w:r>
            <w:r>
              <w:rPr>
                <w:rStyle w:val="Other1"/>
              </w:rPr>
              <w:t xml:space="preserve"> rozvodů medicinálních plynů, rozvodů vody a odpadů. Vycházet </w:t>
            </w:r>
            <w:proofErr w:type="gramStart"/>
            <w:r>
              <w:rPr>
                <w:rStyle w:val="Other1"/>
              </w:rPr>
              <w:t>s</w:t>
            </w:r>
            <w:proofErr w:type="gramEnd"/>
            <w:r>
              <w:rPr>
                <w:rStyle w:val="Other1"/>
              </w:rPr>
              <w:t xml:space="preserve"> materiálů o předání stavby a před započetím práce (vrtání sekání apod.) vždy preventivně prověřit zda v místě práce nejsou skryté rozvody nebo potrubní systémy. * V případě nutnosti zastavení </w:t>
            </w:r>
            <w:r>
              <w:rPr>
                <w:rStyle w:val="Other1"/>
              </w:rPr>
              <w:t>uzávěrů medicinálních plynů, elektrického proudu, vody apod. vždy s předstihem konzultovat s odpovědným strojním technikem nebo jiným odpovědným pracovníkem KNTB, a. s., který stanoví další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</w:tr>
    </w:tbl>
    <w:p w:rsidR="00164B09" w:rsidRDefault="00A5651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4"/>
        <w:gridCol w:w="1066"/>
        <w:gridCol w:w="2165"/>
        <w:gridCol w:w="283"/>
        <w:gridCol w:w="283"/>
        <w:gridCol w:w="278"/>
        <w:gridCol w:w="283"/>
        <w:gridCol w:w="3710"/>
        <w:gridCol w:w="830"/>
      </w:tblGrid>
      <w:tr w:rsidR="00164B09">
        <w:tblPrEx>
          <w:tblCellMar>
            <w:top w:w="0" w:type="dxa"/>
            <w:bottom w:w="0" w:type="dxa"/>
          </w:tblCellMar>
        </w:tblPrEx>
        <w:trPr>
          <w:trHeight w:hRule="exact" w:val="4190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after="140" w:line="257" w:lineRule="auto"/>
            </w:pPr>
            <w:r>
              <w:rPr>
                <w:rStyle w:val="Other1"/>
              </w:rPr>
              <w:t xml:space="preserve">postup včetně bezpečnostních opatření a oznamovací </w:t>
            </w:r>
            <w:r>
              <w:rPr>
                <w:rStyle w:val="Other1"/>
              </w:rPr>
              <w:t>povinnosti směrem k dotčeným zdravotnickým provozům. Uzávěry zastavovat pouze v přítomnosti odpovědného strojního technika nebo jiné odpovědné osoby KNTB, a. s. a až na jeho výslovný pokyn</w:t>
            </w:r>
          </w:p>
          <w:p w:rsidR="00164B09" w:rsidRDefault="00A56511">
            <w:pPr>
              <w:pStyle w:val="Other10"/>
            </w:pPr>
            <w:r>
              <w:rPr>
                <w:rStyle w:val="Other1"/>
              </w:rPr>
              <w:t>* všechny výše uváděné zásahy zaznamenávat v stavebním deníku:</w:t>
            </w:r>
          </w:p>
          <w:p w:rsidR="00164B09" w:rsidRDefault="00A56511">
            <w:pPr>
              <w:pStyle w:val="Other10"/>
              <w:numPr>
                <w:ilvl w:val="0"/>
                <w:numId w:val="5"/>
              </w:numPr>
              <w:tabs>
                <w:tab w:val="left" w:pos="120"/>
              </w:tabs>
            </w:pPr>
            <w:r>
              <w:rPr>
                <w:rStyle w:val="Other1"/>
              </w:rPr>
              <w:t>popi</w:t>
            </w:r>
            <w:r>
              <w:rPr>
                <w:rStyle w:val="Other1"/>
              </w:rPr>
              <w:t>s zásahu</w:t>
            </w:r>
          </w:p>
          <w:p w:rsidR="00164B09" w:rsidRDefault="00A56511">
            <w:pPr>
              <w:pStyle w:val="Other10"/>
              <w:numPr>
                <w:ilvl w:val="0"/>
                <w:numId w:val="5"/>
              </w:numPr>
              <w:tabs>
                <w:tab w:val="left" w:pos="120"/>
              </w:tabs>
            </w:pPr>
            <w:r>
              <w:rPr>
                <w:rStyle w:val="Other1"/>
              </w:rPr>
              <w:t>datum a čas oznámení</w:t>
            </w:r>
          </w:p>
          <w:p w:rsidR="00164B09" w:rsidRDefault="00A56511">
            <w:pPr>
              <w:pStyle w:val="Other10"/>
              <w:numPr>
                <w:ilvl w:val="0"/>
                <w:numId w:val="5"/>
              </w:numPr>
              <w:tabs>
                <w:tab w:val="left" w:pos="120"/>
              </w:tabs>
            </w:pPr>
            <w:r>
              <w:rPr>
                <w:rStyle w:val="Other1"/>
              </w:rPr>
              <w:t xml:space="preserve">jméno a příjmení pracovníka KNTB, a, </w:t>
            </w:r>
            <w:proofErr w:type="gramStart"/>
            <w:r>
              <w:rPr>
                <w:rStyle w:val="Other1"/>
              </w:rPr>
              <w:t>s..</w:t>
            </w:r>
            <w:proofErr w:type="gramEnd"/>
            <w:r>
              <w:rPr>
                <w:rStyle w:val="Other1"/>
              </w:rPr>
              <w:t xml:space="preserve"> který povolení vydává a vykoná dozor</w:t>
            </w:r>
          </w:p>
          <w:p w:rsidR="00164B09" w:rsidRDefault="00A56511">
            <w:pPr>
              <w:pStyle w:val="Other10"/>
              <w:numPr>
                <w:ilvl w:val="0"/>
                <w:numId w:val="5"/>
              </w:numPr>
              <w:tabs>
                <w:tab w:val="left" w:pos="120"/>
              </w:tabs>
            </w:pPr>
            <w:r>
              <w:rPr>
                <w:rStyle w:val="Other1"/>
              </w:rPr>
              <w:t>datum a čas provedení</w:t>
            </w:r>
          </w:p>
          <w:p w:rsidR="00164B09" w:rsidRDefault="00A56511">
            <w:pPr>
              <w:pStyle w:val="Other10"/>
              <w:numPr>
                <w:ilvl w:val="0"/>
                <w:numId w:val="5"/>
              </w:numPr>
              <w:tabs>
                <w:tab w:val="left" w:pos="120"/>
              </w:tabs>
            </w:pPr>
            <w:r>
              <w:rPr>
                <w:rStyle w:val="Other1"/>
              </w:rPr>
              <w:t>datum a čas ukončení a obnovení</w:t>
            </w:r>
          </w:p>
          <w:p w:rsidR="00164B09" w:rsidRDefault="00A56511">
            <w:pPr>
              <w:pStyle w:val="Other10"/>
            </w:pPr>
            <w:r>
              <w:rPr>
                <w:rStyle w:val="Other1"/>
              </w:rPr>
              <w:t>provozu</w:t>
            </w:r>
          </w:p>
          <w:p w:rsidR="00164B09" w:rsidRDefault="00A56511">
            <w:pPr>
              <w:pStyle w:val="Other10"/>
              <w:numPr>
                <w:ilvl w:val="0"/>
                <w:numId w:val="5"/>
              </w:numPr>
              <w:tabs>
                <w:tab w:val="left" w:pos="120"/>
              </w:tabs>
            </w:pPr>
            <w:r>
              <w:rPr>
                <w:rStyle w:val="Other1"/>
              </w:rPr>
              <w:t>podpis odpovědného stavbyvedoucího</w:t>
            </w:r>
          </w:p>
          <w:p w:rsidR="00164B09" w:rsidRDefault="00A56511">
            <w:pPr>
              <w:pStyle w:val="Other10"/>
              <w:spacing w:after="80"/>
            </w:pPr>
            <w:r>
              <w:rPr>
                <w:rStyle w:val="Other1"/>
              </w:rPr>
              <w:t xml:space="preserve">* každý úraz, nehodu či havárii hlásit na hlavní </w:t>
            </w:r>
            <w:r>
              <w:rPr>
                <w:rStyle w:val="Other1"/>
              </w:rPr>
              <w:t>vrátnici telefonní číslo 3333 (předvolba 577 55)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5530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57" w:lineRule="auto"/>
            </w:pPr>
            <w:r>
              <w:rPr>
                <w:rStyle w:val="Other1"/>
              </w:rPr>
              <w:t>KNTB-CIZÍ OSOBY, KTERÉ PROVÁDÍ V KNTB ČINNOSTI SE SOUHLASEM KNTB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nemocnice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CHLS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9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57" w:lineRule="auto"/>
            </w:pPr>
            <w:r>
              <w:rPr>
                <w:rStyle w:val="Other1"/>
              </w:rPr>
              <w:t>* bezpečné ukládání chemických látek,</w:t>
            </w:r>
          </w:p>
          <w:p w:rsidR="00164B09" w:rsidRDefault="00A56511">
            <w:pPr>
              <w:pStyle w:val="Other10"/>
              <w:spacing w:line="257" w:lineRule="auto"/>
            </w:pPr>
            <w:r>
              <w:rPr>
                <w:rStyle w:val="Other1"/>
              </w:rPr>
              <w:t>* oddělení chemikálií které vzájemně reagují,</w:t>
            </w:r>
          </w:p>
          <w:p w:rsidR="00164B09" w:rsidRDefault="00A56511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* chránit chemické látky před </w:t>
            </w:r>
            <w:r>
              <w:rPr>
                <w:rStyle w:val="Other1"/>
              </w:rPr>
              <w:t>zneužitím,</w:t>
            </w:r>
          </w:p>
          <w:p w:rsidR="00164B09" w:rsidRDefault="00A56511">
            <w:pPr>
              <w:pStyle w:val="Other10"/>
              <w:spacing w:line="257" w:lineRule="auto"/>
            </w:pPr>
            <w:r>
              <w:rPr>
                <w:rStyle w:val="Other1"/>
              </w:rPr>
              <w:t>* zajištění těsnosti obalů,</w:t>
            </w:r>
          </w:p>
          <w:p w:rsidR="00164B09" w:rsidRDefault="00A56511">
            <w:pPr>
              <w:pStyle w:val="Other10"/>
              <w:spacing w:line="257" w:lineRule="auto"/>
            </w:pPr>
            <w:r>
              <w:rPr>
                <w:rStyle w:val="Other1"/>
              </w:rPr>
              <w:t>* řádné označení chemických látek,</w:t>
            </w:r>
          </w:p>
          <w:p w:rsidR="00164B09" w:rsidRDefault="00A56511">
            <w:pPr>
              <w:pStyle w:val="Other10"/>
              <w:spacing w:line="257" w:lineRule="auto"/>
            </w:pPr>
            <w:r>
              <w:rPr>
                <w:rStyle w:val="Other1"/>
              </w:rPr>
              <w:t>* zajištění všech bezpečnostních listů,</w:t>
            </w:r>
          </w:p>
          <w:p w:rsidR="00164B09" w:rsidRDefault="00A56511">
            <w:pPr>
              <w:pStyle w:val="Other10"/>
              <w:spacing w:line="257" w:lineRule="auto"/>
            </w:pPr>
            <w:r>
              <w:rPr>
                <w:rStyle w:val="Other1"/>
              </w:rPr>
              <w:t>* dodržování zákazu kouření, jídla a pití při práci s CHL,</w:t>
            </w:r>
          </w:p>
          <w:p w:rsidR="00164B09" w:rsidRDefault="00A56511">
            <w:pPr>
              <w:pStyle w:val="Other10"/>
              <w:spacing w:line="257" w:lineRule="auto"/>
            </w:pPr>
            <w:r>
              <w:rPr>
                <w:rStyle w:val="Other1"/>
              </w:rPr>
              <w:t>* do výlevek vylévat jen zbytky chemikálií dobře mísitelných s vodu a v takovém mno</w:t>
            </w:r>
            <w:r>
              <w:rPr>
                <w:rStyle w:val="Other1"/>
              </w:rPr>
              <w:t>žství, aby nebyla překročena přípustná koncentrace,</w:t>
            </w:r>
          </w:p>
          <w:p w:rsidR="00164B09" w:rsidRDefault="00A56511">
            <w:pPr>
              <w:pStyle w:val="Other10"/>
              <w:spacing w:line="257" w:lineRule="auto"/>
            </w:pPr>
            <w:r>
              <w:rPr>
                <w:rStyle w:val="Other1"/>
              </w:rPr>
              <w:t>* rozlité kyseliny neutralizovat a spláchnout vodou,</w:t>
            </w:r>
          </w:p>
          <w:p w:rsidR="00164B09" w:rsidRDefault="00A56511">
            <w:pPr>
              <w:pStyle w:val="Other10"/>
              <w:spacing w:line="257" w:lineRule="auto"/>
            </w:pPr>
            <w:r>
              <w:rPr>
                <w:rStyle w:val="Other1"/>
              </w:rPr>
              <w:t>* zákaz ukládání potravin do chladniček a boxů určených pro chemikálie,</w:t>
            </w:r>
          </w:p>
          <w:p w:rsidR="00164B09" w:rsidRDefault="00A56511">
            <w:pPr>
              <w:pStyle w:val="Other10"/>
              <w:spacing w:line="257" w:lineRule="auto"/>
            </w:pPr>
            <w:r>
              <w:rPr>
                <w:rStyle w:val="Other1"/>
              </w:rPr>
              <w:t>* s nebezpečnými chemickými látkami manipulovat pouze v digestořích (hazard box</w:t>
            </w:r>
            <w:r>
              <w:rPr>
                <w:rStyle w:val="Other1"/>
              </w:rPr>
              <w:t>ech),</w:t>
            </w:r>
          </w:p>
          <w:p w:rsidR="00164B09" w:rsidRDefault="00A56511">
            <w:pPr>
              <w:pStyle w:val="Other10"/>
              <w:spacing w:after="160" w:line="257" w:lineRule="auto"/>
            </w:pPr>
            <w:r>
              <w:rPr>
                <w:rStyle w:val="Other1"/>
              </w:rPr>
              <w:t>*nenakládat s CHLS bez řádného a prokazatelného školení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*dokládat na požádání projednané pravidla pro nakládání s NCHLS</w:t>
            </w:r>
          </w:p>
          <w:p w:rsidR="00164B09" w:rsidRDefault="00A56511">
            <w:pPr>
              <w:pStyle w:val="Other10"/>
              <w:spacing w:line="257" w:lineRule="auto"/>
            </w:pPr>
            <w:r>
              <w:rPr>
                <w:rStyle w:val="Other1"/>
              </w:rPr>
              <w:t>* jedy skladovat v uzamykatelných skříních, jmenovat zodpovědnou osobu za hospodaření,</w:t>
            </w:r>
          </w:p>
          <w:p w:rsidR="00164B09" w:rsidRDefault="00A56511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* striktně vyžadovat používání </w:t>
            </w:r>
            <w:proofErr w:type="gramStart"/>
            <w:r>
              <w:rPr>
                <w:rStyle w:val="Other1"/>
              </w:rPr>
              <w:t>OOPP - ochra</w:t>
            </w:r>
            <w:r>
              <w:rPr>
                <w:rStyle w:val="Other1"/>
              </w:rPr>
              <w:t>nný</w:t>
            </w:r>
            <w:proofErr w:type="gramEnd"/>
            <w:r>
              <w:rPr>
                <w:rStyle w:val="Other1"/>
              </w:rPr>
              <w:t xml:space="preserve"> oděv, rukavice, štítek, zástěra, rouška,</w:t>
            </w:r>
          </w:p>
          <w:p w:rsidR="00164B09" w:rsidRDefault="00A56511">
            <w:pPr>
              <w:pStyle w:val="Other10"/>
              <w:spacing w:line="257" w:lineRule="auto"/>
            </w:pPr>
            <w:r>
              <w:rPr>
                <w:rStyle w:val="Other1"/>
              </w:rPr>
              <w:t>* chránit společné prostory, ve kterých je prováděn pohyb veřejnosti před vlivem výše uvedených nebezpečných látek *v případě zjištění nežádoucího stavu volat</w:t>
            </w:r>
          </w:p>
          <w:p w:rsidR="00164B09" w:rsidRDefault="00A56511">
            <w:pPr>
              <w:pStyle w:val="Other10"/>
              <w:spacing w:after="80" w:line="257" w:lineRule="auto"/>
            </w:pPr>
            <w:r>
              <w:rPr>
                <w:rStyle w:val="Other1"/>
              </w:rPr>
              <w:t>Ing. Meravý kl.2489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</w:pPr>
            <w:r>
              <w:rPr>
                <w:rStyle w:val="Other1"/>
              </w:rPr>
              <w:t>KNTB-CIZÍ OSOBY, KTERÉ PROVÁDÍ</w:t>
            </w:r>
            <w:r>
              <w:rPr>
                <w:rStyle w:val="Other1"/>
              </w:rPr>
              <w:t xml:space="preserve"> V KNTB ČINNOSTI SE SOUHLASEM KNTB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nemocnice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vertAlign w:val="subscript"/>
              </w:rPr>
              <w:t>*</w:t>
            </w:r>
          </w:p>
          <w:p w:rsidR="00164B09" w:rsidRDefault="00A56511">
            <w:pPr>
              <w:pStyle w:val="Other10"/>
              <w:spacing w:after="180" w:line="180" w:lineRule="auto"/>
            </w:pPr>
            <w:r>
              <w:rPr>
                <w:rStyle w:val="Other1"/>
              </w:rPr>
              <w:t>ionizující záření</w:t>
            </w:r>
          </w:p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 xml:space="preserve">- </w:t>
            </w:r>
            <w:proofErr w:type="spellStart"/>
            <w:r>
              <w:rPr>
                <w:rStyle w:val="Other1"/>
              </w:rPr>
              <w:t>rtg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* dodržování zákazu vstupů do označených prostorů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Nezasahování do zařízení v případě povoleného pohybu na pracovištích RTG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*řídit se pokyny zaměstnanců KNTB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1886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</w:pPr>
            <w:r>
              <w:rPr>
                <w:rStyle w:val="Other1"/>
              </w:rPr>
              <w:t xml:space="preserve">KNTB-CIZÍ OSOBY, </w:t>
            </w:r>
            <w:r>
              <w:rPr>
                <w:rStyle w:val="Other1"/>
              </w:rPr>
              <w:t>KTERÉ PROVÁDÍ V KNTB ČINNOSTI SE SOUHLASEM KNTB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nemocnice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* parkové plochy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* dodržování zákazu vstupů do označených prostorů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*nesahat na předměty, které mohou být kontaminovány (injekční jehly, sklo atd.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*řídit se pokyny zaměstnanců KNTB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57" w:lineRule="auto"/>
            </w:pPr>
            <w:r>
              <w:rPr>
                <w:rStyle w:val="Other1"/>
              </w:rPr>
              <w:t>KNTB-CIZÍ OSOBY, KTERÉ PROVÁDÍ V KNTB ČINNOSTI SE SOUHLASEM KNTB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nemocnice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</w:pPr>
            <w:r>
              <w:rPr>
                <w:rStyle w:val="Other1"/>
              </w:rPr>
              <w:t>* práce ve výškách – nebezpečí pádu břemen apod.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*dodržování zákazu vstupů do prostorů s nebezpečím pádu z výšky nebo do hloubky – hrana pádu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 xml:space="preserve">*zajistit prostor možného pádu </w:t>
            </w:r>
            <w:r>
              <w:rPr>
                <w:rStyle w:val="Other1"/>
              </w:rPr>
              <w:t>osob nebo materiálu z výšky nebo do hloubky dle NV č. 362/2005 Sb. a příslušných ČSN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*zabezpečit stavební prostupy tak, aby nemohlo dojít k propadnutí osob dle NV č. 362/2005 Sb.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</w:tr>
    </w:tbl>
    <w:p w:rsidR="00164B09" w:rsidRDefault="00A5651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4"/>
        <w:gridCol w:w="1066"/>
        <w:gridCol w:w="2165"/>
        <w:gridCol w:w="283"/>
        <w:gridCol w:w="283"/>
        <w:gridCol w:w="278"/>
        <w:gridCol w:w="283"/>
        <w:gridCol w:w="3710"/>
        <w:gridCol w:w="830"/>
      </w:tblGrid>
      <w:tr w:rsidR="00164B09">
        <w:tblPrEx>
          <w:tblCellMar>
            <w:top w:w="0" w:type="dxa"/>
            <w:bottom w:w="0" w:type="dxa"/>
          </w:tblCellMar>
        </w:tblPrEx>
        <w:trPr>
          <w:trHeight w:hRule="exact" w:val="1877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after="160" w:line="257" w:lineRule="auto"/>
            </w:pPr>
            <w:r>
              <w:rPr>
                <w:rStyle w:val="Other1"/>
              </w:rPr>
              <w:t xml:space="preserve">*zajistit prostory pod pracovištěm ve výšce na kterých se pracuje </w:t>
            </w:r>
            <w:r>
              <w:rPr>
                <w:rStyle w:val="Other1"/>
              </w:rPr>
              <w:t>pevným a staticky únosným hrazením dle NV č. 362/2005 Sb. v závislosti na výšce</w:t>
            </w:r>
          </w:p>
          <w:p w:rsidR="00164B09" w:rsidRDefault="00A56511">
            <w:pPr>
              <w:pStyle w:val="Other10"/>
            </w:pPr>
            <w:r>
              <w:rPr>
                <w:rStyle w:val="Other1"/>
              </w:rPr>
              <w:t>*v případě použití dočasných stavebních konstrukcí, žebříků, plošin, lešení dodržovat ustanovení návodu od výrobce, NV č.362/2005 Sb. a příslušných ČSN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12451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57" w:lineRule="auto"/>
            </w:pPr>
            <w:r>
              <w:rPr>
                <w:rStyle w:val="Other1"/>
              </w:rPr>
              <w:t>KNTB-CIZÍ OSOBY, KTERÉ</w:t>
            </w:r>
            <w:r>
              <w:rPr>
                <w:rStyle w:val="Other1"/>
              </w:rPr>
              <w:t xml:space="preserve"> PROVÁDÍ V KNTB ČINNOSTI SE SOUHLASEM KNTB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nemocnice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after="160" w:line="240" w:lineRule="auto"/>
            </w:pPr>
            <w:r>
              <w:rPr>
                <w:rStyle w:val="Other1"/>
              </w:rPr>
              <w:t>* doprava</w:t>
            </w:r>
          </w:p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* provozní prostory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line="240" w:lineRule="auto"/>
            </w:pPr>
            <w:r>
              <w:rPr>
                <w:rStyle w:val="Other1"/>
              </w:rPr>
              <w:t>9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*řídit se a dodržovat ustanovení dopravního řádu nemocnice a dopravního značení na komunikacích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 xml:space="preserve">*max. povolená rychlost v areálu KNTB je </w:t>
            </w:r>
            <w:proofErr w:type="gramStart"/>
            <w:r>
              <w:rPr>
                <w:rStyle w:val="Other1"/>
              </w:rPr>
              <w:t>30km</w:t>
            </w:r>
            <w:proofErr w:type="gramEnd"/>
            <w:r>
              <w:rPr>
                <w:rStyle w:val="Other1"/>
              </w:rPr>
              <w:t>/hod.</w:t>
            </w:r>
          </w:p>
          <w:p w:rsidR="00164B09" w:rsidRDefault="00A56511">
            <w:pPr>
              <w:pStyle w:val="Other10"/>
            </w:pPr>
            <w:r>
              <w:rPr>
                <w:rStyle w:val="Other1"/>
              </w:rPr>
              <w:t>*zákaz ponechávání</w:t>
            </w:r>
            <w:r>
              <w:rPr>
                <w:rStyle w:val="Other1"/>
              </w:rPr>
              <w:t xml:space="preserve"> odstavených nastartovaných vozů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v areálu KNTB</w:t>
            </w:r>
          </w:p>
          <w:p w:rsidR="00164B09" w:rsidRDefault="00A56511">
            <w:pPr>
              <w:pStyle w:val="Other10"/>
              <w:spacing w:after="160" w:line="257" w:lineRule="auto"/>
            </w:pPr>
            <w:r>
              <w:rPr>
                <w:rStyle w:val="Other1"/>
              </w:rPr>
              <w:t>*POZOR – DÁT VŽDY PŘEDNOST SANITNÍM VOZŮM – neblokovat průjezd, případně zajistit řízení provozu a přenos informací o dočasně zastaveným úsekům (ty uzavírat pouze krátkodobě)</w:t>
            </w:r>
          </w:p>
          <w:p w:rsidR="00164B09" w:rsidRDefault="00A56511">
            <w:pPr>
              <w:pStyle w:val="Other10"/>
              <w:spacing w:after="160" w:line="257" w:lineRule="auto"/>
            </w:pPr>
            <w:r>
              <w:rPr>
                <w:rStyle w:val="Other1"/>
              </w:rPr>
              <w:t>*dbát zvýšené opatrnosti při pohyb</w:t>
            </w:r>
            <w:r>
              <w:rPr>
                <w:rStyle w:val="Other1"/>
              </w:rPr>
              <w:t>u v křižovatkách, zatáčkách a jiných nepřehledných úsecích. POZOR na pohyb motorových vozíků s elektrickým pohonem (velmi tichý chod) na porůzných komunikacích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* parkovat pouze na vyhrazených místech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*pokud je nutné odstavení techniky, případně materiálu n</w:t>
            </w:r>
            <w:r>
              <w:rPr>
                <w:rStyle w:val="Other1"/>
              </w:rPr>
              <w:t>a okraji vozovky, vždy řádně označit části zasahující do komunikace.</w:t>
            </w:r>
          </w:p>
          <w:p w:rsidR="00164B09" w:rsidRDefault="00A56511">
            <w:pPr>
              <w:pStyle w:val="Other10"/>
              <w:spacing w:after="160" w:line="257" w:lineRule="auto"/>
            </w:pPr>
            <w:r>
              <w:rPr>
                <w:rStyle w:val="Other1"/>
              </w:rPr>
              <w:t>*materiál skladovat dle požadavků právních a technických norem, tedy tak, aby nedocházelo k ohrožení zaměstnanců a návštěvníků KNTB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*používat pouze dopravní prostředky schválené k provozu</w:t>
            </w:r>
            <w:r>
              <w:rPr>
                <w:rStyle w:val="Other1"/>
              </w:rPr>
              <w:t xml:space="preserve"> na pozemních komunikacích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*dodržování zákazu vstupů do prostorů označených informační a bezpečnostní značkou „Zákaz vstupu nepovolaným osobám“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 xml:space="preserve">Nezasahovat svévolně do cizích zařízení a nepoužívat </w:t>
            </w:r>
            <w:proofErr w:type="gramStart"/>
            <w:r>
              <w:rPr>
                <w:rStyle w:val="Other1"/>
              </w:rPr>
              <w:t>zařízení</w:t>
            </w:r>
            <w:proofErr w:type="gramEnd"/>
            <w:r>
              <w:rPr>
                <w:rStyle w:val="Other1"/>
              </w:rPr>
              <w:t xml:space="preserve"> pokud s tímto nebyl řádně seznámen a nedostal k </w:t>
            </w:r>
            <w:r>
              <w:rPr>
                <w:rStyle w:val="Other1"/>
              </w:rPr>
              <w:t>tomuto úkonu písemné povolení</w:t>
            </w:r>
          </w:p>
          <w:p w:rsidR="00164B09" w:rsidRDefault="00A56511">
            <w:pPr>
              <w:pStyle w:val="Other10"/>
            </w:pPr>
            <w:r>
              <w:rPr>
                <w:rStyle w:val="Other1"/>
              </w:rPr>
              <w:t>*zajistit vždy bezpečnost svoji i ostatních osob v souladu</w:t>
            </w:r>
          </w:p>
          <w:p w:rsidR="00164B09" w:rsidRDefault="00A56511">
            <w:pPr>
              <w:pStyle w:val="Other10"/>
            </w:pPr>
            <w:r>
              <w:rPr>
                <w:rStyle w:val="Other1"/>
              </w:rPr>
              <w:t>s dodržováním pravidel pro stavby stanovených Zákonem č. 309/2006 Sb. NV.č.362/2005 Sb. a NV č. 561/2006 Sb.,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v platném znění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*všechny závady, neshody, porušení předpi</w:t>
            </w:r>
            <w:r>
              <w:rPr>
                <w:rStyle w:val="Other1"/>
              </w:rPr>
              <w:t>sů atd. hlásit neprodleně odpovědným pracovníkům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Ostraha: kl. 2826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Doprava: kl. 3299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Energetika: kl. 2708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Údržba: kl. 2488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Správa budov: kl.2779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Odpady: kl. 2499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BOZP: 2498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PO: kl. 2458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</w:rPr>
              <w:t>Ohlašovna požárů: kl. 3333</w:t>
            </w:r>
          </w:p>
          <w:p w:rsidR="00164B09" w:rsidRDefault="00A56511">
            <w:pPr>
              <w:pStyle w:val="Other10"/>
              <w:spacing w:after="160"/>
            </w:pPr>
            <w:r>
              <w:rPr>
                <w:rStyle w:val="Other1"/>
                <w:u w:val="single"/>
              </w:rPr>
              <w:t xml:space="preserve">Předvolba při volání </w:t>
            </w:r>
            <w:proofErr w:type="gramStart"/>
            <w:r>
              <w:rPr>
                <w:rStyle w:val="Other1"/>
                <w:u w:val="single"/>
              </w:rPr>
              <w:t>s</w:t>
            </w:r>
            <w:proofErr w:type="gramEnd"/>
            <w:r>
              <w:rPr>
                <w:rStyle w:val="Other1"/>
                <w:u w:val="single"/>
              </w:rPr>
              <w:t xml:space="preserve"> mobilního telefonu:</w:t>
            </w:r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</w:rPr>
              <w:t>577 55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B09" w:rsidRDefault="00164B09">
            <w:pPr>
              <w:rPr>
                <w:sz w:val="10"/>
                <w:szCs w:val="10"/>
              </w:rPr>
            </w:pPr>
          </w:p>
        </w:tc>
      </w:tr>
    </w:tbl>
    <w:p w:rsidR="00164B09" w:rsidRDefault="00164B09">
      <w:pPr>
        <w:sectPr w:rsidR="00164B09">
          <w:headerReference w:type="even" r:id="rId13"/>
          <w:headerReference w:type="default" r:id="rId14"/>
          <w:pgSz w:w="11900" w:h="16840"/>
          <w:pgMar w:top="1396" w:right="733" w:bottom="454" w:left="646" w:header="0" w:footer="3" w:gutter="0"/>
          <w:cols w:space="720"/>
          <w:noEndnote/>
          <w:docGrid w:linePitch="360"/>
        </w:sectPr>
      </w:pPr>
    </w:p>
    <w:p w:rsidR="00164B09" w:rsidRDefault="00A56511">
      <w:pPr>
        <w:pStyle w:val="Heading210"/>
        <w:keepNext/>
        <w:keepLines/>
        <w:spacing w:after="180"/>
        <w:rPr>
          <w:sz w:val="22"/>
          <w:szCs w:val="22"/>
        </w:rPr>
      </w:pPr>
      <w:bookmarkStart w:id="7" w:name="bookmark14"/>
      <w:r>
        <w:rPr>
          <w:rStyle w:val="Heading21"/>
          <w:rFonts w:ascii="Calibri" w:eastAsia="Calibri" w:hAnsi="Calibri" w:cs="Calibri"/>
          <w:b/>
          <w:bCs/>
          <w:sz w:val="22"/>
          <w:szCs w:val="22"/>
        </w:rPr>
        <w:lastRenderedPageBreak/>
        <w:t>P – pravděpodobnost ohrožení (resp. vzniku a existence nebezpečí)</w:t>
      </w:r>
      <w:bookmarkEnd w:id="7"/>
    </w:p>
    <w:p w:rsidR="00164B09" w:rsidRDefault="00A56511">
      <w:pPr>
        <w:pStyle w:val="Bodytext20"/>
        <w:numPr>
          <w:ilvl w:val="0"/>
          <w:numId w:val="6"/>
        </w:numPr>
        <w:tabs>
          <w:tab w:val="left" w:pos="282"/>
        </w:tabs>
      </w:pPr>
      <w:r>
        <w:rPr>
          <w:rStyle w:val="Bodytext2"/>
        </w:rPr>
        <w:t>– nahodilá</w:t>
      </w:r>
    </w:p>
    <w:p w:rsidR="00164B09" w:rsidRDefault="00A56511">
      <w:pPr>
        <w:pStyle w:val="Bodytext20"/>
        <w:numPr>
          <w:ilvl w:val="0"/>
          <w:numId w:val="6"/>
        </w:numPr>
        <w:tabs>
          <w:tab w:val="left" w:pos="286"/>
        </w:tabs>
      </w:pPr>
      <w:r>
        <w:rPr>
          <w:rStyle w:val="Bodytext2"/>
        </w:rPr>
        <w:t>– nepravděpodobná</w:t>
      </w:r>
    </w:p>
    <w:p w:rsidR="00164B09" w:rsidRDefault="00A56511">
      <w:pPr>
        <w:pStyle w:val="Bodytext20"/>
        <w:numPr>
          <w:ilvl w:val="0"/>
          <w:numId w:val="6"/>
        </w:numPr>
        <w:tabs>
          <w:tab w:val="left" w:pos="286"/>
        </w:tabs>
      </w:pPr>
      <w:r>
        <w:rPr>
          <w:rStyle w:val="Bodytext2"/>
        </w:rPr>
        <w:t>– pravděpodobná</w:t>
      </w:r>
    </w:p>
    <w:p w:rsidR="00164B09" w:rsidRDefault="00A56511">
      <w:pPr>
        <w:pStyle w:val="Bodytext20"/>
        <w:numPr>
          <w:ilvl w:val="0"/>
          <w:numId w:val="6"/>
        </w:numPr>
        <w:tabs>
          <w:tab w:val="left" w:pos="296"/>
        </w:tabs>
      </w:pPr>
      <w:r>
        <w:rPr>
          <w:rStyle w:val="Bodytext2"/>
        </w:rPr>
        <w:t>– velmi pravděpodobná</w:t>
      </w:r>
    </w:p>
    <w:p w:rsidR="00164B09" w:rsidRDefault="00A56511">
      <w:pPr>
        <w:pStyle w:val="Bodytext20"/>
        <w:numPr>
          <w:ilvl w:val="0"/>
          <w:numId w:val="6"/>
        </w:numPr>
        <w:tabs>
          <w:tab w:val="left" w:pos="286"/>
        </w:tabs>
        <w:spacing w:after="620"/>
      </w:pPr>
      <w:r>
        <w:rPr>
          <w:rStyle w:val="Bodytext2"/>
        </w:rPr>
        <w:t>– trvalá</w:t>
      </w:r>
    </w:p>
    <w:p w:rsidR="00164B09" w:rsidRDefault="00A56511">
      <w:pPr>
        <w:pStyle w:val="Heading210"/>
        <w:keepNext/>
        <w:keepLines/>
        <w:spacing w:after="180"/>
        <w:rPr>
          <w:sz w:val="22"/>
          <w:szCs w:val="22"/>
        </w:rPr>
      </w:pPr>
      <w:bookmarkStart w:id="8" w:name="bookmark16"/>
      <w:r>
        <w:rPr>
          <w:rStyle w:val="Heading21"/>
          <w:rFonts w:ascii="Calibri" w:eastAsia="Calibri" w:hAnsi="Calibri" w:cs="Calibri"/>
          <w:b/>
          <w:bCs/>
          <w:sz w:val="22"/>
          <w:szCs w:val="22"/>
        </w:rPr>
        <w:t xml:space="preserve">N </w:t>
      </w:r>
      <w:r>
        <w:rPr>
          <w:rStyle w:val="Heading21"/>
          <w:rFonts w:ascii="Calibri" w:eastAsia="Calibri" w:hAnsi="Calibri" w:cs="Calibri"/>
          <w:b/>
          <w:bCs/>
          <w:sz w:val="22"/>
          <w:szCs w:val="22"/>
        </w:rPr>
        <w:t>– možné následky ohrožení</w:t>
      </w:r>
      <w:bookmarkEnd w:id="8"/>
    </w:p>
    <w:p w:rsidR="00164B09" w:rsidRDefault="00A56511">
      <w:pPr>
        <w:pStyle w:val="Bodytext20"/>
        <w:numPr>
          <w:ilvl w:val="0"/>
          <w:numId w:val="7"/>
        </w:numPr>
        <w:tabs>
          <w:tab w:val="left" w:pos="282"/>
        </w:tabs>
      </w:pPr>
      <w:r>
        <w:rPr>
          <w:rStyle w:val="Bodytext2"/>
        </w:rPr>
        <w:t>– poškození zdraví bez pracovní neschopnosti</w:t>
      </w:r>
    </w:p>
    <w:p w:rsidR="00164B09" w:rsidRDefault="00A56511">
      <w:pPr>
        <w:pStyle w:val="Bodytext20"/>
        <w:numPr>
          <w:ilvl w:val="0"/>
          <w:numId w:val="7"/>
        </w:numPr>
        <w:tabs>
          <w:tab w:val="left" w:pos="286"/>
        </w:tabs>
      </w:pPr>
      <w:r>
        <w:rPr>
          <w:rStyle w:val="Bodytext2"/>
        </w:rPr>
        <w:t>– absenční úraz (s pracovní neschopností)</w:t>
      </w:r>
    </w:p>
    <w:p w:rsidR="00164B09" w:rsidRDefault="00A56511">
      <w:pPr>
        <w:pStyle w:val="Bodytext20"/>
        <w:numPr>
          <w:ilvl w:val="0"/>
          <w:numId w:val="7"/>
        </w:numPr>
        <w:tabs>
          <w:tab w:val="left" w:pos="286"/>
        </w:tabs>
      </w:pPr>
      <w:r>
        <w:rPr>
          <w:rStyle w:val="Bodytext2"/>
        </w:rPr>
        <w:t>– vážnější úraz vyžadující hospitalizaci</w:t>
      </w:r>
    </w:p>
    <w:p w:rsidR="00164B09" w:rsidRDefault="00A56511">
      <w:pPr>
        <w:pStyle w:val="Bodytext20"/>
        <w:numPr>
          <w:ilvl w:val="0"/>
          <w:numId w:val="7"/>
        </w:numPr>
        <w:tabs>
          <w:tab w:val="left" w:pos="296"/>
        </w:tabs>
      </w:pPr>
      <w:r>
        <w:rPr>
          <w:rStyle w:val="Bodytext2"/>
        </w:rPr>
        <w:t>– těžký úraz a úraz s trvalými následky</w:t>
      </w:r>
    </w:p>
    <w:p w:rsidR="00164B09" w:rsidRDefault="00A56511">
      <w:pPr>
        <w:pStyle w:val="Bodytext20"/>
        <w:numPr>
          <w:ilvl w:val="0"/>
          <w:numId w:val="7"/>
        </w:numPr>
        <w:tabs>
          <w:tab w:val="left" w:pos="286"/>
        </w:tabs>
        <w:spacing w:after="620"/>
      </w:pPr>
      <w:r>
        <w:rPr>
          <w:rStyle w:val="Bodytext2"/>
        </w:rPr>
        <w:t>– smrtelný úraz</w:t>
      </w:r>
    </w:p>
    <w:p w:rsidR="00164B09" w:rsidRDefault="00A56511">
      <w:pPr>
        <w:pStyle w:val="Heading210"/>
        <w:keepNext/>
        <w:keepLines/>
        <w:spacing w:after="180"/>
        <w:rPr>
          <w:sz w:val="22"/>
          <w:szCs w:val="22"/>
        </w:rPr>
      </w:pPr>
      <w:bookmarkStart w:id="9" w:name="bookmark18"/>
      <w:r>
        <w:rPr>
          <w:rStyle w:val="Heading21"/>
          <w:rFonts w:ascii="Calibri" w:eastAsia="Calibri" w:hAnsi="Calibri" w:cs="Calibri"/>
          <w:b/>
          <w:bCs/>
          <w:sz w:val="22"/>
          <w:szCs w:val="22"/>
        </w:rPr>
        <w:t>H – názor hodnotitelů</w:t>
      </w:r>
      <w:bookmarkEnd w:id="9"/>
    </w:p>
    <w:p w:rsidR="00164B09" w:rsidRDefault="00A56511">
      <w:pPr>
        <w:pStyle w:val="Bodytext20"/>
        <w:numPr>
          <w:ilvl w:val="0"/>
          <w:numId w:val="8"/>
        </w:numPr>
        <w:tabs>
          <w:tab w:val="left" w:pos="282"/>
        </w:tabs>
      </w:pPr>
      <w:r>
        <w:rPr>
          <w:rStyle w:val="Bodytext2"/>
        </w:rPr>
        <w:t xml:space="preserve">– zanedbatelný vliv na </w:t>
      </w:r>
      <w:r>
        <w:rPr>
          <w:rStyle w:val="Bodytext2"/>
        </w:rPr>
        <w:t>míru nebezpečí a ohrožení</w:t>
      </w:r>
    </w:p>
    <w:p w:rsidR="00164B09" w:rsidRDefault="00A56511">
      <w:pPr>
        <w:pStyle w:val="Bodytext20"/>
        <w:numPr>
          <w:ilvl w:val="0"/>
          <w:numId w:val="8"/>
        </w:numPr>
        <w:tabs>
          <w:tab w:val="left" w:pos="286"/>
        </w:tabs>
      </w:pPr>
      <w:r>
        <w:rPr>
          <w:rStyle w:val="Bodytext2"/>
        </w:rPr>
        <w:t>– malý vliv na míru nebezpečí a ohrožení</w:t>
      </w:r>
    </w:p>
    <w:p w:rsidR="00164B09" w:rsidRDefault="00A56511">
      <w:pPr>
        <w:pStyle w:val="Bodytext20"/>
        <w:numPr>
          <w:ilvl w:val="0"/>
          <w:numId w:val="8"/>
        </w:numPr>
        <w:tabs>
          <w:tab w:val="left" w:pos="286"/>
        </w:tabs>
      </w:pPr>
      <w:r>
        <w:rPr>
          <w:rStyle w:val="Bodytext2"/>
        </w:rPr>
        <w:t>– větší, nezanedbatelný vliv na míru ohrožení a nebezpečí</w:t>
      </w:r>
    </w:p>
    <w:p w:rsidR="00164B09" w:rsidRDefault="00A56511">
      <w:pPr>
        <w:pStyle w:val="Bodytext20"/>
        <w:numPr>
          <w:ilvl w:val="0"/>
          <w:numId w:val="8"/>
        </w:numPr>
        <w:tabs>
          <w:tab w:val="left" w:pos="296"/>
        </w:tabs>
      </w:pPr>
      <w:r>
        <w:rPr>
          <w:rStyle w:val="Bodytext2"/>
        </w:rPr>
        <w:t>– velký a významný vliv na míru ohrožení a nebezpečí</w:t>
      </w:r>
    </w:p>
    <w:p w:rsidR="00164B09" w:rsidRDefault="00A56511">
      <w:pPr>
        <w:pStyle w:val="Bodytext20"/>
        <w:numPr>
          <w:ilvl w:val="0"/>
          <w:numId w:val="8"/>
        </w:numPr>
        <w:tabs>
          <w:tab w:val="left" w:pos="286"/>
        </w:tabs>
        <w:spacing w:after="620"/>
      </w:pPr>
      <w:r>
        <w:rPr>
          <w:rStyle w:val="Bodytext2"/>
        </w:rPr>
        <w:t>– více významných a nepříznivých vlivů na závažnost a následky ohrožení a nebe</w:t>
      </w:r>
      <w:r>
        <w:rPr>
          <w:rStyle w:val="Bodytext2"/>
        </w:rPr>
        <w:t>zpečí</w:t>
      </w:r>
    </w:p>
    <w:p w:rsidR="00164B09" w:rsidRDefault="00A56511">
      <w:pPr>
        <w:pStyle w:val="Heading210"/>
        <w:keepNext/>
        <w:keepLines/>
        <w:spacing w:after="180"/>
        <w:rPr>
          <w:sz w:val="22"/>
          <w:szCs w:val="22"/>
        </w:rPr>
      </w:pPr>
      <w:bookmarkStart w:id="10" w:name="bookmark20"/>
      <w:r>
        <w:rPr>
          <w:rStyle w:val="Heading21"/>
          <w:rFonts w:ascii="Calibri" w:eastAsia="Calibri" w:hAnsi="Calibri" w:cs="Calibri"/>
          <w:b/>
          <w:bCs/>
          <w:sz w:val="22"/>
          <w:szCs w:val="22"/>
        </w:rPr>
        <w:t>Celkové hodnocení rizika</w:t>
      </w:r>
      <w:bookmarkEnd w:id="10"/>
    </w:p>
    <w:p w:rsidR="00164B09" w:rsidRDefault="00A56511">
      <w:pPr>
        <w:pStyle w:val="Bodytext20"/>
        <w:numPr>
          <w:ilvl w:val="0"/>
          <w:numId w:val="9"/>
        </w:numPr>
        <w:tabs>
          <w:tab w:val="left" w:pos="433"/>
        </w:tabs>
        <w:spacing w:after="0"/>
        <w:ind w:firstLine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12700</wp:posOffset>
                </wp:positionV>
                <wp:extent cx="1203960" cy="883920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4B09" w:rsidRDefault="00A56511">
                            <w:pPr>
                              <w:pStyle w:val="Bodytext2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0"/>
                              </w:tabs>
                              <w:spacing w:after="0"/>
                            </w:pPr>
                            <w:r>
                              <w:rPr>
                                <w:rStyle w:val="Bodytext2"/>
                              </w:rPr>
                              <w:t>I. R větší než 100</w:t>
                            </w:r>
                          </w:p>
                          <w:p w:rsidR="00164B09" w:rsidRDefault="00A56511">
                            <w:pPr>
                              <w:pStyle w:val="Bodytext2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0"/>
                              </w:tabs>
                              <w:spacing w:after="0"/>
                            </w:pPr>
                            <w:r>
                              <w:rPr>
                                <w:rStyle w:val="Bodytext2"/>
                              </w:rPr>
                              <w:t xml:space="preserve">II. R </w:t>
                            </w:r>
                            <w:proofErr w:type="gramStart"/>
                            <w:r>
                              <w:rPr>
                                <w:rStyle w:val="Bodytext2"/>
                              </w:rPr>
                              <w:t>50 – 100</w:t>
                            </w:r>
                            <w:proofErr w:type="gramEnd"/>
                          </w:p>
                          <w:p w:rsidR="00164B09" w:rsidRDefault="00A56511">
                            <w:pPr>
                              <w:pStyle w:val="Bodytext2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0"/>
                              </w:tabs>
                              <w:spacing w:after="0"/>
                            </w:pPr>
                            <w:r>
                              <w:rPr>
                                <w:rStyle w:val="Bodytext2"/>
                              </w:rPr>
                              <w:t xml:space="preserve">III. R </w:t>
                            </w:r>
                            <w:proofErr w:type="gramStart"/>
                            <w:r>
                              <w:rPr>
                                <w:rStyle w:val="Bodytext2"/>
                              </w:rPr>
                              <w:t>10 – 50</w:t>
                            </w:r>
                            <w:proofErr w:type="gramEnd"/>
                          </w:p>
                          <w:p w:rsidR="00164B09" w:rsidRDefault="00A56511">
                            <w:pPr>
                              <w:pStyle w:val="Bodytext2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2"/>
                              </w:tabs>
                              <w:spacing w:after="0"/>
                            </w:pPr>
                            <w:r>
                              <w:rPr>
                                <w:rStyle w:val="Bodytext2"/>
                              </w:rPr>
                              <w:t xml:space="preserve">IV. R </w:t>
                            </w:r>
                            <w:proofErr w:type="gramStart"/>
                            <w:r>
                              <w:rPr>
                                <w:rStyle w:val="Bodytext2"/>
                              </w:rPr>
                              <w:t>3 – 10</w:t>
                            </w:r>
                            <w:proofErr w:type="gramEnd"/>
                          </w:p>
                          <w:p w:rsidR="00164B09" w:rsidRDefault="00A56511">
                            <w:pPr>
                              <w:pStyle w:val="Bodytext2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2"/>
                              </w:tabs>
                              <w:spacing w:after="0"/>
                            </w:pPr>
                            <w:r>
                              <w:rPr>
                                <w:rStyle w:val="Bodytext2"/>
                              </w:rPr>
                              <w:t>V. R pod 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4.pt;margin-top:1.pt;width:94.799999999999997pt;height:69.60000000000000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37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1"/>
                        </w:rPr>
                        <w:t>I. R větší než 100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37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1"/>
                        </w:rPr>
                        <w:t>II. R 50 – 100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37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1"/>
                        </w:rPr>
                        <w:t>III. R 10 – 50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31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1"/>
                        </w:rPr>
                        <w:t>IV. R 3 – 10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31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1"/>
                        </w:rPr>
                        <w:t>V. R pod 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2"/>
        </w:rPr>
        <w:t>velmi vysoké riziko, zastavit činnost</w:t>
      </w:r>
    </w:p>
    <w:p w:rsidR="00164B09" w:rsidRDefault="00A56511">
      <w:pPr>
        <w:pStyle w:val="Bodytext20"/>
        <w:numPr>
          <w:ilvl w:val="0"/>
          <w:numId w:val="9"/>
        </w:numPr>
        <w:tabs>
          <w:tab w:val="left" w:pos="433"/>
        </w:tabs>
        <w:spacing w:after="0"/>
        <w:ind w:firstLine="180"/>
      </w:pPr>
      <w:r>
        <w:rPr>
          <w:rStyle w:val="Bodytext2"/>
        </w:rPr>
        <w:t>vysoké riziko, bezprostřední bezpečnostní opatření</w:t>
      </w:r>
    </w:p>
    <w:p w:rsidR="00164B09" w:rsidRDefault="00A56511">
      <w:pPr>
        <w:pStyle w:val="Bodytext20"/>
        <w:numPr>
          <w:ilvl w:val="0"/>
          <w:numId w:val="9"/>
        </w:numPr>
        <w:tabs>
          <w:tab w:val="left" w:pos="433"/>
        </w:tabs>
        <w:spacing w:after="0"/>
        <w:ind w:firstLine="180"/>
      </w:pPr>
      <w:r>
        <w:rPr>
          <w:rStyle w:val="Bodytext2"/>
        </w:rPr>
        <w:t>riziko, potřeba nápravné činnosti</w:t>
      </w:r>
    </w:p>
    <w:p w:rsidR="00164B09" w:rsidRDefault="00A56511">
      <w:pPr>
        <w:pStyle w:val="Bodytext20"/>
        <w:numPr>
          <w:ilvl w:val="0"/>
          <w:numId w:val="9"/>
        </w:numPr>
        <w:tabs>
          <w:tab w:val="left" w:pos="433"/>
        </w:tabs>
        <w:spacing w:after="0"/>
        <w:ind w:firstLine="180"/>
      </w:pPr>
      <w:r>
        <w:rPr>
          <w:rStyle w:val="Bodytext2"/>
        </w:rPr>
        <w:t>možné riziko, zvýšit pozor</w:t>
      </w:r>
      <w:r>
        <w:rPr>
          <w:rStyle w:val="Bodytext2"/>
        </w:rPr>
        <w:t>nost</w:t>
      </w:r>
    </w:p>
    <w:p w:rsidR="00164B09" w:rsidRDefault="00A56511">
      <w:pPr>
        <w:pStyle w:val="Bodytext20"/>
        <w:numPr>
          <w:ilvl w:val="0"/>
          <w:numId w:val="9"/>
        </w:numPr>
        <w:tabs>
          <w:tab w:val="left" w:pos="433"/>
        </w:tabs>
        <w:ind w:firstLine="180"/>
      </w:pPr>
      <w:r>
        <w:rPr>
          <w:rStyle w:val="Bodytext2"/>
        </w:rPr>
        <w:t>riziko možno přijmout</w:t>
      </w:r>
      <w:r>
        <w:br w:type="page"/>
      </w:r>
    </w:p>
    <w:p w:rsidR="00164B09" w:rsidRDefault="00A56511">
      <w:pPr>
        <w:pStyle w:val="Bodytext10"/>
        <w:spacing w:after="440"/>
      </w:pPr>
      <w:r>
        <w:rPr>
          <w:rStyle w:val="Bodytext1"/>
          <w:b/>
          <w:bCs/>
        </w:rPr>
        <w:lastRenderedPageBreak/>
        <w:t>3. Pokutový řád při porušení povinností BOZP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0"/>
        <w:gridCol w:w="1872"/>
      </w:tblGrid>
      <w:tr w:rsidR="00164B09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b/>
                <w:bCs/>
                <w:sz w:val="22"/>
                <w:szCs w:val="22"/>
              </w:rPr>
              <w:t>Typ porušení bezpečnostních předpisu (BOZP) zhotovitelem: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b/>
                <w:bCs/>
                <w:sz w:val="22"/>
                <w:szCs w:val="22"/>
              </w:rPr>
              <w:t>Smluvní pokuta ve výši: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Neudržování pořádku a čistoty na staveništi.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4.000,-Kč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 xml:space="preserve">Nesplnění podmínek pro odstraňování a odvoz </w:t>
            </w: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nebezpečných odpadů.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0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10.000,-Kč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Nesplnění podmínek pro uskladňování, manipulace, odstraňování a odvoz odpadu a zbytků materiálů.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2.000,-Kč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Nevedení evidence přítomnosti zaměstnanců a dalších fyzických osob na staveništi, které mu bylo předáno.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2.000,-Kč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Nepoužívání osobních ochranných pracovních pomůcek (přilby, pracovní obuv, reflexní vesty, ochrana sluchu, zraku apod.) pro dané pracoviště.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1.000,-Kč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Porušení zákazu kouření.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1.000,-Kč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Neohrazení výkopů pevnou zábranou.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5.000,-Kč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Používání poškozených</w:t>
            </w: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 xml:space="preserve"> nebo nevyhovujících strojů, nářadí, el. zařízení, prodlužovacích kabelů apod.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5.000,-Kč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Nezakrytí otvorů proti zamezení pádu předmětů či osob z výšky a do volné hloubky.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0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10.000,-Kč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 xml:space="preserve">Pracovní lávky a plošiny neodpovídající BOZP (bez zábradlí, </w:t>
            </w:r>
            <w:proofErr w:type="spellStart"/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okopové</w:t>
            </w:r>
            <w:proofErr w:type="spellEnd"/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 xml:space="preserve"> </w:t>
            </w: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lišty, nedostatečně široké, bez předepsaných platných prohlídek a revizí).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5.000,-Kč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Používání konstrukcí k výstupu (sestupu), které nejsou k tomu určeny (bednění, pažení, palety apod.).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5.000,-Kč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Požární ochrana – nezajištění vystavení příkazu ke svařov</w:t>
            </w: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ání či nedodržování podmínek v tomto příkazu stanovených u prací, u kterých vzniká zápalná teplota (definice svařování, viz vyhláška č. 87/2000 Sb.). Porušení technologických postupů při práci s otevřeným ohněm (pálení, řezání, svařování, používání PB apod</w:t>
            </w: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. mimo míst k tomuto určených.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0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10.000,-Kč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Práce ve výškách nebo nad volnou hloubkou bez zajištění proti pádu</w:t>
            </w:r>
          </w:p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(prostředky osobního zajištění, lešení, zábradlí, sítě, zajištění prostorů pod pracovištěm ve výšce apod.).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5.000,-Kč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Pohyb a vstup na pracoviště</w:t>
            </w: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 xml:space="preserve"> pod vlivem alkoholu nebo jiných návykových a omamných látek.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0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10.000,-Kč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Používání zařízení nebo částí strojů, které k tomu nejsou určeny k dopravě osob.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5.000,-Kč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Lešení (nestabilní, bez zábradlí, bez zajištění proti pádu předmětů a materiálu apod.).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5.000,-Kč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Porušení technologických postupů při provádění prací.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5.000,-Kč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Práce bez patřičné odborné kvalifikace, platné lékařské prohlídky.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5.000,-Kč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Práce ve výkonu nezajištěném proti sesutí zeminy, zavalení apod.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5.000,-Kč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 xml:space="preserve">Neohlášení dopravní </w:t>
            </w: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nehody, havárie, úniku ropných látek, úniku chemických látek a přípravků apod. vedoucímu stavby.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5.000,-Kč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Neoznačení zaměstnance nebo pracovníka subdodavatele.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2.000,-Kč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Neuposlechnutí příkazu koordinátora BOZP ohledně bezpečnosti na pracovišti.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2.000,-Kč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Práce na řádně nepředaném pracovišti, bez vytýčení inženýrských sítí apod.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5.000,-Kč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Neoznámení nástupu poddodavatele nebo jeho prokazatelné neseznámení s plánem bezpečnosti práce.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4.000,-Kč</w:t>
            </w:r>
          </w:p>
        </w:tc>
      </w:tr>
      <w:tr w:rsidR="00164B09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 xml:space="preserve">Nesplnění povinnost zhotovitelů (stavební práce, </w:t>
            </w:r>
            <w:r>
              <w:rPr>
                <w:rStyle w:val="Other1"/>
                <w:rFonts w:ascii="Segoe UI" w:eastAsia="Segoe UI" w:hAnsi="Segoe UI" w:cs="Segoe UI"/>
                <w:sz w:val="20"/>
                <w:szCs w:val="20"/>
              </w:rPr>
              <w:t>údržbové a servisní práce atd.) při činnostech s pravděpodobností aktivace elektrické požární signalizace (dále jen EPS), např. práce se zápalnou teplotou s vývinem kouřových zplodin – svařování, pájení, broušení atd., pracích se zvýšenou prašností apod.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09" w:rsidRDefault="00A56511">
            <w:pPr>
              <w:pStyle w:val="Other10"/>
              <w:spacing w:line="240" w:lineRule="auto"/>
              <w:ind w:firstLine="400"/>
              <w:rPr>
                <w:sz w:val="22"/>
                <w:szCs w:val="22"/>
              </w:rPr>
            </w:pPr>
            <w:r>
              <w:rPr>
                <w:rStyle w:val="Other1"/>
                <w:rFonts w:ascii="Segoe UI" w:eastAsia="Segoe UI" w:hAnsi="Segoe UI" w:cs="Segoe UI"/>
                <w:sz w:val="22"/>
                <w:szCs w:val="22"/>
              </w:rPr>
              <w:t>10.000,-Kč</w:t>
            </w:r>
          </w:p>
        </w:tc>
      </w:tr>
    </w:tbl>
    <w:p w:rsidR="00A56511" w:rsidRDefault="00A56511"/>
    <w:sectPr w:rsidR="00A56511">
      <w:headerReference w:type="even" r:id="rId15"/>
      <w:headerReference w:type="default" r:id="rId16"/>
      <w:pgSz w:w="11900" w:h="16840"/>
      <w:pgMar w:top="1396" w:right="733" w:bottom="454" w:left="646" w:header="0" w:footer="2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511" w:rsidRDefault="00A56511">
      <w:r>
        <w:separator/>
      </w:r>
    </w:p>
  </w:endnote>
  <w:endnote w:type="continuationSeparator" w:id="0">
    <w:p w:rsidR="00A56511" w:rsidRDefault="00A5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EC8" w:rsidRDefault="00BB0E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EC8" w:rsidRDefault="00BB0E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EC8" w:rsidRDefault="00BB0E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511" w:rsidRDefault="00A56511"/>
  </w:footnote>
  <w:footnote w:type="continuationSeparator" w:id="0">
    <w:p w:rsidR="00A56511" w:rsidRDefault="00A565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09" w:rsidRDefault="00A5651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5862955</wp:posOffset>
              </wp:positionH>
              <wp:positionV relativeFrom="page">
                <wp:posOffset>371475</wp:posOffset>
              </wp:positionV>
              <wp:extent cx="1179830" cy="4298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830" cy="429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B09" w:rsidRDefault="00A56511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475860"/>
                              <w:sz w:val="22"/>
                              <w:szCs w:val="22"/>
                            </w:rPr>
                            <w:t>KRAJSKÁ</w:t>
                          </w:r>
                        </w:p>
                        <w:p w:rsidR="00164B09" w:rsidRDefault="00A56511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475860"/>
                              <w:sz w:val="22"/>
                              <w:szCs w:val="22"/>
                            </w:rPr>
                            <w:t>NEMOCNICE</w:t>
                          </w:r>
                        </w:p>
                        <w:p w:rsidR="00164B09" w:rsidRDefault="00A56511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10030"/>
                              <w:sz w:val="22"/>
                              <w:szCs w:val="22"/>
                            </w:rPr>
                            <w:t>TOMÁŠE BATI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61.65000000000003pt;margin-top:29.25pt;width:92.900000000000006pt;height:33.8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color w:val="475860"/>
                        <w:sz w:val="22"/>
                        <w:szCs w:val="22"/>
                      </w:rPr>
                      <w:t>KRAJSKÁ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color w:val="475860"/>
                        <w:sz w:val="22"/>
                        <w:szCs w:val="22"/>
                      </w:rPr>
                      <w:t>NEMOCNICE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color w:val="E10030"/>
                        <w:sz w:val="22"/>
                        <w:szCs w:val="22"/>
                      </w:rPr>
                      <w:t>TOMÁŠE BATI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5268595</wp:posOffset>
              </wp:positionH>
              <wp:positionV relativeFrom="page">
                <wp:posOffset>393065</wp:posOffset>
              </wp:positionV>
              <wp:extent cx="484505" cy="40830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408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B09" w:rsidRDefault="00A56511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87680" cy="408305"/>
                                <wp:effectExtent l="0" t="0" r="0" b="0"/>
                                <wp:docPr id="12" name="Picutre 1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Picture 1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87680" cy="408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414.85000000000002pt;margin-top:30.949999999999999pt;width:38.149999999999999pt;height:32.149999999999999pt;z-index:-188744057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87680" cy="408305"/>
                          <wp:docPr id="14" name="Picutre 1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1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487680" cy="40830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09" w:rsidRDefault="00A5651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5862955</wp:posOffset>
              </wp:positionH>
              <wp:positionV relativeFrom="page">
                <wp:posOffset>371475</wp:posOffset>
              </wp:positionV>
              <wp:extent cx="1179830" cy="4298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830" cy="429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B09" w:rsidRDefault="00A56511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475860"/>
                              <w:sz w:val="22"/>
                              <w:szCs w:val="22"/>
                            </w:rPr>
                            <w:t>KRAJSKÁ</w:t>
                          </w:r>
                        </w:p>
                        <w:p w:rsidR="00164B09" w:rsidRDefault="00A56511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475860"/>
                              <w:sz w:val="22"/>
                              <w:szCs w:val="22"/>
                            </w:rPr>
                            <w:t>NEMOCNICE</w:t>
                          </w:r>
                        </w:p>
                        <w:p w:rsidR="00164B09" w:rsidRDefault="00A56511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10030"/>
                              <w:sz w:val="22"/>
                              <w:szCs w:val="22"/>
                            </w:rPr>
                            <w:t>TOMÁŠE BATI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61.65000000000003pt;margin-top:29.25pt;width:92.900000000000006pt;height:33.8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color w:val="475860"/>
                        <w:sz w:val="22"/>
                        <w:szCs w:val="22"/>
                      </w:rPr>
                      <w:t>KRAJSKÁ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color w:val="475860"/>
                        <w:sz w:val="22"/>
                        <w:szCs w:val="22"/>
                      </w:rPr>
                      <w:t>NEMOCNICE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color w:val="E10030"/>
                        <w:sz w:val="22"/>
                        <w:szCs w:val="22"/>
                      </w:rPr>
                      <w:t>TOMÁŠE BATI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5268595</wp:posOffset>
              </wp:positionH>
              <wp:positionV relativeFrom="page">
                <wp:posOffset>393065</wp:posOffset>
              </wp:positionV>
              <wp:extent cx="484505" cy="4083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408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B09" w:rsidRDefault="00A56511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87680" cy="408305"/>
                                <wp:effectExtent l="0" t="0" r="0" b="0"/>
                                <wp:docPr id="6" name="Picutre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87680" cy="408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414.85000000000002pt;margin-top:30.949999999999999pt;width:38.149999999999999pt;height:32.149999999999999pt;z-index:-18874406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87680" cy="408305"/>
                          <wp:docPr id="8" name="Picutre 8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487680" cy="40830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EC8" w:rsidRDefault="00BB0EC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09" w:rsidRDefault="00A5651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5862955</wp:posOffset>
              </wp:positionH>
              <wp:positionV relativeFrom="page">
                <wp:posOffset>371475</wp:posOffset>
              </wp:positionV>
              <wp:extent cx="1179830" cy="42989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830" cy="429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B09" w:rsidRDefault="00A56511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475860"/>
                              <w:sz w:val="22"/>
                              <w:szCs w:val="22"/>
                            </w:rPr>
                            <w:t>KRAJSKÁ</w:t>
                          </w:r>
                        </w:p>
                        <w:p w:rsidR="00164B09" w:rsidRDefault="00A56511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475860"/>
                              <w:sz w:val="22"/>
                              <w:szCs w:val="22"/>
                            </w:rPr>
                            <w:t>NEMOCNICE</w:t>
                          </w:r>
                        </w:p>
                        <w:p w:rsidR="00164B09" w:rsidRDefault="00A56511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10030"/>
                              <w:sz w:val="22"/>
                              <w:szCs w:val="22"/>
                            </w:rPr>
                            <w:t>TOMÁŠE BATI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61.65000000000003pt;margin-top:29.25pt;width:92.900000000000006pt;height:33.85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color w:val="475860"/>
                        <w:sz w:val="22"/>
                        <w:szCs w:val="22"/>
                      </w:rPr>
                      <w:t>KRAJSKÁ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color w:val="475860"/>
                        <w:sz w:val="22"/>
                        <w:szCs w:val="22"/>
                      </w:rPr>
                      <w:t>NEMOCNICE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color w:val="E10030"/>
                        <w:sz w:val="22"/>
                        <w:szCs w:val="22"/>
                      </w:rPr>
                      <w:t>TOMÁŠE BATI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5268595</wp:posOffset>
              </wp:positionH>
              <wp:positionV relativeFrom="page">
                <wp:posOffset>393065</wp:posOffset>
              </wp:positionV>
              <wp:extent cx="484505" cy="40830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408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B09" w:rsidRDefault="00A56511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87680" cy="408305"/>
                                <wp:effectExtent l="0" t="0" r="0" b="0"/>
                                <wp:docPr id="20" name="Picutre 2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2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87680" cy="408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414.85000000000002pt;margin-top:30.949999999999999pt;width:38.149999999999999pt;height:32.149999999999999pt;z-index:-18874405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87680" cy="408305"/>
                          <wp:docPr id="22" name="Picutre 2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Picture 22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487680" cy="40830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09" w:rsidRDefault="00A5651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5291455</wp:posOffset>
              </wp:positionH>
              <wp:positionV relativeFrom="page">
                <wp:posOffset>389890</wp:posOffset>
              </wp:positionV>
              <wp:extent cx="1755775" cy="4330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5775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B09" w:rsidRDefault="00A56511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10030"/>
                              <w:sz w:val="22"/>
                              <w:szCs w:val="22"/>
                            </w:rPr>
                            <w:t xml:space="preserve">•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475860"/>
                              <w:sz w:val="22"/>
                              <w:szCs w:val="22"/>
                            </w:rPr>
                            <w:t>KRAJSKÁ</w:t>
                          </w:r>
                        </w:p>
                        <w:p w:rsidR="00164B09" w:rsidRDefault="00A56511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10030"/>
                              <w:sz w:val="22"/>
                              <w:szCs w:val="22"/>
                            </w:rPr>
                            <w:t xml:space="preserve">C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475860"/>
                              <w:sz w:val="22"/>
                              <w:szCs w:val="22"/>
                            </w:rPr>
                            <w:t>NEMOCNICE</w:t>
                          </w:r>
                        </w:p>
                        <w:p w:rsidR="00164B09" w:rsidRDefault="00A56511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10030"/>
                              <w:sz w:val="22"/>
                              <w:szCs w:val="22"/>
                            </w:rPr>
                            <w:t>J TOMÁŠE BATI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16.65000000000003pt;margin-top:30.699999999999999pt;width:138.25pt;height:34.10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color w:val="E10030"/>
                        <w:sz w:val="22"/>
                        <w:szCs w:val="22"/>
                      </w:rPr>
                      <w:t xml:space="preserve">• </w:t>
                    </w: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color w:val="475860"/>
                        <w:sz w:val="22"/>
                        <w:szCs w:val="22"/>
                      </w:rPr>
                      <w:t>KRAJSKÁ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color w:val="E10030"/>
                        <w:sz w:val="22"/>
                        <w:szCs w:val="22"/>
                      </w:rPr>
                      <w:t xml:space="preserve">C </w:t>
                    </w: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color w:val="475860"/>
                        <w:sz w:val="22"/>
                        <w:szCs w:val="22"/>
                      </w:rPr>
                      <w:t>NEMOCNICE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color w:val="E10030"/>
                        <w:sz w:val="22"/>
                        <w:szCs w:val="22"/>
                      </w:rPr>
                      <w:t>J TOMÁŠE BATI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09" w:rsidRDefault="00A5651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5862955</wp:posOffset>
              </wp:positionH>
              <wp:positionV relativeFrom="page">
                <wp:posOffset>371475</wp:posOffset>
              </wp:positionV>
              <wp:extent cx="1179830" cy="42989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830" cy="429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B09" w:rsidRDefault="00A56511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475860"/>
                              <w:sz w:val="22"/>
                              <w:szCs w:val="22"/>
                            </w:rPr>
                            <w:t>KRAJSKÁ</w:t>
                          </w:r>
                        </w:p>
                        <w:p w:rsidR="00164B09" w:rsidRDefault="00A56511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475860"/>
                              <w:sz w:val="22"/>
                              <w:szCs w:val="22"/>
                            </w:rPr>
                            <w:t>NE</w:t>
                          </w:r>
                          <w:bookmarkStart w:id="11" w:name="_GoBack"/>
                          <w:bookmarkEnd w:id="11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475860"/>
                              <w:sz w:val="22"/>
                              <w:szCs w:val="22"/>
                            </w:rPr>
                            <w:t>MOCNICE</w:t>
                          </w:r>
                        </w:p>
                        <w:p w:rsidR="00164B09" w:rsidRDefault="00A56511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10030"/>
                              <w:sz w:val="22"/>
                              <w:szCs w:val="22"/>
                            </w:rPr>
                            <w:t>TOMÁŠE BATI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34" type="#_x0000_t202" style="position:absolute;margin-left:461.65pt;margin-top:29.25pt;width:92.9pt;height:33.8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" filled="f" stroked="f">
              <v:textbox style="mso-fit-shape-to-text:t" inset="0,0,0,0">
                <w:txbxContent>
                  <w:p w:rsidR="00164B09" w:rsidRDefault="00A56511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475860"/>
                        <w:sz w:val="22"/>
                        <w:szCs w:val="22"/>
                      </w:rPr>
                      <w:t>KRAJSKÁ</w:t>
                    </w:r>
                  </w:p>
                  <w:p w:rsidR="00164B09" w:rsidRDefault="00A56511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475860"/>
                        <w:sz w:val="22"/>
                        <w:szCs w:val="22"/>
                      </w:rPr>
                      <w:t>NE</w:t>
                    </w:r>
                    <w:bookmarkStart w:id="12" w:name="_GoBack"/>
                    <w:bookmarkEnd w:id="12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475860"/>
                        <w:sz w:val="22"/>
                        <w:szCs w:val="22"/>
                      </w:rPr>
                      <w:t>MOCNICE</w:t>
                    </w:r>
                  </w:p>
                  <w:p w:rsidR="00164B09" w:rsidRDefault="00A56511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10030"/>
                        <w:sz w:val="22"/>
                        <w:szCs w:val="22"/>
                      </w:rPr>
                      <w:t>TOMÁŠE BATI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5268595</wp:posOffset>
              </wp:positionH>
              <wp:positionV relativeFrom="page">
                <wp:posOffset>393065</wp:posOffset>
              </wp:positionV>
              <wp:extent cx="484505" cy="40830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408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B09" w:rsidRDefault="00A56511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87680" cy="408305"/>
                                <wp:effectExtent l="0" t="0" r="0" b="0"/>
                                <wp:docPr id="34" name="Picutre 3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" name="Picture 3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87680" cy="408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414.85000000000002pt;margin-top:30.949999999999999pt;width:38.149999999999999pt;height:32.149999999999999pt;z-index:-18874404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87680" cy="408305"/>
                          <wp:docPr id="36" name="Picutre 3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" name="Picture 36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487680" cy="40830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09" w:rsidRDefault="00A5651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5862955</wp:posOffset>
              </wp:positionH>
              <wp:positionV relativeFrom="page">
                <wp:posOffset>371475</wp:posOffset>
              </wp:positionV>
              <wp:extent cx="1179830" cy="42989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830" cy="429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B09" w:rsidRDefault="00A56511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475860"/>
                              <w:sz w:val="22"/>
                              <w:szCs w:val="22"/>
                            </w:rPr>
                            <w:t>KRAJSKÁ</w:t>
                          </w:r>
                        </w:p>
                        <w:p w:rsidR="00164B09" w:rsidRDefault="00A56511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475860"/>
                              <w:sz w:val="22"/>
                              <w:szCs w:val="22"/>
                            </w:rPr>
                            <w:t>NEMOCNICE</w:t>
                          </w:r>
                        </w:p>
                        <w:p w:rsidR="00164B09" w:rsidRDefault="00A56511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10030"/>
                              <w:sz w:val="22"/>
                              <w:szCs w:val="22"/>
                            </w:rPr>
                            <w:t>TOMÁŠE BATI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461.65000000000003pt;margin-top:29.25pt;width:92.900000000000006pt;height:33.850000000000001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color w:val="475860"/>
                        <w:sz w:val="22"/>
                        <w:szCs w:val="22"/>
                      </w:rPr>
                      <w:t>KRAJSKÁ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color w:val="475860"/>
                        <w:sz w:val="22"/>
                        <w:szCs w:val="22"/>
                      </w:rPr>
                      <w:t>NEMOCNICE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color w:val="E10030"/>
                        <w:sz w:val="22"/>
                        <w:szCs w:val="22"/>
                      </w:rPr>
                      <w:t>TOMÁŠE BATI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5268595</wp:posOffset>
              </wp:positionH>
              <wp:positionV relativeFrom="page">
                <wp:posOffset>393065</wp:posOffset>
              </wp:positionV>
              <wp:extent cx="484505" cy="40830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408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B09" w:rsidRDefault="00A56511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87680" cy="408305"/>
                                <wp:effectExtent l="0" t="0" r="0" b="0"/>
                                <wp:docPr id="28" name="Picutre 2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" name="Picture 2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87680" cy="408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414.85000000000002pt;margin-top:30.949999999999999pt;width:38.149999999999999pt;height:32.149999999999999pt;z-index:-188744047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487680" cy="408305"/>
                          <wp:docPr id="30" name="Picutre 3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" name="Picture 3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487680" cy="40830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31AD"/>
    <w:multiLevelType w:val="multilevel"/>
    <w:tmpl w:val="DCB46358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8D7C46"/>
    <w:multiLevelType w:val="multilevel"/>
    <w:tmpl w:val="AC54C68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311151"/>
    <w:multiLevelType w:val="multilevel"/>
    <w:tmpl w:val="199E3474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DB4C3C"/>
    <w:multiLevelType w:val="multilevel"/>
    <w:tmpl w:val="BEAC79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804E45"/>
    <w:multiLevelType w:val="multilevel"/>
    <w:tmpl w:val="074EB5E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9D2EAD"/>
    <w:multiLevelType w:val="multilevel"/>
    <w:tmpl w:val="AB0EC4B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AF0E75"/>
    <w:multiLevelType w:val="multilevel"/>
    <w:tmpl w:val="C2CC9060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FC0F85"/>
    <w:multiLevelType w:val="multilevel"/>
    <w:tmpl w:val="12E8BA4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0A29EC"/>
    <w:multiLevelType w:val="multilevel"/>
    <w:tmpl w:val="03E4793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09"/>
    <w:rsid w:val="00164B09"/>
    <w:rsid w:val="00A56511"/>
    <w:rsid w:val="00B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3EC2F"/>
  <w15:docId w15:val="{30E2ADC8-B09E-41BE-BA5D-9B880920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Standardnpsmoodstavce"/>
    <w:link w:val="Other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sz w:val="28"/>
      <w:szCs w:val="28"/>
    </w:rPr>
  </w:style>
  <w:style w:type="paragraph" w:customStyle="1" w:styleId="Bodytext30">
    <w:name w:val="Body text|3"/>
    <w:basedOn w:val="Normln"/>
    <w:link w:val="Bodytext3"/>
    <w:pPr>
      <w:spacing w:after="340" w:line="202" w:lineRule="auto"/>
      <w:ind w:firstLine="610"/>
    </w:pPr>
    <w:rPr>
      <w:rFonts w:ascii="Arial" w:eastAsia="Arial" w:hAnsi="Arial" w:cs="Arial"/>
      <w:sz w:val="12"/>
      <w:szCs w:val="1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440"/>
      <w:ind w:firstLine="15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210">
    <w:name w:val="Heading #2|1"/>
    <w:basedOn w:val="Normln"/>
    <w:link w:val="Heading21"/>
    <w:pPr>
      <w:spacing w:after="1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180"/>
    </w:pPr>
    <w:rPr>
      <w:rFonts w:ascii="Calibri" w:eastAsia="Calibri" w:hAnsi="Calibri" w:cs="Calibri"/>
      <w:sz w:val="22"/>
      <w:szCs w:val="22"/>
    </w:rPr>
  </w:style>
  <w:style w:type="paragraph" w:customStyle="1" w:styleId="Other10">
    <w:name w:val="Other|1"/>
    <w:basedOn w:val="Normln"/>
    <w:link w:val="Other1"/>
    <w:pPr>
      <w:spacing w:line="254" w:lineRule="auto"/>
    </w:pPr>
    <w:rPr>
      <w:rFonts w:ascii="Calibri" w:eastAsia="Calibri" w:hAnsi="Calibri" w:cs="Calibri"/>
      <w:sz w:val="15"/>
      <w:szCs w:val="15"/>
    </w:rPr>
  </w:style>
  <w:style w:type="paragraph" w:styleId="Zpat">
    <w:name w:val="footer"/>
    <w:basedOn w:val="Normln"/>
    <w:link w:val="ZpatChar"/>
    <w:uiPriority w:val="99"/>
    <w:unhideWhenUsed/>
    <w:rsid w:val="00BB0E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0EC8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BB0E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0EC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Vinklerová</dc:creator>
  <cp:keywords/>
  <cp:lastModifiedBy>Vinklerová Gabriela</cp:lastModifiedBy>
  <cp:revision>2</cp:revision>
  <dcterms:created xsi:type="dcterms:W3CDTF">2025-12-05T07:48:00Z</dcterms:created>
  <dcterms:modified xsi:type="dcterms:W3CDTF">2025-12-05T07:48:00Z</dcterms:modified>
</cp:coreProperties>
</file>