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E9" w:rsidRDefault="00701F7B">
      <w:pPr>
        <w:pStyle w:val="Titulekobrzku0"/>
        <w:framePr w:w="326" w:h="221" w:wrap="none" w:vAnchor="text" w:hAnchor="margin" w:x="591" w:y="21"/>
        <w:pBdr>
          <w:top w:val="single" w:sz="0" w:space="0" w:color="0469A7"/>
          <w:left w:val="single" w:sz="0" w:space="0" w:color="0469A7"/>
          <w:bottom w:val="single" w:sz="0" w:space="0" w:color="0469A7"/>
          <w:right w:val="single" w:sz="0" w:space="0" w:color="0469A7"/>
        </w:pBdr>
        <w:shd w:val="clear" w:color="auto" w:fill="0469A7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C7B360"/>
          <w:sz w:val="16"/>
          <w:szCs w:val="16"/>
        </w:rPr>
        <w:t>* * *</w:t>
      </w:r>
    </w:p>
    <w:p w:rsidR="008014E9" w:rsidRDefault="00701F7B">
      <w:pPr>
        <w:pStyle w:val="Titulekobrzku0"/>
        <w:framePr w:w="1915" w:h="518" w:wrap="none" w:vAnchor="text" w:hAnchor="margin" w:x="1307" w:y="88"/>
        <w:shd w:val="clear" w:color="auto" w:fill="auto"/>
      </w:pPr>
      <w:r>
        <w:t>EVROPSKÁ UNIE</w:t>
      </w:r>
    </w:p>
    <w:p w:rsidR="008014E9" w:rsidRDefault="00701F7B">
      <w:pPr>
        <w:pStyle w:val="Titulekobrzku0"/>
        <w:framePr w:w="1915" w:h="518" w:wrap="none" w:vAnchor="text" w:hAnchor="margin" w:x="1307" w:y="88"/>
        <w:shd w:val="clear" w:color="auto" w:fill="auto"/>
      </w:pPr>
      <w:r>
        <w:t>Fond soudržnosti</w:t>
      </w:r>
    </w:p>
    <w:p w:rsidR="008014E9" w:rsidRDefault="00701F7B">
      <w:pPr>
        <w:pStyle w:val="Titulekobrzku0"/>
        <w:framePr w:w="1915" w:h="518" w:wrap="none" w:vAnchor="text" w:hAnchor="margin" w:x="1307" w:y="88"/>
        <w:shd w:val="clear" w:color="auto" w:fill="auto"/>
      </w:pPr>
      <w:r>
        <w:t>Operační program Životní prostředí</w:t>
      </w:r>
    </w:p>
    <w:p w:rsidR="008014E9" w:rsidRDefault="00701F7B">
      <w:pPr>
        <w:spacing w:line="586" w:lineRule="exact"/>
      </w:pPr>
      <w:r>
        <w:rPr>
          <w:noProof/>
          <w:lang w:bidi="ar-SA"/>
        </w:rPr>
        <w:drawing>
          <wp:anchor distT="115570" distB="3175" distL="0" distR="1405255" simplePos="0" relativeHeight="62914690" behindDoc="1" locked="0" layoutInCell="1" allowOverlap="1">
            <wp:simplePos x="0" y="0"/>
            <wp:positionH relativeFrom="page">
              <wp:posOffset>994410</wp:posOffset>
            </wp:positionH>
            <wp:positionV relativeFrom="paragraph">
              <wp:posOffset>128270</wp:posOffset>
            </wp:positionV>
            <wp:extent cx="323215" cy="2559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2321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4E9" w:rsidRDefault="008014E9">
      <w:pPr>
        <w:spacing w:line="14" w:lineRule="exact"/>
        <w:sectPr w:rsidR="008014E9">
          <w:footerReference w:type="even" r:id="rId8"/>
          <w:footerReference w:type="default" r:id="rId9"/>
          <w:pgSz w:w="11900" w:h="16840"/>
          <w:pgMar w:top="934" w:right="1099" w:bottom="1128" w:left="1062" w:header="506" w:footer="3" w:gutter="0"/>
          <w:pgNumType w:start="1"/>
          <w:cols w:space="720"/>
          <w:noEndnote/>
          <w:docGrid w:linePitch="360"/>
        </w:sectPr>
      </w:pPr>
    </w:p>
    <w:p w:rsidR="008014E9" w:rsidRDefault="008014E9">
      <w:pPr>
        <w:spacing w:before="43" w:after="43" w:line="240" w:lineRule="exact"/>
        <w:rPr>
          <w:sz w:val="19"/>
          <w:szCs w:val="19"/>
        </w:rPr>
      </w:pPr>
    </w:p>
    <w:p w:rsidR="008014E9" w:rsidRDefault="008014E9">
      <w:pPr>
        <w:spacing w:line="14" w:lineRule="exact"/>
        <w:sectPr w:rsidR="008014E9">
          <w:type w:val="continuous"/>
          <w:pgSz w:w="11900" w:h="16840"/>
          <w:pgMar w:top="934" w:right="0" w:bottom="1228" w:left="0" w:header="0" w:footer="3" w:gutter="0"/>
          <w:cols w:space="720"/>
          <w:noEndnote/>
          <w:docGrid w:linePitch="360"/>
        </w:sectPr>
      </w:pPr>
    </w:p>
    <w:p w:rsidR="008014E9" w:rsidRDefault="00701F7B">
      <w:pPr>
        <w:pStyle w:val="Zkladntext20"/>
        <w:shd w:val="clear" w:color="auto" w:fill="auto"/>
        <w:spacing w:after="620"/>
        <w:ind w:left="0"/>
        <w:jc w:val="center"/>
      </w:pPr>
      <w:r>
        <w:rPr>
          <w:u w:val="single"/>
        </w:rPr>
        <w:t>OBCHODNÍ PODMÍNKY - ZÁVAZNÉ SMLUVNÍ PODMÍNKY</w:t>
      </w:r>
    </w:p>
    <w:p w:rsidR="008014E9" w:rsidRDefault="00701F7B">
      <w:pPr>
        <w:pStyle w:val="Nadpis10"/>
        <w:keepNext/>
        <w:keepLines/>
        <w:shd w:val="clear" w:color="auto" w:fill="auto"/>
      </w:pPr>
      <w:bookmarkStart w:id="0" w:name="bookmark0"/>
      <w:r>
        <w:t>KUPNÍ SMLOUVA</w:t>
      </w:r>
      <w:bookmarkEnd w:id="0"/>
    </w:p>
    <w:p w:rsidR="008014E9" w:rsidRDefault="00701F7B">
      <w:pPr>
        <w:pStyle w:val="Zkladntext1"/>
        <w:shd w:val="clear" w:color="auto" w:fill="auto"/>
        <w:spacing w:after="120" w:line="26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č. objednatele 170901</w:t>
      </w:r>
    </w:p>
    <w:p w:rsidR="008014E9" w:rsidRDefault="00701F7B">
      <w:pPr>
        <w:pStyle w:val="Zkladntext1"/>
        <w:shd w:val="clear" w:color="auto" w:fill="auto"/>
        <w:spacing w:after="120" w:line="26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č. dodavatele 1703/2017</w:t>
      </w:r>
    </w:p>
    <w:p w:rsidR="008014E9" w:rsidRDefault="00701F7B">
      <w:pPr>
        <w:pStyle w:val="Zkladntext1"/>
        <w:shd w:val="clear" w:color="auto" w:fill="auto"/>
        <w:spacing w:after="240"/>
      </w:pPr>
      <w:r>
        <w:t xml:space="preserve">uzavřená níže uvedeného dne, měsíce a roku dle § 2079 a následujících zákona č. 89/2012 Sb. občanský zákoník v platném znění a na základě zákona č. 137/2006 Sb., o veřejných zakázkách, v platném znění (dále jako </w:t>
      </w:r>
      <w:r>
        <w:rPr>
          <w:b/>
          <w:bCs/>
          <w:sz w:val="22"/>
          <w:szCs w:val="22"/>
        </w:rPr>
        <w:t xml:space="preserve">„Smlouva“), </w:t>
      </w:r>
      <w:r>
        <w:t>mezi níže uvedenými smluvními st</w:t>
      </w:r>
      <w:r>
        <w:t>ranami:</w:t>
      </w:r>
    </w:p>
    <w:p w:rsidR="008014E9" w:rsidRDefault="00701F7B">
      <w:pPr>
        <w:pStyle w:val="Zkladntext20"/>
        <w:numPr>
          <w:ilvl w:val="0"/>
          <w:numId w:val="1"/>
        </w:numPr>
        <w:shd w:val="clear" w:color="auto" w:fill="auto"/>
        <w:tabs>
          <w:tab w:val="left" w:pos="4202"/>
        </w:tabs>
        <w:spacing w:after="180"/>
        <w:ind w:left="3820"/>
      </w:pPr>
      <w:r>
        <w:t>Smluvní strany</w:t>
      </w:r>
    </w:p>
    <w:p w:rsidR="008014E9" w:rsidRDefault="00701F7B">
      <w:pPr>
        <w:pStyle w:val="Zkladntext1"/>
        <w:shd w:val="clear" w:color="auto" w:fill="auto"/>
        <w:tabs>
          <w:tab w:val="left" w:pos="2840"/>
        </w:tabs>
        <w:spacing w:after="60"/>
        <w:rPr>
          <w:sz w:val="22"/>
          <w:szCs w:val="22"/>
        </w:rPr>
      </w:pPr>
      <w:r>
        <w:t>Objednatel:</w:t>
      </w:r>
      <w:r>
        <w:tab/>
      </w:r>
      <w:r>
        <w:rPr>
          <w:b/>
          <w:bCs/>
          <w:sz w:val="22"/>
          <w:szCs w:val="22"/>
        </w:rPr>
        <w:t>Svazek obcí pro komunální služby</w:t>
      </w:r>
    </w:p>
    <w:p w:rsidR="008014E9" w:rsidRDefault="00701F7B">
      <w:pPr>
        <w:pStyle w:val="Zkladntext1"/>
        <w:shd w:val="clear" w:color="auto" w:fill="auto"/>
        <w:tabs>
          <w:tab w:val="left" w:pos="2840"/>
          <w:tab w:val="center" w:pos="5053"/>
          <w:tab w:val="center" w:pos="5842"/>
        </w:tabs>
        <w:spacing w:after="60"/>
      </w:pPr>
      <w:r>
        <w:t>(kupující)</w:t>
      </w:r>
      <w:r>
        <w:tab/>
        <w:t>Hrotovická 232, 674</w:t>
      </w:r>
      <w:r>
        <w:tab/>
        <w:t>01</w:t>
      </w:r>
      <w:r>
        <w:tab/>
        <w:t>Třebíč</w:t>
      </w:r>
    </w:p>
    <w:p w:rsidR="008014E9" w:rsidRDefault="00701F7B">
      <w:pPr>
        <w:pStyle w:val="Zkladntext1"/>
        <w:shd w:val="clear" w:color="auto" w:fill="auto"/>
        <w:spacing w:after="60"/>
      </w:pPr>
      <w:r>
        <w:t>zástupce pro věci smluvní: Vladimír Měrka, předseda představenstva a Pavel Gregor, ředitel</w:t>
      </w:r>
    </w:p>
    <w:p w:rsidR="008014E9" w:rsidRDefault="00701F7B">
      <w:pPr>
        <w:pStyle w:val="Zkladntext1"/>
        <w:shd w:val="clear" w:color="auto" w:fill="auto"/>
        <w:tabs>
          <w:tab w:val="left" w:pos="2840"/>
        </w:tabs>
        <w:spacing w:after="60"/>
      </w:pPr>
      <w:r>
        <w:t>Tel.:</w:t>
      </w:r>
      <w:r>
        <w:tab/>
        <w:t>568848066</w:t>
      </w:r>
    </w:p>
    <w:p w:rsidR="008014E9" w:rsidRDefault="00701F7B">
      <w:pPr>
        <w:pStyle w:val="Zkladntext1"/>
        <w:shd w:val="clear" w:color="auto" w:fill="auto"/>
        <w:tabs>
          <w:tab w:val="left" w:pos="2840"/>
        </w:tabs>
        <w:spacing w:after="60"/>
      </w:pPr>
      <w:r>
        <w:t>IČ:</w:t>
      </w:r>
      <w:r>
        <w:tab/>
        <w:t>47438541</w:t>
      </w:r>
    </w:p>
    <w:p w:rsidR="008014E9" w:rsidRDefault="00701F7B">
      <w:pPr>
        <w:pStyle w:val="Zkladntext1"/>
        <w:shd w:val="clear" w:color="auto" w:fill="auto"/>
        <w:tabs>
          <w:tab w:val="left" w:pos="2840"/>
        </w:tabs>
        <w:spacing w:after="60"/>
      </w:pPr>
      <w:r>
        <w:t>DIČ:</w:t>
      </w:r>
      <w:r>
        <w:tab/>
        <w:t>CZ47438541</w:t>
      </w:r>
    </w:p>
    <w:p w:rsidR="008014E9" w:rsidRDefault="00701F7B">
      <w:pPr>
        <w:pStyle w:val="Zkladntext1"/>
        <w:shd w:val="clear" w:color="auto" w:fill="auto"/>
        <w:tabs>
          <w:tab w:val="left" w:pos="2840"/>
        </w:tabs>
        <w:spacing w:after="60"/>
      </w:pPr>
      <w:r>
        <w:t xml:space="preserve">Bankovní </w:t>
      </w:r>
      <w:r>
        <w:t>spojení:</w:t>
      </w:r>
      <w:r>
        <w:tab/>
        <w:t>ČNB</w:t>
      </w:r>
    </w:p>
    <w:p w:rsidR="008014E9" w:rsidRDefault="00701F7B">
      <w:pPr>
        <w:pStyle w:val="Zkladntext1"/>
        <w:shd w:val="clear" w:color="auto" w:fill="auto"/>
        <w:tabs>
          <w:tab w:val="left" w:pos="2840"/>
        </w:tabs>
        <w:spacing w:after="60"/>
      </w:pPr>
      <w:r>
        <w:t>Číslo účtu:</w:t>
      </w:r>
      <w:r>
        <w:tab/>
        <w:t>94-15715711/0710</w:t>
      </w:r>
    </w:p>
    <w:p w:rsidR="008014E9" w:rsidRDefault="00701F7B">
      <w:pPr>
        <w:pStyle w:val="Zkladntext1"/>
        <w:shd w:val="clear" w:color="auto" w:fill="auto"/>
        <w:tabs>
          <w:tab w:val="center" w:pos="5052"/>
        </w:tabs>
        <w:spacing w:after="60"/>
      </w:pPr>
      <w:r>
        <w:t>Zapsán v rejstříku dobrovolných svazků obcí vedeného</w:t>
      </w:r>
      <w:r>
        <w:tab/>
        <w:t>na krajském úřadě Kraje Vysočina, KUJI 24829/2015</w:t>
      </w:r>
    </w:p>
    <w:p w:rsidR="008014E9" w:rsidRDefault="00701F7B">
      <w:pPr>
        <w:pStyle w:val="Zkladntext1"/>
        <w:shd w:val="clear" w:color="auto" w:fill="auto"/>
        <w:spacing w:after="60"/>
      </w:pPr>
      <w:r>
        <w:t>(dále jen objednatel)</w:t>
      </w:r>
    </w:p>
    <w:p w:rsidR="008014E9" w:rsidRDefault="00701F7B">
      <w:pPr>
        <w:spacing w:line="14" w:lineRule="exact"/>
        <w:sectPr w:rsidR="008014E9">
          <w:type w:val="continuous"/>
          <w:pgSz w:w="11900" w:h="16840"/>
          <w:pgMar w:top="934" w:right="1099" w:bottom="1228" w:left="106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68910" distB="0" distL="114300" distR="1988820" simplePos="0" relativeHeight="125829378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177800</wp:posOffset>
                </wp:positionV>
                <wp:extent cx="1752600" cy="25057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05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14E9" w:rsidRDefault="00701F7B">
                            <w:pPr>
                              <w:pStyle w:val="Zkladntext1"/>
                              <w:shd w:val="clear" w:color="auto" w:fill="auto"/>
                              <w:spacing w:after="0" w:line="307" w:lineRule="auto"/>
                              <w:jc w:val="left"/>
                            </w:pPr>
                            <w:r>
                              <w:t>Dodavatel:</w:t>
                            </w:r>
                          </w:p>
                          <w:p w:rsidR="008014E9" w:rsidRDefault="00701F7B">
                            <w:pPr>
                              <w:pStyle w:val="Zkladntext1"/>
                              <w:shd w:val="clear" w:color="auto" w:fill="auto"/>
                              <w:spacing w:after="0" w:line="307" w:lineRule="auto"/>
                              <w:jc w:val="left"/>
                            </w:pPr>
                            <w:r>
                              <w:t>(prodávající)</w:t>
                            </w:r>
                          </w:p>
                          <w:p w:rsidR="008014E9" w:rsidRDefault="00701F7B">
                            <w:pPr>
                              <w:pStyle w:val="Zkladntext1"/>
                              <w:shd w:val="clear" w:color="auto" w:fill="auto"/>
                              <w:spacing w:after="0" w:line="307" w:lineRule="auto"/>
                              <w:jc w:val="left"/>
                            </w:pPr>
                            <w:r>
                              <w:t>zástupce pro věci smluvní: zástupce p</w:t>
                            </w:r>
                            <w:r>
                              <w:t>ro věci technické: Tel:</w:t>
                            </w:r>
                          </w:p>
                          <w:p w:rsidR="008014E9" w:rsidRDefault="00701F7B">
                            <w:pPr>
                              <w:pStyle w:val="Zkladntext1"/>
                              <w:shd w:val="clear" w:color="auto" w:fill="auto"/>
                              <w:spacing w:after="0" w:line="307" w:lineRule="auto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8014E9" w:rsidRDefault="00701F7B">
                            <w:pPr>
                              <w:pStyle w:val="Zkladntext1"/>
                              <w:shd w:val="clear" w:color="auto" w:fill="auto"/>
                              <w:spacing w:after="0" w:line="307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8014E9" w:rsidRDefault="00701F7B">
                            <w:pPr>
                              <w:pStyle w:val="Zkladntext1"/>
                              <w:shd w:val="clear" w:color="auto" w:fill="auto"/>
                              <w:spacing w:after="0" w:line="307" w:lineRule="auto"/>
                              <w:jc w:val="left"/>
                            </w:pPr>
                            <w:r>
                              <w:t>Bankovní spojení:</w:t>
                            </w:r>
                          </w:p>
                          <w:p w:rsidR="008014E9" w:rsidRDefault="00701F7B">
                            <w:pPr>
                              <w:pStyle w:val="Zkladntext1"/>
                              <w:shd w:val="clear" w:color="auto" w:fill="auto"/>
                              <w:spacing w:after="0" w:line="307" w:lineRule="auto"/>
                              <w:jc w:val="left"/>
                            </w:pPr>
                            <w:r>
                              <w:t>Číslo účtu:</w:t>
                            </w:r>
                          </w:p>
                          <w:p w:rsidR="008014E9" w:rsidRDefault="00701F7B">
                            <w:pPr>
                              <w:pStyle w:val="Zkladntext1"/>
                              <w:shd w:val="clear" w:color="auto" w:fill="auto"/>
                              <w:spacing w:after="0" w:line="307" w:lineRule="auto"/>
                              <w:jc w:val="left"/>
                            </w:pPr>
                            <w:r>
                              <w:t>Zapsána u Krajského soudu (dále jen dodavatel)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.0000000000000003e-002pt;margin-top:14.pt;width:138.pt;height:197.30000000000001pt;z-index:-125829375;mso-wrap-distance-left:9.pt;mso-wrap-distance-top:13.300000000000001pt;mso-wrap-distance-right:156.59999999999999pt;mso-position-horizont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(prodávající)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zástupce pro věci smluvní: zástupce pro věci technické: Tel: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Zapsána u Krajského soudu (dále jen dodavatel)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7325" distB="259080" distL="1955165" distR="114300" simplePos="0" relativeHeight="125829380" behindDoc="0" locked="0" layoutInCell="1" allowOverlap="1">
                <wp:simplePos x="0" y="0"/>
                <wp:positionH relativeFrom="page">
                  <wp:posOffset>2515235</wp:posOffset>
                </wp:positionH>
                <wp:positionV relativeFrom="paragraph">
                  <wp:posOffset>196215</wp:posOffset>
                </wp:positionV>
                <wp:extent cx="1786255" cy="22186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2218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14E9" w:rsidRDefault="00701F7B">
                            <w:pPr>
                              <w:pStyle w:val="Zkladntext1"/>
                              <w:shd w:val="clear" w:color="auto" w:fill="auto"/>
                              <w:spacing w:after="4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REFLEX ZLÍN, spol. s r.o.</w:t>
                            </w:r>
                          </w:p>
                          <w:p w:rsidR="008014E9" w:rsidRDefault="00701F7B">
                            <w:pPr>
                              <w:pStyle w:val="Zkladntext1"/>
                              <w:shd w:val="clear" w:color="auto" w:fill="auto"/>
                              <w:spacing w:after="60"/>
                              <w:jc w:val="left"/>
                            </w:pPr>
                            <w:r>
                              <w:t>Ing. Oldřich Jurčík</w:t>
                            </w:r>
                          </w:p>
                          <w:p w:rsidR="008014E9" w:rsidRDefault="00701F7B">
                            <w:pPr>
                              <w:pStyle w:val="Zkladntext1"/>
                              <w:shd w:val="clear" w:color="auto" w:fill="auto"/>
                              <w:spacing w:after="60"/>
                              <w:jc w:val="left"/>
                            </w:pPr>
                            <w:r>
                              <w:t>Ing. Oldřich Jurčík</w:t>
                            </w:r>
                          </w:p>
                          <w:p w:rsidR="008014E9" w:rsidRDefault="00701F7B">
                            <w:pPr>
                              <w:pStyle w:val="Zkladntext1"/>
                              <w:shd w:val="clear" w:color="auto" w:fill="auto"/>
                              <w:spacing w:after="60"/>
                              <w:jc w:val="left"/>
                            </w:pPr>
                            <w:r>
                              <w:t>577 644 535</w:t>
                            </w:r>
                          </w:p>
                          <w:p w:rsidR="008014E9" w:rsidRDefault="00701F7B">
                            <w:pPr>
                              <w:pStyle w:val="Zkladntext1"/>
                              <w:shd w:val="clear" w:color="auto" w:fill="auto"/>
                              <w:spacing w:after="60"/>
                              <w:jc w:val="left"/>
                            </w:pPr>
                            <w:r>
                              <w:t>48911437</w:t>
                            </w:r>
                          </w:p>
                          <w:p w:rsidR="008014E9" w:rsidRDefault="00701F7B">
                            <w:pPr>
                              <w:pStyle w:val="Zkladntext1"/>
                              <w:shd w:val="clear" w:color="auto" w:fill="auto"/>
                              <w:spacing w:after="60"/>
                              <w:jc w:val="left"/>
                            </w:pPr>
                            <w:r>
                              <w:t>CZ48911437</w:t>
                            </w:r>
                          </w:p>
                          <w:p w:rsidR="008014E9" w:rsidRDefault="00701F7B">
                            <w:pPr>
                              <w:pStyle w:val="Zkladntext1"/>
                              <w:shd w:val="clear" w:color="auto" w:fill="auto"/>
                              <w:spacing w:after="60"/>
                              <w:jc w:val="left"/>
                            </w:pPr>
                            <w:r>
                              <w:t xml:space="preserve">ČSOB, </w:t>
                            </w:r>
                            <w:proofErr w:type="spellStart"/>
                            <w:r>
                              <w:t>a.s</w:t>
                            </w:r>
                            <w:proofErr w:type="spellEnd"/>
                            <w:r>
                              <w:t>, pobočka Zlín</w:t>
                            </w:r>
                          </w:p>
                          <w:p w:rsidR="008014E9" w:rsidRDefault="00701F7B">
                            <w:pPr>
                              <w:pStyle w:val="Zkladntext1"/>
                              <w:shd w:val="clear" w:color="auto" w:fill="auto"/>
                              <w:spacing w:after="60"/>
                              <w:jc w:val="left"/>
                            </w:pPr>
                            <w:r>
                              <w:t>379924493/0300</w:t>
                            </w:r>
                          </w:p>
                          <w:p w:rsidR="008014E9" w:rsidRDefault="00701F7B">
                            <w:pPr>
                              <w:pStyle w:val="Zkladntext1"/>
                              <w:shd w:val="clear" w:color="auto" w:fill="auto"/>
                              <w:spacing w:after="60"/>
                              <w:jc w:val="left"/>
                            </w:pPr>
                            <w:r>
                              <w:t xml:space="preserve">Brně </w:t>
                            </w:r>
                            <w:r>
                              <w:t>oddíl C vložka 11547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44.94999999999999pt;margin-top:15.449999999999999pt;width:140.65000000000001pt;height:174.69999999999999pt;z-index:-125829373;mso-wrap-distance-left:153.94999999999999pt;mso-wrap-distance-top:14.75pt;mso-wrap-distance-right:9.pt;mso-wrap-distance-bottom:20.399999999999999pt;mso-position-horizont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REFLEX ZLÍN, spol. s r.o.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Ing. Oldřich Jurčík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Ing. Oldřich Jurčík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577 644 535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48911437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CZ48911437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ČSOB, a.s, pobočka Zlín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379924493/0300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Brně oddíl C vložka 11547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014E9" w:rsidRDefault="00701F7B">
      <w:pPr>
        <w:pStyle w:val="Zkladntext20"/>
        <w:numPr>
          <w:ilvl w:val="0"/>
          <w:numId w:val="1"/>
        </w:numPr>
        <w:shd w:val="clear" w:color="auto" w:fill="auto"/>
        <w:tabs>
          <w:tab w:val="left" w:pos="3376"/>
        </w:tabs>
        <w:ind w:left="3020"/>
      </w:pPr>
      <w:r>
        <w:lastRenderedPageBreak/>
        <w:t>Předmět díla</w:t>
      </w:r>
    </w:p>
    <w:p w:rsidR="008014E9" w:rsidRDefault="00701F7B">
      <w:pPr>
        <w:pStyle w:val="Zkladntext1"/>
        <w:numPr>
          <w:ilvl w:val="1"/>
          <w:numId w:val="1"/>
        </w:numPr>
        <w:shd w:val="clear" w:color="auto" w:fill="auto"/>
        <w:tabs>
          <w:tab w:val="left" w:pos="722"/>
        </w:tabs>
        <w:spacing w:after="0"/>
      </w:pPr>
      <w:r>
        <w:t xml:space="preserve">Dodavatel se zavazuje provést pro objednatele kompletní dodávku </w:t>
      </w:r>
      <w:r>
        <w:rPr>
          <w:b/>
          <w:bCs/>
          <w:sz w:val="22"/>
          <w:szCs w:val="22"/>
        </w:rPr>
        <w:t xml:space="preserve">61 ks kontejnerů pro sběr kovových obalů se spodním výsypem </w:t>
      </w:r>
      <w:r>
        <w:t xml:space="preserve">(dále také „předmět plnění“, nebo „dodávka“) podle specifikace tvořící </w:t>
      </w:r>
      <w:r>
        <w:rPr>
          <w:b/>
          <w:bCs/>
          <w:sz w:val="22"/>
          <w:szCs w:val="22"/>
          <w:u w:val="single"/>
        </w:rPr>
        <w:t>přílohu č. 1</w:t>
      </w:r>
      <w:r>
        <w:rPr>
          <w:b/>
          <w:bCs/>
          <w:sz w:val="22"/>
          <w:szCs w:val="22"/>
        </w:rPr>
        <w:t xml:space="preserve"> </w:t>
      </w:r>
      <w:r>
        <w:t>této smlouvy.</w:t>
      </w:r>
    </w:p>
    <w:p w:rsidR="008014E9" w:rsidRDefault="00701F7B">
      <w:pPr>
        <w:pStyle w:val="Zkladntext1"/>
        <w:shd w:val="clear" w:color="auto" w:fill="auto"/>
      </w:pPr>
      <w:r>
        <w:t>Zbožím a službami dle této smlouvy se rozumí dodávka 61 (</w:t>
      </w:r>
      <w:proofErr w:type="spellStart"/>
      <w:r>
        <w:t>šedesátjedna</w:t>
      </w:r>
      <w:proofErr w:type="spellEnd"/>
      <w:r>
        <w:t>) kusů kontejnerů pro sběr kovových obalů se spodním výsypem.</w:t>
      </w:r>
    </w:p>
    <w:p w:rsidR="008014E9" w:rsidRDefault="00701F7B">
      <w:pPr>
        <w:pStyle w:val="Zkladntext1"/>
        <w:numPr>
          <w:ilvl w:val="1"/>
          <w:numId w:val="1"/>
        </w:numPr>
        <w:shd w:val="clear" w:color="auto" w:fill="auto"/>
        <w:tabs>
          <w:tab w:val="left" w:pos="722"/>
        </w:tabs>
      </w:pPr>
      <w:r>
        <w:t xml:space="preserve">K dodávanému předmětu plnění budou doloženy doklady o požadovaných vlastnostech výrobků, splnění příslušných technických </w:t>
      </w:r>
      <w:r>
        <w:t>(myšleno ČSN) relevantních norem.</w:t>
      </w:r>
    </w:p>
    <w:p w:rsidR="008014E9" w:rsidRDefault="00701F7B">
      <w:pPr>
        <w:pStyle w:val="Zkladntext1"/>
        <w:numPr>
          <w:ilvl w:val="0"/>
          <w:numId w:val="2"/>
        </w:numPr>
        <w:shd w:val="clear" w:color="auto" w:fill="auto"/>
        <w:tabs>
          <w:tab w:val="left" w:pos="722"/>
        </w:tabs>
      </w:pPr>
      <w:r>
        <w:t>Rozsah a kvalita předmětu plnění je dána příslušnými normami a předpisy platnými v době provádění dodávky a touto smlouvou vč. příloh.</w:t>
      </w:r>
    </w:p>
    <w:p w:rsidR="008014E9" w:rsidRDefault="00701F7B">
      <w:pPr>
        <w:pStyle w:val="Zkladntext1"/>
        <w:numPr>
          <w:ilvl w:val="0"/>
          <w:numId w:val="2"/>
        </w:numPr>
        <w:shd w:val="clear" w:color="auto" w:fill="auto"/>
        <w:tabs>
          <w:tab w:val="left" w:pos="722"/>
        </w:tabs>
      </w:pPr>
      <w:r>
        <w:t>Dojde-li při realizaci předmětu plnění k jakýmkoli změnám, doplňkům nebo rozšířením pře</w:t>
      </w:r>
      <w:r>
        <w:t xml:space="preserve">dmětu plnění na základě požadavků objednatele, je objednatel povinen předat dodavateli soupis těchto změn, který dodavatel ocení podle cen použitých pro návrh kupní ceny a pokud to není možné, tak podle jím navrhovaných cen, a o těchto dohodnutých změnách </w:t>
      </w:r>
      <w:r>
        <w:t>uzavřou obě strany dodatek ke smlouvě, ve kterém dohodnou i případnou úpravu termínu předání předmětu plnění a kupní cenu. Po podpisu obou smluvních stran má dodavatel povinnost tyto změny realizovat a má právo na jejich úhradu.</w:t>
      </w:r>
    </w:p>
    <w:p w:rsidR="008014E9" w:rsidRDefault="00701F7B">
      <w:pPr>
        <w:pStyle w:val="Zkladntext1"/>
        <w:numPr>
          <w:ilvl w:val="0"/>
          <w:numId w:val="2"/>
        </w:numPr>
        <w:shd w:val="clear" w:color="auto" w:fill="auto"/>
        <w:tabs>
          <w:tab w:val="left" w:pos="722"/>
        </w:tabs>
      </w:pPr>
      <w:r>
        <w:t xml:space="preserve">Objednatel se zavazuje </w:t>
      </w:r>
      <w:proofErr w:type="spellStart"/>
      <w:r>
        <w:t>věas</w:t>
      </w:r>
      <w:proofErr w:type="spellEnd"/>
      <w:r>
        <w:t xml:space="preserve"> a řádně dokončenou dodávku v souladu s touto smlouvou převzít a zaplatit za dodávku kupní cenu uvedenou v bodě </w:t>
      </w:r>
      <w:proofErr w:type="gramStart"/>
      <w:r>
        <w:t>4.1. této</w:t>
      </w:r>
      <w:proofErr w:type="gramEnd"/>
      <w:r>
        <w:t xml:space="preserve"> smlouvy.</w:t>
      </w:r>
    </w:p>
    <w:p w:rsidR="008014E9" w:rsidRDefault="00701F7B">
      <w:pPr>
        <w:pStyle w:val="Zkladntext1"/>
        <w:numPr>
          <w:ilvl w:val="0"/>
          <w:numId w:val="3"/>
        </w:numPr>
        <w:shd w:val="clear" w:color="auto" w:fill="auto"/>
        <w:tabs>
          <w:tab w:val="left" w:pos="722"/>
        </w:tabs>
        <w:spacing w:after="240"/>
      </w:pPr>
      <w:r>
        <w:t>Dodavatel provede dodávku svým jménem a na svou odpovědnost.</w:t>
      </w:r>
    </w:p>
    <w:p w:rsidR="008014E9" w:rsidRDefault="00701F7B">
      <w:pPr>
        <w:pStyle w:val="Zkladntext20"/>
        <w:numPr>
          <w:ilvl w:val="0"/>
          <w:numId w:val="1"/>
        </w:numPr>
        <w:shd w:val="clear" w:color="auto" w:fill="auto"/>
        <w:tabs>
          <w:tab w:val="left" w:pos="3156"/>
        </w:tabs>
        <w:ind w:left="2800"/>
      </w:pPr>
      <w:r>
        <w:t>Termín plnění, místo předání</w:t>
      </w:r>
    </w:p>
    <w:p w:rsidR="008014E9" w:rsidRDefault="00701F7B">
      <w:pPr>
        <w:pStyle w:val="Zkladntext1"/>
        <w:numPr>
          <w:ilvl w:val="0"/>
          <w:numId w:val="4"/>
        </w:numPr>
        <w:shd w:val="clear" w:color="auto" w:fill="auto"/>
        <w:tabs>
          <w:tab w:val="left" w:pos="500"/>
        </w:tabs>
        <w:rPr>
          <w:sz w:val="22"/>
          <w:szCs w:val="22"/>
        </w:rPr>
      </w:pPr>
      <w:r>
        <w:t>Místem předání předmětu plnění je a</w:t>
      </w:r>
      <w:r>
        <w:t xml:space="preserve">reál objednatele na adrese </w:t>
      </w:r>
      <w:r>
        <w:rPr>
          <w:b/>
          <w:bCs/>
          <w:sz w:val="22"/>
          <w:szCs w:val="22"/>
        </w:rPr>
        <w:t>Hrotovická 232, 674 01 Třebíč.</w:t>
      </w:r>
    </w:p>
    <w:p w:rsidR="008014E9" w:rsidRDefault="00701F7B">
      <w:pPr>
        <w:pStyle w:val="Zkladntext1"/>
        <w:numPr>
          <w:ilvl w:val="0"/>
          <w:numId w:val="4"/>
        </w:numPr>
        <w:shd w:val="clear" w:color="auto" w:fill="auto"/>
        <w:tabs>
          <w:tab w:val="left" w:pos="505"/>
        </w:tabs>
      </w:pPr>
      <w:r>
        <w:t xml:space="preserve">Termín dodání předmětu plnění je do </w:t>
      </w:r>
      <w:proofErr w:type="gramStart"/>
      <w:r>
        <w:rPr>
          <w:b/>
          <w:bCs/>
          <w:sz w:val="22"/>
          <w:szCs w:val="22"/>
        </w:rPr>
        <w:t>25.10.2017</w:t>
      </w:r>
      <w:proofErr w:type="gramEnd"/>
      <w:r>
        <w:rPr>
          <w:b/>
          <w:bCs/>
          <w:sz w:val="22"/>
          <w:szCs w:val="22"/>
        </w:rPr>
        <w:t xml:space="preserve">, </w:t>
      </w:r>
      <w:r>
        <w:t>Předání předmětu plnění bude potvrzeno podepsáním předávacího protokolu k dodávce a podepsáno zástupcem objednatele.</w:t>
      </w:r>
    </w:p>
    <w:p w:rsidR="008014E9" w:rsidRDefault="00701F7B">
      <w:pPr>
        <w:pStyle w:val="Zkladntext1"/>
        <w:numPr>
          <w:ilvl w:val="0"/>
          <w:numId w:val="4"/>
        </w:numPr>
        <w:shd w:val="clear" w:color="auto" w:fill="auto"/>
        <w:tabs>
          <w:tab w:val="left" w:pos="510"/>
        </w:tabs>
      </w:pPr>
      <w:r>
        <w:t>Za nesplnění předání předmětu pln</w:t>
      </w:r>
      <w:r>
        <w:t xml:space="preserve">ění v termínu stanoveném v bodě </w:t>
      </w:r>
      <w:proofErr w:type="gramStart"/>
      <w:r>
        <w:t>3.2. smlouvy</w:t>
      </w:r>
      <w:proofErr w:type="gramEnd"/>
      <w:r>
        <w:t>, je dodavatel povinen zaplatit objednateli smluvní pokutu ve výši 2.000,- Kč za každý započatý den prodlení. Prodlení s termínem dodání delším než 5 dní, je považováno za podstatné porušení kupní smlouvy. Podsta</w:t>
      </w:r>
      <w:r>
        <w:t>tné porušení smlouvy je důvodem k rozvázání smluvních vztahů. -</w:t>
      </w:r>
    </w:p>
    <w:p w:rsidR="008014E9" w:rsidRDefault="00701F7B">
      <w:pPr>
        <w:pStyle w:val="Zkladntext1"/>
        <w:numPr>
          <w:ilvl w:val="0"/>
          <w:numId w:val="4"/>
        </w:numPr>
        <w:shd w:val="clear" w:color="auto" w:fill="auto"/>
        <w:tabs>
          <w:tab w:val="left" w:pos="505"/>
        </w:tabs>
        <w:spacing w:after="240"/>
      </w:pPr>
      <w:r>
        <w:t>Termíny pro zahájení a dodání předmětu plnění mohou být prodlouženy, jestliže překážky při plnění dodávky zavinil objednatel, jestliže přerušení dodávek bylo zaviněno vyšší mocí nebo jinými ok</w:t>
      </w:r>
      <w:r>
        <w:t>olnostmi nezaviněnými dodavatelem. Dodavatel musí objednatele na překážky upozornit, pokud reálně hrozí, že by dodávka nemohla být podle podmínek stanovených v této smlouvě řádně a včas dodána.</w:t>
      </w:r>
    </w:p>
    <w:p w:rsidR="008014E9" w:rsidRDefault="00701F7B">
      <w:pPr>
        <w:pStyle w:val="Zkladntext20"/>
        <w:numPr>
          <w:ilvl w:val="0"/>
          <w:numId w:val="1"/>
        </w:numPr>
        <w:shd w:val="clear" w:color="auto" w:fill="auto"/>
        <w:tabs>
          <w:tab w:val="left" w:pos="4232"/>
        </w:tabs>
        <w:ind w:left="3880"/>
      </w:pPr>
      <w:r>
        <w:t>Kupní cena</w:t>
      </w:r>
    </w:p>
    <w:p w:rsidR="008014E9" w:rsidRDefault="00701F7B">
      <w:pPr>
        <w:pStyle w:val="Zkladntext1"/>
        <w:numPr>
          <w:ilvl w:val="0"/>
          <w:numId w:val="5"/>
        </w:numPr>
        <w:shd w:val="clear" w:color="auto" w:fill="auto"/>
        <w:tabs>
          <w:tab w:val="left" w:pos="500"/>
        </w:tabs>
      </w:pPr>
      <w:r>
        <w:t>Kupní cena za předmět plnění je sjednaná, jako cena</w:t>
      </w:r>
      <w:r>
        <w:t xml:space="preserve"> maximální, s možností změny pouze u případů stanovených v této smlouvě a jsou v ní zahrnuty veškeré dodávky a s tím související výkony ve smyslu této smlouvy.</w:t>
      </w:r>
    </w:p>
    <w:p w:rsidR="008014E9" w:rsidRDefault="00701F7B">
      <w:pPr>
        <w:pStyle w:val="Zkladntext1"/>
        <w:shd w:val="clear" w:color="auto" w:fill="auto"/>
        <w:tabs>
          <w:tab w:val="left" w:pos="2848"/>
        </w:tabs>
      </w:pPr>
      <w:r>
        <w:t>Cena bez DPH:</w:t>
      </w:r>
      <w:r>
        <w:tab/>
        <w:t>497 150,00,- Kč</w:t>
      </w:r>
    </w:p>
    <w:p w:rsidR="008014E9" w:rsidRDefault="00701F7B">
      <w:pPr>
        <w:pStyle w:val="Zkladntext1"/>
        <w:shd w:val="clear" w:color="auto" w:fill="auto"/>
        <w:tabs>
          <w:tab w:val="left" w:pos="2848"/>
        </w:tabs>
      </w:pPr>
      <w:r>
        <w:t>DPH 21%:</w:t>
      </w:r>
      <w:r>
        <w:tab/>
        <w:t>104 401,50,-Kě</w:t>
      </w:r>
    </w:p>
    <w:p w:rsidR="008014E9" w:rsidRDefault="00701F7B">
      <w:pPr>
        <w:pStyle w:val="Zkladntext1"/>
        <w:shd w:val="clear" w:color="auto" w:fill="auto"/>
        <w:tabs>
          <w:tab w:val="left" w:pos="2848"/>
        </w:tabs>
      </w:pPr>
      <w:r>
        <w:t>Cena celkem s DPH činí:</w:t>
      </w:r>
      <w:r>
        <w:tab/>
        <w:t>601 551,50,- Kč</w:t>
      </w:r>
    </w:p>
    <w:p w:rsidR="008014E9" w:rsidRDefault="00701F7B">
      <w:pPr>
        <w:pStyle w:val="Zkladntext1"/>
        <w:shd w:val="clear" w:color="auto" w:fill="auto"/>
        <w:spacing w:line="218" w:lineRule="auto"/>
        <w:ind w:left="4660" w:right="2360" w:hanging="4660"/>
        <w:jc w:val="left"/>
        <w:sectPr w:rsidR="008014E9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170" w:right="1111" w:bottom="1036" w:left="1351" w:header="0" w:footer="608" w:gutter="0"/>
          <w:cols w:space="720"/>
          <w:noEndnote/>
          <w:docGrid w:linePitch="360"/>
        </w:sectPr>
      </w:pPr>
      <w:proofErr w:type="gramStart"/>
      <w:r>
        <w:t xml:space="preserve">slovy : </w:t>
      </w:r>
      <w:proofErr w:type="spellStart"/>
      <w:r>
        <w:t>Šestsetjednatisícpětsetpadesátjed</w:t>
      </w:r>
      <w:r>
        <w:t>na</w:t>
      </w:r>
      <w:proofErr w:type="spellEnd"/>
      <w:proofErr w:type="gramEnd"/>
      <w:r>
        <w:t xml:space="preserve"> korun českých padesát haléřů 1</w:t>
      </w:r>
    </w:p>
    <w:p w:rsidR="008014E9" w:rsidRDefault="00701F7B">
      <w:pPr>
        <w:pStyle w:val="Zkladntext1"/>
        <w:numPr>
          <w:ilvl w:val="0"/>
          <w:numId w:val="5"/>
        </w:numPr>
        <w:shd w:val="clear" w:color="auto" w:fill="auto"/>
        <w:tabs>
          <w:tab w:val="left" w:pos="527"/>
        </w:tabs>
        <w:spacing w:after="0" w:line="230" w:lineRule="auto"/>
      </w:pPr>
      <w:r>
        <w:lastRenderedPageBreak/>
        <w:t>Obě smluvní strany se dohodly, že sjednaná kupní cena může být změněna za následujících podmínek:</w:t>
      </w:r>
    </w:p>
    <w:p w:rsidR="008014E9" w:rsidRDefault="00701F7B">
      <w:pPr>
        <w:pStyle w:val="Zkladntext1"/>
        <w:numPr>
          <w:ilvl w:val="0"/>
          <w:numId w:val="6"/>
        </w:numPr>
        <w:shd w:val="clear" w:color="auto" w:fill="auto"/>
        <w:tabs>
          <w:tab w:val="left" w:pos="1460"/>
        </w:tabs>
        <w:spacing w:after="60" w:line="230" w:lineRule="auto"/>
        <w:ind w:left="740"/>
        <w:jc w:val="left"/>
      </w:pPr>
      <w:r>
        <w:t>při změně právních předpisů určujících sazby DPH,</w:t>
      </w:r>
    </w:p>
    <w:p w:rsidR="008014E9" w:rsidRDefault="00701F7B">
      <w:pPr>
        <w:pStyle w:val="Zkladntext1"/>
        <w:numPr>
          <w:ilvl w:val="0"/>
          <w:numId w:val="6"/>
        </w:numPr>
        <w:shd w:val="clear" w:color="auto" w:fill="auto"/>
        <w:tabs>
          <w:tab w:val="left" w:pos="1460"/>
        </w:tabs>
        <w:spacing w:after="160"/>
        <w:ind w:left="740"/>
        <w:jc w:val="left"/>
      </w:pPr>
      <w:r>
        <w:t>dojde-li ke změnám vynucených nepředvídatelnými okolnostmi.</w:t>
      </w:r>
    </w:p>
    <w:p w:rsidR="008014E9" w:rsidRDefault="00701F7B">
      <w:pPr>
        <w:pStyle w:val="Zkladntext1"/>
        <w:shd w:val="clear" w:color="auto" w:fill="auto"/>
        <w:spacing w:after="240"/>
      </w:pPr>
      <w:r>
        <w:t xml:space="preserve">Všechny tyto </w:t>
      </w:r>
      <w:r>
        <w:t>změny budou sepsány dodavatelem a po projednání a odsouhlasení kupní ceny objednatelem bude uzavřen „Dodatek ke kupní smlouvě“.</w:t>
      </w:r>
    </w:p>
    <w:p w:rsidR="008014E9" w:rsidRDefault="00701F7B">
      <w:pPr>
        <w:pStyle w:val="Zkladntext20"/>
        <w:numPr>
          <w:ilvl w:val="0"/>
          <w:numId w:val="1"/>
        </w:numPr>
        <w:shd w:val="clear" w:color="auto" w:fill="auto"/>
        <w:tabs>
          <w:tab w:val="left" w:pos="4193"/>
        </w:tabs>
        <w:ind w:left="3820"/>
      </w:pPr>
      <w:r>
        <w:t>Financování</w:t>
      </w:r>
    </w:p>
    <w:p w:rsidR="008014E9" w:rsidRDefault="00701F7B">
      <w:pPr>
        <w:pStyle w:val="Zkladntext1"/>
        <w:numPr>
          <w:ilvl w:val="0"/>
          <w:numId w:val="7"/>
        </w:numPr>
        <w:shd w:val="clear" w:color="auto" w:fill="auto"/>
        <w:tabs>
          <w:tab w:val="left" w:pos="512"/>
        </w:tabs>
      </w:pPr>
      <w:r>
        <w:t>Objednatel neposkytuje dodavateli zálohu.</w:t>
      </w:r>
    </w:p>
    <w:p w:rsidR="008014E9" w:rsidRDefault="00701F7B">
      <w:pPr>
        <w:pStyle w:val="Zkladntext1"/>
        <w:numPr>
          <w:ilvl w:val="0"/>
          <w:numId w:val="7"/>
        </w:numPr>
        <w:shd w:val="clear" w:color="auto" w:fill="auto"/>
        <w:tabs>
          <w:tab w:val="left" w:pos="522"/>
        </w:tabs>
      </w:pPr>
      <w:r>
        <w:t>Dodavatel si do stanovené kupní ceny zahrnul všechny požadavky zadávací do</w:t>
      </w:r>
      <w:r>
        <w:t>kumentace, veškeré předpokládané zvýšení kupní ceny v závislosti na čase plnění, předpokládaný vývoj cen vstupních nákladů a veškeré ztížené podmínky, které lze při realizaci této dodávky očekávat.</w:t>
      </w:r>
    </w:p>
    <w:p w:rsidR="008014E9" w:rsidRDefault="00701F7B">
      <w:pPr>
        <w:pStyle w:val="Zkladntext1"/>
        <w:numPr>
          <w:ilvl w:val="0"/>
          <w:numId w:val="7"/>
        </w:numPr>
        <w:shd w:val="clear" w:color="auto" w:fill="auto"/>
        <w:tabs>
          <w:tab w:val="left" w:pos="522"/>
        </w:tabs>
      </w:pPr>
      <w:r>
        <w:t>Dodavatel si do stanovené kupní ceny zahrnul veškeré nákla</w:t>
      </w:r>
      <w:r>
        <w:t>dy vyplývající z ustanovení této kupní smlouvy.</w:t>
      </w:r>
    </w:p>
    <w:p w:rsidR="008014E9" w:rsidRDefault="00701F7B">
      <w:pPr>
        <w:pStyle w:val="Zkladntext1"/>
        <w:numPr>
          <w:ilvl w:val="0"/>
          <w:numId w:val="7"/>
        </w:numPr>
        <w:shd w:val="clear" w:color="auto" w:fill="auto"/>
        <w:tabs>
          <w:tab w:val="left" w:pos="522"/>
        </w:tabs>
      </w:pPr>
      <w:r>
        <w:t>Fakturu může dodavatel vystavit na základě zápisu o předání dodávky potvrzeného zástupcem objednatele. Výše faktury bude odpovídat skutečné objednatelem objednané, dodávce.</w:t>
      </w:r>
    </w:p>
    <w:p w:rsidR="008014E9" w:rsidRDefault="00701F7B">
      <w:pPr>
        <w:pStyle w:val="Zkladntext1"/>
        <w:numPr>
          <w:ilvl w:val="0"/>
          <w:numId w:val="7"/>
        </w:numPr>
        <w:shd w:val="clear" w:color="auto" w:fill="auto"/>
        <w:tabs>
          <w:tab w:val="left" w:pos="522"/>
        </w:tabs>
      </w:pPr>
      <w:r>
        <w:t>Lhůta splatnosti faktur se vzájemno</w:t>
      </w:r>
      <w:r>
        <w:t xml:space="preserve">u dohodou sjednává </w:t>
      </w:r>
      <w:r>
        <w:rPr>
          <w:b/>
          <w:bCs/>
          <w:sz w:val="22"/>
          <w:szCs w:val="22"/>
        </w:rPr>
        <w:t xml:space="preserve">na 30 dnů </w:t>
      </w:r>
      <w:r>
        <w:t>po jejich doručení objednateli, přičemž dnem doručení se rozumí den zapsání faktury do poštovní evidence objednatele.</w:t>
      </w:r>
    </w:p>
    <w:p w:rsidR="008014E9" w:rsidRDefault="00701F7B">
      <w:pPr>
        <w:pStyle w:val="Zkladntext1"/>
        <w:numPr>
          <w:ilvl w:val="0"/>
          <w:numId w:val="7"/>
        </w:numPr>
        <w:shd w:val="clear" w:color="auto" w:fill="auto"/>
        <w:tabs>
          <w:tab w:val="left" w:pos="527"/>
        </w:tabs>
      </w:pPr>
      <w:r>
        <w:t>Při prodlení objednatele se zaplacením činí úrok z prodlení 0,05% z fakturované částky za každý den prodlení.</w:t>
      </w:r>
    </w:p>
    <w:p w:rsidR="008014E9" w:rsidRDefault="00701F7B">
      <w:pPr>
        <w:pStyle w:val="Zkladntext1"/>
        <w:numPr>
          <w:ilvl w:val="0"/>
          <w:numId w:val="7"/>
        </w:numPr>
        <w:shd w:val="clear" w:color="auto" w:fill="auto"/>
        <w:tabs>
          <w:tab w:val="left" w:pos="527"/>
        </w:tabs>
      </w:pPr>
      <w:r>
        <w:t xml:space="preserve">V případě, že objednateli vznikne nárok na smluvní pokutu dle této smlouvy, bude pokuta vyúčtována vždy po 30 dnech prodlení. Bude-li prodlení trvat kratší dobu, bude pokuta účtována podle skutečné délky prodlení. Splatnost výše uvedených sankcí (úroků z </w:t>
      </w:r>
      <w:r>
        <w:t>prodlení a smluvních pokut) se stanoví v délce 30 dnů od doručení dokladu povinné smluvní straně.</w:t>
      </w:r>
    </w:p>
    <w:p w:rsidR="008014E9" w:rsidRDefault="00701F7B">
      <w:pPr>
        <w:pStyle w:val="Zkladntext1"/>
        <w:numPr>
          <w:ilvl w:val="0"/>
          <w:numId w:val="7"/>
        </w:numPr>
        <w:shd w:val="clear" w:color="auto" w:fill="auto"/>
        <w:tabs>
          <w:tab w:val="left" w:pos="527"/>
        </w:tabs>
        <w:spacing w:after="240"/>
      </w:pPr>
      <w:r>
        <w:t>Smluvní strany se dohodly, že vyúčtovaná smluvní pokuta může být vzájemně započtena vůči kupní ceně, kterou je objednatel povinen uhradit.</w:t>
      </w:r>
    </w:p>
    <w:p w:rsidR="008014E9" w:rsidRDefault="00701F7B">
      <w:pPr>
        <w:pStyle w:val="Zkladntext20"/>
        <w:numPr>
          <w:ilvl w:val="0"/>
          <w:numId w:val="1"/>
        </w:numPr>
        <w:shd w:val="clear" w:color="auto" w:fill="auto"/>
        <w:tabs>
          <w:tab w:val="left" w:pos="3293"/>
        </w:tabs>
        <w:ind w:left="2920"/>
      </w:pPr>
      <w:r>
        <w:t xml:space="preserve">Ostatní podmínky </w:t>
      </w:r>
      <w:r>
        <w:t>smlouvy</w:t>
      </w:r>
    </w:p>
    <w:p w:rsidR="008014E9" w:rsidRDefault="00701F7B">
      <w:pPr>
        <w:pStyle w:val="Zkladntext1"/>
        <w:numPr>
          <w:ilvl w:val="0"/>
          <w:numId w:val="8"/>
        </w:numPr>
        <w:shd w:val="clear" w:color="auto" w:fill="auto"/>
        <w:tabs>
          <w:tab w:val="left" w:pos="522"/>
        </w:tabs>
      </w:pPr>
      <w:r>
        <w:t>Smluvní pokuty sjednané touto smlouvou hradí povinná strana nezávisle na tom, zda a v jaké výši vznikne druhé straně v této souvislosti škoda, kterou lze vymáhat samostatně.</w:t>
      </w:r>
    </w:p>
    <w:p w:rsidR="008014E9" w:rsidRDefault="00701F7B">
      <w:pPr>
        <w:pStyle w:val="Zkladntext1"/>
        <w:numPr>
          <w:ilvl w:val="0"/>
          <w:numId w:val="8"/>
        </w:numPr>
        <w:shd w:val="clear" w:color="auto" w:fill="auto"/>
        <w:tabs>
          <w:tab w:val="left" w:pos="517"/>
        </w:tabs>
      </w:pPr>
      <w:r>
        <w:t>Vlastnické právo přechází z dodavatele na objednatele úplným zaplacením ku</w:t>
      </w:r>
      <w:r>
        <w:t>pní ceny.</w:t>
      </w:r>
    </w:p>
    <w:p w:rsidR="008014E9" w:rsidRDefault="00701F7B">
      <w:pPr>
        <w:pStyle w:val="Zkladntext1"/>
        <w:numPr>
          <w:ilvl w:val="0"/>
          <w:numId w:val="8"/>
        </w:numPr>
        <w:shd w:val="clear" w:color="auto" w:fill="auto"/>
        <w:tabs>
          <w:tab w:val="left" w:pos="522"/>
        </w:tabs>
      </w:pPr>
      <w:r>
        <w:t>Dodavatel bude plně respektovat provoz objednavatele a práce provádět tak, aby tento provoz neomezoval nebo omezoval v minimální možné míře, avšak vždy po předchozí domluvě.</w:t>
      </w:r>
    </w:p>
    <w:p w:rsidR="008014E9" w:rsidRDefault="00701F7B">
      <w:pPr>
        <w:pStyle w:val="Zkladntext1"/>
        <w:numPr>
          <w:ilvl w:val="0"/>
          <w:numId w:val="8"/>
        </w:numPr>
        <w:shd w:val="clear" w:color="auto" w:fill="auto"/>
        <w:tabs>
          <w:tab w:val="left" w:pos="522"/>
        </w:tabs>
        <w:spacing w:after="240"/>
      </w:pPr>
      <w:r>
        <w:t>Objednatel si vyhrazuje právo provedení ověření deklarovaných kvalitativ</w:t>
      </w:r>
      <w:r>
        <w:t>ních vlastností předmětu plnění. V případě pochybností o deklarované kvalitě předmětu plnění (např. kvalitě materiálů) má objednatel právo požadovat doložení přezkoušení deklarovaných vlastností před předáním předmětu plnění u akreditované laboratoře dodav</w:t>
      </w:r>
      <w:r>
        <w:t>atelem.</w:t>
      </w:r>
    </w:p>
    <w:p w:rsidR="008014E9" w:rsidRDefault="00701F7B">
      <w:pPr>
        <w:pStyle w:val="Zkladntext20"/>
        <w:numPr>
          <w:ilvl w:val="0"/>
          <w:numId w:val="1"/>
        </w:numPr>
        <w:shd w:val="clear" w:color="auto" w:fill="auto"/>
        <w:tabs>
          <w:tab w:val="left" w:pos="4478"/>
        </w:tabs>
        <w:ind w:left="4100"/>
      </w:pPr>
      <w:r>
        <w:t>Záruky</w:t>
      </w:r>
    </w:p>
    <w:p w:rsidR="008014E9" w:rsidRDefault="00701F7B">
      <w:pPr>
        <w:pStyle w:val="Zkladntext1"/>
        <w:numPr>
          <w:ilvl w:val="0"/>
          <w:numId w:val="9"/>
        </w:numPr>
        <w:shd w:val="clear" w:color="auto" w:fill="auto"/>
        <w:tabs>
          <w:tab w:val="left" w:pos="517"/>
        </w:tabs>
      </w:pPr>
      <w:r>
        <w:t>Dodavatel odpovídá za vady předmětu dodávky.</w:t>
      </w:r>
    </w:p>
    <w:p w:rsidR="008014E9" w:rsidRDefault="00701F7B">
      <w:pPr>
        <w:pStyle w:val="Zkladntext1"/>
        <w:numPr>
          <w:ilvl w:val="0"/>
          <w:numId w:val="9"/>
        </w:numPr>
        <w:shd w:val="clear" w:color="auto" w:fill="auto"/>
        <w:tabs>
          <w:tab w:val="left" w:pos="480"/>
        </w:tabs>
      </w:pPr>
      <w:r>
        <w:t xml:space="preserve">Vzájemnou dohodou a v souladu s ustanoveními občanského zákoníku se stanoví záruční doba na </w:t>
      </w:r>
      <w:r>
        <w:rPr>
          <w:b/>
          <w:bCs/>
          <w:sz w:val="22"/>
          <w:szCs w:val="22"/>
        </w:rPr>
        <w:t xml:space="preserve">24 měsíců </w:t>
      </w:r>
      <w:r>
        <w:t>na kompletní dodávku.</w:t>
      </w:r>
    </w:p>
    <w:p w:rsidR="008014E9" w:rsidRDefault="00701F7B">
      <w:pPr>
        <w:pStyle w:val="Zkladntext1"/>
        <w:numPr>
          <w:ilvl w:val="0"/>
          <w:numId w:val="9"/>
        </w:numPr>
        <w:shd w:val="clear" w:color="auto" w:fill="auto"/>
        <w:tabs>
          <w:tab w:val="left" w:pos="484"/>
        </w:tabs>
      </w:pPr>
      <w:r>
        <w:lastRenderedPageBreak/>
        <w:t xml:space="preserve">Reklamace vad vzniklých v záruční době nahlásí objednatel u dodavatele </w:t>
      </w:r>
      <w:r>
        <w:t>vhodným způsobem odpovídajícím závažnosti vady (telefonicky, mailem, faxem popř. písemně). Volba informování dodavatele o vzniku vady je na uvážení objednatele, přičemž objednatel v reklamaci vadu popíše, nebo uvede, jak se projevuje.</w:t>
      </w:r>
    </w:p>
    <w:p w:rsidR="008014E9" w:rsidRDefault="00701F7B">
      <w:pPr>
        <w:pStyle w:val="Zkladntext1"/>
        <w:shd w:val="clear" w:color="auto" w:fill="auto"/>
      </w:pPr>
      <w:r>
        <w:t xml:space="preserve">Dodavatel je povinen </w:t>
      </w:r>
      <w:r>
        <w:t xml:space="preserve">přijetí nahlášení vady bezodkladně písemně potvrdit přijetí hlášení o vadě ze strany objednatele s uvedením přesného času. Následně je dodavatel povinen nastoupit neprodleně k odstranění reklamované vady, a to </w:t>
      </w:r>
      <w:r>
        <w:rPr>
          <w:b/>
          <w:bCs/>
          <w:sz w:val="22"/>
          <w:szCs w:val="22"/>
        </w:rPr>
        <w:t xml:space="preserve">nejpozději do 48 hodin od nahlášení vady, </w:t>
      </w:r>
      <w:r>
        <w:t>poku</w:t>
      </w:r>
      <w:r>
        <w:t xml:space="preserve">d strany písemně nedohodnou jiný termín. Dodavatel je povinen vadu odstranit v co </w:t>
      </w:r>
      <w:proofErr w:type="spellStart"/>
      <w:r>
        <w:t>nej</w:t>
      </w:r>
      <w:proofErr w:type="spellEnd"/>
      <w:r>
        <w:t xml:space="preserve"> kratším technicky možném termínu. Termín odstranění reklamovaných vad se dohodne vždy písemnou formou.</w:t>
      </w:r>
    </w:p>
    <w:p w:rsidR="008014E9" w:rsidRDefault="00701F7B">
      <w:pPr>
        <w:pStyle w:val="Zkladntext1"/>
        <w:shd w:val="clear" w:color="auto" w:fill="auto"/>
      </w:pPr>
      <w:r>
        <w:t>V případě nesplnění termínu nástupu k odstranění reklamované vady d</w:t>
      </w:r>
      <w:r>
        <w:t xml:space="preserve">le tohoto bodu, má objednatel právo vyúčtovat dodavateli smluvní pokutu </w:t>
      </w:r>
      <w:r>
        <w:rPr>
          <w:b/>
          <w:bCs/>
          <w:sz w:val="22"/>
          <w:szCs w:val="22"/>
        </w:rPr>
        <w:t xml:space="preserve">100 </w:t>
      </w:r>
      <w:proofErr w:type="spellStart"/>
      <w:r>
        <w:rPr>
          <w:b/>
          <w:bCs/>
          <w:sz w:val="22"/>
          <w:szCs w:val="22"/>
        </w:rPr>
        <w:t>Kě</w:t>
      </w:r>
      <w:proofErr w:type="spellEnd"/>
      <w:r>
        <w:rPr>
          <w:b/>
          <w:bCs/>
          <w:sz w:val="22"/>
          <w:szCs w:val="22"/>
        </w:rPr>
        <w:t xml:space="preserve"> </w:t>
      </w:r>
      <w:r>
        <w:t>za každou hodinu zpoždění.</w:t>
      </w:r>
    </w:p>
    <w:p w:rsidR="008014E9" w:rsidRDefault="00701F7B">
      <w:pPr>
        <w:pStyle w:val="Zkladntext1"/>
        <w:shd w:val="clear" w:color="auto" w:fill="auto"/>
      </w:pPr>
      <w:r>
        <w:t xml:space="preserve">Nedodrží-li dodavatel dohodnutý termín odstranění reklamovaných vad, má objednatel právo vyúčtovat dodavateli smluvní pokutu 1 000 </w:t>
      </w:r>
      <w:proofErr w:type="spellStart"/>
      <w:r>
        <w:t>Kě</w:t>
      </w:r>
      <w:proofErr w:type="spellEnd"/>
      <w:r>
        <w:t xml:space="preserve"> za každý den zpo</w:t>
      </w:r>
      <w:r>
        <w:t>ždění.</w:t>
      </w:r>
    </w:p>
    <w:p w:rsidR="008014E9" w:rsidRDefault="00701F7B">
      <w:pPr>
        <w:pStyle w:val="Zkladntext1"/>
        <w:shd w:val="clear" w:color="auto" w:fill="auto"/>
      </w:pPr>
      <w:r>
        <w:t>Dodavatel je povinen započít s odstraněním reklamované vady v souladu s termíny uvedenými v tomto bodě smlouvy i v případě, že reklamaci neuznává jako oprávněnou. Náklady na odstranění vady nese i v tomto případě dodavatel až do dosažení dohody či r</w:t>
      </w:r>
      <w:r>
        <w:t>ozhodnutí soudu.</w:t>
      </w:r>
    </w:p>
    <w:p w:rsidR="008014E9" w:rsidRDefault="00701F7B">
      <w:pPr>
        <w:pStyle w:val="Zkladntext1"/>
        <w:numPr>
          <w:ilvl w:val="0"/>
          <w:numId w:val="9"/>
        </w:numPr>
        <w:shd w:val="clear" w:color="auto" w:fill="auto"/>
        <w:tabs>
          <w:tab w:val="left" w:pos="480"/>
        </w:tabs>
        <w:spacing w:line="233" w:lineRule="auto"/>
      </w:pPr>
      <w:r>
        <w:t>Dodavatel je povinen nejpozději do 5 pracovních dnů po obdržení reklamace písemně oznámit, zda reklamaci uznává či neuznává.</w:t>
      </w:r>
    </w:p>
    <w:p w:rsidR="008014E9" w:rsidRDefault="00701F7B">
      <w:pPr>
        <w:pStyle w:val="Zkladntext1"/>
        <w:shd w:val="clear" w:color="auto" w:fill="auto"/>
        <w:spacing w:after="640"/>
      </w:pPr>
      <w:r>
        <w:t>7.6. Záruční doby na reklamované části dodávky se prodlužují o dobu počínající datem uplatnění reklamace a končí d</w:t>
      </w:r>
      <w:r>
        <w:t xml:space="preserve">nem odstranění vady. Jestliže se v průběhu záruční doby některá část předmětu smlouvy ukáže jako vadná, nebo nedosáhne plánovaných parametrů či funkcí, bude dodavatelem opravena nebo vyměněna a objednatelem znovu převzata, přičemž dnem této přejímky začne </w:t>
      </w:r>
      <w:r>
        <w:t>běžet nová záruční doba.</w:t>
      </w:r>
    </w:p>
    <w:p w:rsidR="008014E9" w:rsidRDefault="00701F7B">
      <w:pPr>
        <w:pStyle w:val="Zkladntext20"/>
        <w:numPr>
          <w:ilvl w:val="0"/>
          <w:numId w:val="1"/>
        </w:numPr>
        <w:shd w:val="clear" w:color="auto" w:fill="auto"/>
        <w:tabs>
          <w:tab w:val="left" w:pos="3595"/>
        </w:tabs>
        <w:ind w:left="3260"/>
      </w:pPr>
      <w:r>
        <w:t>Závěrečné ustanovení</w:t>
      </w:r>
    </w:p>
    <w:p w:rsidR="008014E9" w:rsidRDefault="00701F7B">
      <w:pPr>
        <w:pStyle w:val="Zkladntext1"/>
        <w:numPr>
          <w:ilvl w:val="0"/>
          <w:numId w:val="10"/>
        </w:numPr>
        <w:shd w:val="clear" w:color="auto" w:fill="auto"/>
        <w:tabs>
          <w:tab w:val="left" w:pos="480"/>
        </w:tabs>
      </w:pPr>
      <w:r>
        <w:t>Dodavatel je osobou povinnou spolupůsobit při výkonu finanční kontroly dle § 2e) zákona č. 320/2001 Sb. o finanční kontrole.</w:t>
      </w:r>
    </w:p>
    <w:p w:rsidR="008014E9" w:rsidRDefault="00701F7B">
      <w:pPr>
        <w:pStyle w:val="Zkladntext1"/>
        <w:numPr>
          <w:ilvl w:val="0"/>
          <w:numId w:val="10"/>
        </w:numPr>
        <w:shd w:val="clear" w:color="auto" w:fill="auto"/>
        <w:tabs>
          <w:tab w:val="left" w:pos="480"/>
        </w:tabs>
      </w:pPr>
      <w:r>
        <w:t xml:space="preserve">Smlouvu lze změnit jen písemnou formou - dodatkem, který dohodnou obě smluvní strany </w:t>
      </w:r>
      <w:r>
        <w:t>svými zástupci oprávněnými k zastupování stran.</w:t>
      </w:r>
    </w:p>
    <w:p w:rsidR="008014E9" w:rsidRDefault="00701F7B">
      <w:pPr>
        <w:pStyle w:val="Zkladntext1"/>
        <w:numPr>
          <w:ilvl w:val="0"/>
          <w:numId w:val="10"/>
        </w:numPr>
        <w:shd w:val="clear" w:color="auto" w:fill="auto"/>
        <w:tabs>
          <w:tab w:val="left" w:pos="484"/>
        </w:tabs>
      </w:pPr>
      <w:r>
        <w:t>Nastanou-li u některé ze stran skutečnosti bránící řádnému plnění této smlouvy je povinna to ihned bez zbytečného odkladu oznámit druhé straně a vyvolat jednání zástupců oprávněných k podpisu smlouvy.</w:t>
      </w:r>
    </w:p>
    <w:p w:rsidR="008014E9" w:rsidRDefault="00701F7B">
      <w:pPr>
        <w:pStyle w:val="Zkladntext1"/>
        <w:numPr>
          <w:ilvl w:val="0"/>
          <w:numId w:val="10"/>
        </w:numPr>
        <w:shd w:val="clear" w:color="auto" w:fill="auto"/>
        <w:tabs>
          <w:tab w:val="left" w:pos="508"/>
        </w:tabs>
      </w:pPr>
      <w:r>
        <w:t xml:space="preserve">Obě </w:t>
      </w:r>
      <w:r>
        <w:t>smluvní strany prohlašují, že tato smlouva nebyla sjednána v tísni ani za jinak jednostranně nevýhodných podmínek.</w:t>
      </w:r>
    </w:p>
    <w:p w:rsidR="008014E9" w:rsidRDefault="00701F7B">
      <w:pPr>
        <w:pStyle w:val="Zkladntext1"/>
        <w:numPr>
          <w:ilvl w:val="0"/>
          <w:numId w:val="10"/>
        </w:numPr>
        <w:shd w:val="clear" w:color="auto" w:fill="auto"/>
        <w:tabs>
          <w:tab w:val="left" w:pos="480"/>
        </w:tabs>
        <w:spacing w:after="0"/>
      </w:pPr>
      <w:r>
        <w:t>Ve všech případech, které neřeší ujednání obsažené v této smlouvě, platí příslušná ustanovení Občanského zákoníku.</w:t>
      </w:r>
    </w:p>
    <w:p w:rsidR="008014E9" w:rsidRDefault="00701F7B">
      <w:pPr>
        <w:pStyle w:val="Zkladntext1"/>
        <w:numPr>
          <w:ilvl w:val="0"/>
          <w:numId w:val="11"/>
        </w:numPr>
        <w:shd w:val="clear" w:color="auto" w:fill="auto"/>
        <w:tabs>
          <w:tab w:val="left" w:pos="480"/>
        </w:tabs>
      </w:pPr>
      <w:r>
        <w:t>Smlouva je vyhotovena ve t</w:t>
      </w:r>
      <w:r>
        <w:t>řech stejnopisech. Dva stejnopisy jsou určeny pro kupujícího a jeden pro prodávajícího.</w:t>
      </w:r>
    </w:p>
    <w:p w:rsidR="008014E9" w:rsidRDefault="00701F7B">
      <w:pPr>
        <w:pStyle w:val="Zkladntext1"/>
        <w:numPr>
          <w:ilvl w:val="0"/>
          <w:numId w:val="11"/>
        </w:numPr>
        <w:shd w:val="clear" w:color="auto" w:fill="auto"/>
        <w:tabs>
          <w:tab w:val="left" w:pos="480"/>
        </w:tabs>
      </w:pPr>
      <w:r>
        <w:t>Tato smlouvaje platná a účinná dnem podpisu oprávněných osob smluvních stran.</w:t>
      </w:r>
    </w:p>
    <w:p w:rsidR="008014E9" w:rsidRDefault="00701F7B">
      <w:pPr>
        <w:pStyle w:val="Zkladntext1"/>
        <w:numPr>
          <w:ilvl w:val="0"/>
          <w:numId w:val="11"/>
        </w:numPr>
        <w:shd w:val="clear" w:color="auto" w:fill="auto"/>
        <w:tabs>
          <w:tab w:val="left" w:pos="480"/>
        </w:tabs>
        <w:sectPr w:rsidR="008014E9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1152" w:right="1196" w:bottom="1575" w:left="1258" w:header="0" w:footer="3" w:gutter="0"/>
          <w:pgNumType w:start="2"/>
          <w:cols w:space="720"/>
          <w:noEndnote/>
          <w:docGrid w:linePitch="360"/>
        </w:sectPr>
      </w:pPr>
      <w:r>
        <w:t xml:space="preserve">Obě strany prohlašují, že došlo k dohodě o celém rozsahu této </w:t>
      </w:r>
      <w:r>
        <w:t>smlouvy.</w:t>
      </w:r>
    </w:p>
    <w:p w:rsidR="008014E9" w:rsidRDefault="00701F7B">
      <w:pPr>
        <w:pStyle w:val="Zkladntext20"/>
        <w:numPr>
          <w:ilvl w:val="0"/>
          <w:numId w:val="1"/>
        </w:numPr>
        <w:shd w:val="clear" w:color="auto" w:fill="auto"/>
        <w:tabs>
          <w:tab w:val="left" w:pos="4567"/>
        </w:tabs>
        <w:spacing w:after="340"/>
        <w:ind w:left="4180"/>
      </w:pPr>
      <w:r>
        <w:lastRenderedPageBreak/>
        <w:t>Přílohy</w:t>
      </w:r>
      <w:bookmarkStart w:id="1" w:name="_GoBack"/>
      <w:bookmarkEnd w:id="1"/>
    </w:p>
    <w:p w:rsidR="008014E9" w:rsidRDefault="00701F7B">
      <w:pPr>
        <w:pStyle w:val="Zkladntext1"/>
        <w:shd w:val="clear" w:color="auto" w:fill="auto"/>
        <w:spacing w:after="520"/>
        <w:ind w:right="4380"/>
        <w:jc w:val="left"/>
      </w:pPr>
      <w:r>
        <w:t>Příloha č. 1 Technická specifikace předmětu plnění Příloha č. 2 Technický list dodávky</w:t>
      </w:r>
    </w:p>
    <w:p w:rsidR="008014E9" w:rsidRDefault="00701F7B">
      <w:pPr>
        <w:pStyle w:val="Zkladntext1"/>
        <w:shd w:val="clear" w:color="auto" w:fill="auto"/>
        <w:spacing w:after="0"/>
        <w:ind w:left="4400"/>
        <w:jc w:val="left"/>
        <w:rPr>
          <w:sz w:val="34"/>
          <w:szCs w:val="34"/>
        </w:rPr>
      </w:pPr>
      <w:r>
        <w:rPr>
          <w:noProof/>
          <w:lang w:bidi="ar-SA"/>
        </w:rPr>
        <mc:AlternateContent>
          <mc:Choice Requires="wps">
            <w:drawing>
              <wp:anchor distT="0" distB="353695" distL="114300" distR="114300" simplePos="0" relativeHeight="12582938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152400</wp:posOffset>
                </wp:positionV>
                <wp:extent cx="1469390" cy="201295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14E9" w:rsidRDefault="00701F7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Ve Zlíně dne </w:t>
                            </w:r>
                            <w:proofErr w:type="gramStart"/>
                            <w:r>
                              <w:t>15.</w:t>
                            </w:r>
                            <w:r>
                              <w:t>8.2017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9" o:spid="_x0000_s1028" type="#_x0000_t202" style="position:absolute;left:0;text-align:left;margin-left:66pt;margin-top:12pt;width:115.7pt;height:15.85pt;z-index:125829382;visibility:visible;mso-wrap-style:square;mso-wrap-distance-left:9pt;mso-wrap-distance-top:0;mso-wrap-distance-right:9pt;mso-wrap-distance-bottom:27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" filled="f" stroked="f">
                <v:textbox style="mso-fit-shape-to-text:t" inset="0,0,0,0">
                  <w:txbxContent>
                    <w:p w:rsidR="008014E9" w:rsidRDefault="00701F7B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 xml:space="preserve">Ve Zlíně dne </w:t>
                      </w:r>
                      <w:proofErr w:type="gramStart"/>
                      <w:r>
                        <w:t>15.</w:t>
                      </w:r>
                      <w:r>
                        <w:t>8.2017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3695" distB="0" distL="114300" distR="857885" simplePos="0" relativeHeight="12582938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506095</wp:posOffset>
                </wp:positionV>
                <wp:extent cx="725170" cy="201295"/>
                <wp:effectExtent l="0" t="0" r="0" b="0"/>
                <wp:wrapSquare wrapText="righ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14E9" w:rsidRDefault="00701F7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Zhotovitel: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.1000000000000001pt;margin-top:39.850000000000001pt;width:57.100000000000001pt;height:15.85pt;z-index:-125829369;mso-wrap-distance-left:9.pt;mso-wrap-distance-top:27.850000000000001pt;mso-wrap-distance-right:67.549999999999997pt;mso-position-horizontal-relative:margin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8014E9" w:rsidRDefault="00002D2F">
      <w:pPr>
        <w:pStyle w:val="Zkladntext1"/>
        <w:shd w:val="clear" w:color="auto" w:fill="auto"/>
        <w:tabs>
          <w:tab w:val="left" w:leader="dot" w:pos="5517"/>
        </w:tabs>
        <w:spacing w:after="280" w:line="180" w:lineRule="auto"/>
        <w:ind w:left="2800"/>
      </w:pPr>
      <w:r>
        <w:t xml:space="preserve">                                                               </w:t>
      </w:r>
      <w:r w:rsidR="00701F7B">
        <w:t>V Třebíči dne</w:t>
      </w:r>
      <w:r>
        <w:t xml:space="preserve"> </w:t>
      </w:r>
      <w:proofErr w:type="gramStart"/>
      <w:r>
        <w:t>1.9.2017</w:t>
      </w:r>
      <w:proofErr w:type="gramEnd"/>
      <w:r w:rsidR="00701F7B">
        <w:tab/>
      </w:r>
    </w:p>
    <w:p w:rsidR="008014E9" w:rsidRDefault="00002D2F">
      <w:pPr>
        <w:pStyle w:val="Zkladntext1"/>
        <w:shd w:val="clear" w:color="auto" w:fill="auto"/>
        <w:spacing w:after="340"/>
        <w:ind w:left="2300"/>
        <w:jc w:val="left"/>
      </w:pPr>
      <w:r>
        <w:t xml:space="preserve">                                                                   </w:t>
      </w:r>
      <w:r w:rsidR="00701F7B">
        <w:t>Objednatel:</w:t>
      </w: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360"/>
        <w:jc w:val="center"/>
      </w:pPr>
    </w:p>
    <w:p w:rsidR="008014E9" w:rsidRDefault="00701F7B">
      <w:pPr>
        <w:pStyle w:val="Zkladntext20"/>
        <w:shd w:val="clear" w:color="auto" w:fill="auto"/>
        <w:spacing w:after="0"/>
        <w:ind w:left="0" w:right="360"/>
        <w:jc w:val="center"/>
      </w:pPr>
      <w:r>
        <w:lastRenderedPageBreak/>
        <w:t>Příloha ě. 1 Technické specifikace předmětu plnění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2275"/>
        <w:gridCol w:w="2424"/>
      </w:tblGrid>
      <w:tr w:rsidR="008014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Specifikace technického parametru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Požadavek zadavatele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Specifikace </w:t>
            </w:r>
            <w:r>
              <w:rPr>
                <w:b/>
                <w:bCs/>
                <w:sz w:val="20"/>
                <w:szCs w:val="20"/>
              </w:rPr>
              <w:t>parametru v nabídce uchazeče</w:t>
            </w:r>
          </w:p>
        </w:tc>
      </w:tr>
      <w:tr w:rsidR="008014E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E9" w:rsidRDefault="00701F7B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Objem kontejneru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1 ± 5 %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1 300 1</w:t>
            </w:r>
          </w:p>
        </w:tc>
      </w:tr>
      <w:tr w:rsidR="008014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E9" w:rsidRDefault="00701F7B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Tvar kontejneru - zvon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8014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E9" w:rsidRDefault="00701F7B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Kruhový vhoz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průměr 20 - 25 cm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cm</w:t>
            </w:r>
          </w:p>
        </w:tc>
      </w:tr>
      <w:tr w:rsidR="008014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E9" w:rsidRDefault="00701F7B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odolný vůči UV záření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8014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E9" w:rsidRDefault="00701F7B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Sklolaminát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8014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E9" w:rsidRDefault="00701F7B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 šedá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8014E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E9" w:rsidRDefault="00701F7B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Možnost vizuální kontroly </w:t>
            </w:r>
            <w:r>
              <w:rPr>
                <w:sz w:val="20"/>
                <w:szCs w:val="20"/>
              </w:rPr>
              <w:t>zaplněnosti kontejneru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8014E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4E9" w:rsidRDefault="00701F7B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Kontejner musí být označen informací o sběru kovových obalů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8014E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E9" w:rsidRDefault="00701F7B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Výrobek musí odpovídat normě ČSN EN 13071-</w:t>
            </w:r>
          </w:p>
          <w:p w:rsidR="008014E9" w:rsidRDefault="00701F7B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E9" w:rsidRDefault="00701F7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</w:tbl>
    <w:p w:rsidR="008014E9" w:rsidRDefault="008014E9">
      <w:pPr>
        <w:spacing w:after="226" w:line="14" w:lineRule="exact"/>
      </w:pPr>
    </w:p>
    <w:p w:rsidR="008014E9" w:rsidRDefault="00701F7B">
      <w:pPr>
        <w:pStyle w:val="Zkladntext1"/>
        <w:shd w:val="clear" w:color="auto" w:fill="auto"/>
        <w:tabs>
          <w:tab w:val="left" w:pos="5218"/>
        </w:tabs>
        <w:spacing w:after="260"/>
      </w:pPr>
      <w:r>
        <w:t>Ve Zlín</w:t>
      </w:r>
      <w:r w:rsidR="00002D2F">
        <w:t xml:space="preserve">ě dne </w:t>
      </w:r>
      <w:proofErr w:type="gramStart"/>
      <w:r w:rsidR="00002D2F">
        <w:t>15.8.2017</w:t>
      </w:r>
      <w:proofErr w:type="gramEnd"/>
      <w:r w:rsidR="00002D2F">
        <w:tab/>
        <w:t>V Třebíči dne 1.9.2017</w:t>
      </w:r>
    </w:p>
    <w:p w:rsidR="008014E9" w:rsidRDefault="008014E9">
      <w:pPr>
        <w:pStyle w:val="Zkladntext40"/>
        <w:shd w:val="clear" w:color="auto" w:fill="auto"/>
        <w:ind w:left="1260" w:right="640" w:firstLine="140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002D2F" w:rsidRDefault="00002D2F">
      <w:pPr>
        <w:pStyle w:val="Zkladntext20"/>
        <w:shd w:val="clear" w:color="auto" w:fill="auto"/>
        <w:spacing w:after="0"/>
        <w:ind w:left="0" w:right="180"/>
        <w:jc w:val="center"/>
      </w:pPr>
    </w:p>
    <w:p w:rsidR="008014E9" w:rsidRDefault="00701F7B">
      <w:pPr>
        <w:pStyle w:val="Zkladntext20"/>
        <w:shd w:val="clear" w:color="auto" w:fill="auto"/>
        <w:spacing w:after="0"/>
        <w:ind w:left="0" w:right="180"/>
        <w:jc w:val="center"/>
        <w:sectPr w:rsidR="008014E9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1152" w:right="1196" w:bottom="1575" w:left="1258" w:header="0" w:footer="3" w:gutter="0"/>
          <w:cols w:space="720"/>
          <w:noEndnote/>
          <w:docGrid w:linePitch="360"/>
        </w:sectPr>
      </w:pPr>
      <w:r>
        <w:t>Příloha č. 2 Technický list dodávky</w:t>
      </w:r>
    </w:p>
    <w:p w:rsidR="008014E9" w:rsidRDefault="00701F7B">
      <w:pPr>
        <w:pStyle w:val="Zkladntext50"/>
        <w:framePr w:w="336" w:h="1421" w:wrap="none" w:vAnchor="text" w:hAnchor="margin" w:x="2" w:y="2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</w:pPr>
      <w:r>
        <w:rPr>
          <w:color w:val="FFFFFF"/>
        </w:rPr>
        <w:lastRenderedPageBreak/>
        <w:t>r</w:t>
      </w:r>
    </w:p>
    <w:p w:rsidR="008014E9" w:rsidRDefault="008014E9">
      <w:pPr>
        <w:framePr w:w="10867" w:h="518" w:wrap="none" w:vAnchor="text" w:hAnchor="margin" w:x="347" w:y="63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9"/>
        <w:gridCol w:w="2059"/>
      </w:tblGrid>
      <w:tr w:rsidR="008014E9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949" w:type="dxa"/>
            <w:shd w:val="clear" w:color="auto" w:fill="A9B4B7"/>
            <w:vAlign w:val="center"/>
          </w:tcPr>
          <w:p w:rsidR="008014E9" w:rsidRDefault="00701F7B">
            <w:pPr>
              <w:pStyle w:val="Jin0"/>
              <w:framePr w:w="7008" w:h="2155" w:vSpace="581" w:wrap="none" w:vAnchor="text" w:hAnchor="margin" w:x="630" w:y="1288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- objem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9B4B7"/>
            <w:vAlign w:val="center"/>
          </w:tcPr>
          <w:p w:rsidR="008014E9" w:rsidRDefault="00701F7B">
            <w:pPr>
              <w:pStyle w:val="Jin0"/>
              <w:framePr w:w="7008" w:h="2155" w:vSpace="581" w:wrap="none" w:vAnchor="text" w:hAnchor="margin" w:x="630" w:y="12880"/>
              <w:shd w:val="clear" w:color="auto" w:fill="auto"/>
              <w:spacing w:after="0"/>
              <w:ind w:right="14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1,3 m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  <w:vertAlign w:val="superscript"/>
              </w:rPr>
              <w:t>3</w:t>
            </w:r>
          </w:p>
        </w:tc>
      </w:tr>
      <w:tr w:rsidR="008014E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A9B4B7"/>
            <w:vAlign w:val="center"/>
          </w:tcPr>
          <w:p w:rsidR="008014E9" w:rsidRDefault="00701F7B">
            <w:pPr>
              <w:pStyle w:val="Jin0"/>
              <w:framePr w:w="7008" w:h="2155" w:vSpace="581" w:wrap="none" w:vAnchor="text" w:hAnchor="margin" w:x="630" w:y="1288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- výška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8014E9" w:rsidRDefault="00701F7B">
            <w:pPr>
              <w:pStyle w:val="Jin0"/>
              <w:framePr w:w="7008" w:h="2155" w:vSpace="581" w:wrap="none" w:vAnchor="text" w:hAnchor="margin" w:x="630" w:y="12880"/>
              <w:shd w:val="clear" w:color="auto" w:fill="auto"/>
              <w:spacing w:after="0"/>
              <w:ind w:right="14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1,32 m</w:t>
            </w:r>
          </w:p>
        </w:tc>
      </w:tr>
      <w:tr w:rsidR="008014E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A9B4B7"/>
            <w:vAlign w:val="center"/>
          </w:tcPr>
          <w:p w:rsidR="008014E9" w:rsidRDefault="00701F7B">
            <w:pPr>
              <w:pStyle w:val="Jin0"/>
              <w:framePr w:w="7008" w:h="2155" w:vSpace="581" w:wrap="none" w:vAnchor="text" w:hAnchor="margin" w:x="630" w:y="1288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w - 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rozměr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9B4B7"/>
            <w:vAlign w:val="center"/>
          </w:tcPr>
          <w:p w:rsidR="008014E9" w:rsidRDefault="00701F7B">
            <w:pPr>
              <w:pStyle w:val="Jin0"/>
              <w:framePr w:w="7008" w:h="2155" w:vSpace="581" w:wrap="none" w:vAnchor="text" w:hAnchor="margin" w:x="630" w:y="12880"/>
              <w:shd w:val="clear" w:color="auto" w:fill="auto"/>
              <w:spacing w:after="0"/>
              <w:ind w:right="14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1 x 1,47 m</w:t>
            </w:r>
          </w:p>
        </w:tc>
      </w:tr>
      <w:tr w:rsidR="008014E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A9B4B7"/>
            <w:vAlign w:val="bottom"/>
          </w:tcPr>
          <w:p w:rsidR="008014E9" w:rsidRDefault="00701F7B">
            <w:pPr>
              <w:pStyle w:val="Jin0"/>
              <w:framePr w:w="7008" w:h="2155" w:vSpace="581" w:wrap="none" w:vAnchor="text" w:hAnchor="margin" w:x="630" w:y="1288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g - 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hmotnost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bottom"/>
          </w:tcPr>
          <w:p w:rsidR="008014E9" w:rsidRDefault="00701F7B">
            <w:pPr>
              <w:pStyle w:val="Jin0"/>
              <w:framePr w:w="7008" w:h="2155" w:vSpace="581" w:wrap="none" w:vAnchor="text" w:hAnchor="margin" w:x="630" w:y="12880"/>
              <w:shd w:val="clear" w:color="auto" w:fill="auto"/>
              <w:spacing w:after="0"/>
              <w:ind w:right="14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58 kg</w:t>
            </w:r>
          </w:p>
        </w:tc>
      </w:tr>
      <w:tr w:rsidR="008014E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A9B4B7"/>
            <w:vAlign w:val="center"/>
          </w:tcPr>
          <w:p w:rsidR="008014E9" w:rsidRDefault="00701F7B">
            <w:pPr>
              <w:pStyle w:val="Jin0"/>
              <w:framePr w:w="7008" w:h="2155" w:vSpace="581" w:wrap="none" w:vAnchor="text" w:hAnchor="margin" w:x="630" w:y="1288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- výška vhozu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9B4B7"/>
            <w:vAlign w:val="center"/>
          </w:tcPr>
          <w:p w:rsidR="008014E9" w:rsidRDefault="00701F7B">
            <w:pPr>
              <w:pStyle w:val="Jin0"/>
              <w:framePr w:w="7008" w:h="2155" w:vSpace="581" w:wrap="none" w:vAnchor="text" w:hAnchor="margin" w:x="630" w:y="12880"/>
              <w:shd w:val="clear" w:color="auto" w:fill="auto"/>
              <w:spacing w:after="0"/>
              <w:ind w:right="14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1,15 m</w:t>
            </w:r>
          </w:p>
        </w:tc>
      </w:tr>
    </w:tbl>
    <w:p w:rsidR="008014E9" w:rsidRDefault="00701F7B">
      <w:pPr>
        <w:pStyle w:val="Titulektabulky0"/>
        <w:framePr w:w="6830" w:h="274" w:wrap="none" w:vAnchor="text" w:hAnchor="margin" w:x="678" w:y="12299"/>
        <w:shd w:val="clear" w:color="auto" w:fill="auto"/>
        <w:tabs>
          <w:tab w:val="left" w:pos="5045"/>
        </w:tabs>
      </w:pPr>
      <w:r>
        <w:t>typ</w:t>
      </w:r>
      <w:r>
        <w:tab/>
        <w:t>MINI HK-B 1,3 m</w:t>
      </w:r>
      <w:r>
        <w:rPr>
          <w:vertAlign w:val="superscript"/>
        </w:rPr>
        <w:t>3</w:t>
      </w:r>
    </w:p>
    <w:p w:rsidR="008014E9" w:rsidRDefault="008014E9">
      <w:pPr>
        <w:framePr w:w="480" w:h="432" w:wrap="none" w:vAnchor="text" w:hAnchor="margin" w:x="39" w:y="15947"/>
      </w:pPr>
    </w:p>
    <w:p w:rsidR="008014E9" w:rsidRDefault="00701F7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15" behindDoc="1" locked="0" layoutInCell="1" allowOverlap="1">
            <wp:simplePos x="0" y="0"/>
            <wp:positionH relativeFrom="page">
              <wp:posOffset>71120</wp:posOffset>
            </wp:positionH>
            <wp:positionV relativeFrom="paragraph">
              <wp:posOffset>1118870</wp:posOffset>
            </wp:positionV>
            <wp:extent cx="7144385" cy="6224270"/>
            <wp:effectExtent l="0" t="0" r="0" b="0"/>
            <wp:wrapNone/>
            <wp:docPr id="67" name="Shap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7144385" cy="622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16" behindDoc="1" locked="0" layoutInCell="1" allowOverlap="1">
            <wp:simplePos x="0" y="0"/>
            <wp:positionH relativeFrom="page">
              <wp:posOffset>5292090</wp:posOffset>
            </wp:positionH>
            <wp:positionV relativeFrom="paragraph">
              <wp:posOffset>8455025</wp:posOffset>
            </wp:positionV>
            <wp:extent cx="1469390" cy="1036320"/>
            <wp:effectExtent l="0" t="0" r="0" b="0"/>
            <wp:wrapNone/>
            <wp:docPr id="69" name="Shap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146939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360" w:lineRule="exact"/>
      </w:pPr>
    </w:p>
    <w:p w:rsidR="008014E9" w:rsidRDefault="008014E9">
      <w:pPr>
        <w:spacing w:line="538" w:lineRule="exact"/>
      </w:pPr>
    </w:p>
    <w:p w:rsidR="008014E9" w:rsidRDefault="008014E9">
      <w:pPr>
        <w:spacing w:line="14" w:lineRule="exact"/>
      </w:pPr>
    </w:p>
    <w:sectPr w:rsidR="008014E9">
      <w:headerReference w:type="even" r:id="rId24"/>
      <w:headerReference w:type="default" r:id="rId25"/>
      <w:footerReference w:type="even" r:id="rId26"/>
      <w:footerReference w:type="default" r:id="rId27"/>
      <w:pgSz w:w="11900" w:h="16840"/>
      <w:pgMar w:top="0" w:right="541" w:bottom="0" w:left="107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7B" w:rsidRDefault="00701F7B">
      <w:r>
        <w:separator/>
      </w:r>
    </w:p>
  </w:endnote>
  <w:endnote w:type="continuationSeparator" w:id="0">
    <w:p w:rsidR="00701F7B" w:rsidRDefault="0070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E9" w:rsidRDefault="00701F7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1750060</wp:posOffset>
              </wp:positionH>
              <wp:positionV relativeFrom="page">
                <wp:posOffset>9913620</wp:posOffset>
              </wp:positionV>
              <wp:extent cx="3980815" cy="10350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81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14E9" w:rsidRDefault="00701F7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Veřejná </w:t>
                          </w:r>
                          <w:r>
                            <w:rPr>
                              <w:sz w:val="16"/>
                              <w:szCs w:val="16"/>
                            </w:rPr>
                            <w:t>zakázka malého rozsahu na dodávky: „Kontejnery na kovové obaly se spodním výsypem'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137.80000000000001pt;margin-top:780.60000000000002pt;width:313.44999999999999pt;height:8.1500000000000004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Veřejná zakázka malého rozsahu na dodávky: „Kontejnery na kovové obaly se spodním výsypem'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671195</wp:posOffset>
              </wp:positionH>
              <wp:positionV relativeFrom="page">
                <wp:posOffset>9881870</wp:posOffset>
              </wp:positionV>
              <wp:extent cx="616585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58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850000000000001pt;margin-top:778.10000000000002pt;width:485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E9" w:rsidRDefault="008014E9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E9" w:rsidRDefault="00701F7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1750060</wp:posOffset>
              </wp:positionH>
              <wp:positionV relativeFrom="page">
                <wp:posOffset>9913620</wp:posOffset>
              </wp:positionV>
              <wp:extent cx="3980815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81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14E9" w:rsidRDefault="00701F7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Veřejná zakázka malého rozsahu na dodávky: „Kontejnery na kovové obaly se spodním výsypem'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37.80000000000001pt;margin-top:780.60000000000002pt;width:313.44999999999999pt;height:8.15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Veřejná zakázka malého rozsahu na dodávky: „Kontejnery na kovové obaly se spodním výsypem'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671195</wp:posOffset>
              </wp:positionH>
              <wp:positionV relativeFrom="page">
                <wp:posOffset>9881870</wp:posOffset>
              </wp:positionV>
              <wp:extent cx="616585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58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850000000000001pt;margin-top:778.10000000000002pt;width:485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E9" w:rsidRDefault="008014E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E9" w:rsidRDefault="008014E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E9" w:rsidRDefault="00701F7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9906000</wp:posOffset>
              </wp:positionV>
              <wp:extent cx="57785" cy="8826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14E9" w:rsidRDefault="00701F7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2D2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6" type="#_x0000_t202" style="position:absolute;margin-left:295.7pt;margin-top:780pt;width:4.55pt;height:6.9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" filled="f" stroked="f">
              <v:textbox style="mso-fit-shape-to-text:t" inset="0,0,0,0">
                <w:txbxContent>
                  <w:p w:rsidR="008014E9" w:rsidRDefault="00701F7B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2D2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E9" w:rsidRDefault="00701F7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9906000</wp:posOffset>
              </wp:positionV>
              <wp:extent cx="57785" cy="8826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14E9" w:rsidRDefault="00701F7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2D2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7" type="#_x0000_t202" style="position:absolute;margin-left:295.7pt;margin-top:780pt;width:4.55pt;height:6.9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" filled="f" stroked="f">
              <v:textbox style="mso-fit-shape-to-text:t" inset="0,0,0,0">
                <w:txbxContent>
                  <w:p w:rsidR="008014E9" w:rsidRDefault="00701F7B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2D2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E9" w:rsidRDefault="00701F7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9939655</wp:posOffset>
              </wp:positionV>
              <wp:extent cx="57785" cy="88265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14E9" w:rsidRDefault="00701F7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2D2F" w:rsidRPr="00002D2F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5" o:spid="_x0000_s1040" type="#_x0000_t202" style="position:absolute;margin-left:297.4pt;margin-top:782.65pt;width:4.55pt;height:6.9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" filled="f" stroked="f">
              <v:textbox style="mso-fit-shape-to-text:t" inset="0,0,0,0">
                <w:txbxContent>
                  <w:p w:rsidR="008014E9" w:rsidRDefault="00701F7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2D2F" w:rsidRPr="00002D2F"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E9" w:rsidRDefault="00701F7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9906000</wp:posOffset>
              </wp:positionV>
              <wp:extent cx="57785" cy="88265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14E9" w:rsidRDefault="00701F7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2D2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0" o:spid="_x0000_s1041" type="#_x0000_t202" style="position:absolute;margin-left:295.7pt;margin-top:780pt;width:4.55pt;height:6.9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" filled="f" stroked="f">
              <v:textbox style="mso-fit-shape-to-text:t" inset="0,0,0,0">
                <w:txbxContent>
                  <w:p w:rsidR="008014E9" w:rsidRDefault="00701F7B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2D2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E9" w:rsidRDefault="008014E9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7B" w:rsidRDefault="00701F7B"/>
  </w:footnote>
  <w:footnote w:type="continuationSeparator" w:id="0">
    <w:p w:rsidR="00701F7B" w:rsidRDefault="00701F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E9" w:rsidRDefault="00701F7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1854835</wp:posOffset>
              </wp:positionH>
              <wp:positionV relativeFrom="page">
                <wp:posOffset>495935</wp:posOffset>
              </wp:positionV>
              <wp:extent cx="4017010" cy="977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70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14E9" w:rsidRDefault="00701F7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Veřejná zakázka malého rozsahu na dodávky: „Kontejnery na kovové obaly se spodním výsypem“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146.05000000000001pt;margin-top:39.049999999999997pt;width:316.30000000000001pt;height:7.7000000000000002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Veřejná zakázka malého rozsahu na dodávky: „Kontejnery na kovové obaly se spodním výsypem“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610235</wp:posOffset>
              </wp:positionV>
              <wp:extent cx="5982970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29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549999999999997pt;margin-top:48.049999999999997pt;width:471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E9" w:rsidRDefault="00701F7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1854835</wp:posOffset>
              </wp:positionH>
              <wp:positionV relativeFrom="page">
                <wp:posOffset>495935</wp:posOffset>
              </wp:positionV>
              <wp:extent cx="4017010" cy="977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70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14E9" w:rsidRDefault="00701F7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Veřejná zakázka malého rozsahu na dodávky: „Kontejnery na kovové obaly se spodním výsypem“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46.05000000000001pt;margin-top:39.049999999999997pt;width:316.30000000000001pt;height:7.7000000000000002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Veřejná zakázka malého rozsahu na dodávky: „Kontejnery na kovové obaly se spodním výsypem“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610235</wp:posOffset>
              </wp:positionV>
              <wp:extent cx="598297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29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549999999999997pt;margin-top:48.049999999999997pt;width:471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E9" w:rsidRDefault="00701F7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1792605</wp:posOffset>
              </wp:positionH>
              <wp:positionV relativeFrom="page">
                <wp:posOffset>481965</wp:posOffset>
              </wp:positionV>
              <wp:extent cx="4014470" cy="10350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14E9" w:rsidRDefault="00701F7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Veřejná zakázka malého rozsahu na dodávky: „Kontejnery na kovové obaly se spodním výsypem“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141.15000000000001pt;margin-top:37.950000000000003pt;width:316.10000000000002pt;height:8.1500000000000004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Veřejná zakázka malého rozsahu na dodávky: „Kontejnery na kovové obaly se spodním výsypem“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618490</wp:posOffset>
              </wp:positionV>
              <wp:extent cx="5986145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399999999999999pt;margin-top:48.700000000000003pt;width:471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E9" w:rsidRDefault="00701F7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1792605</wp:posOffset>
              </wp:positionH>
              <wp:positionV relativeFrom="page">
                <wp:posOffset>481965</wp:posOffset>
              </wp:positionV>
              <wp:extent cx="4014470" cy="10350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14E9" w:rsidRDefault="00701F7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Veřejná zakázka malého rozsahu na dodávky: „Kontejnery na kovové obaly se spodním výsyp</w:t>
                          </w:r>
                          <w:r>
                            <w:rPr>
                              <w:sz w:val="16"/>
                              <w:szCs w:val="16"/>
                            </w:rPr>
                            <w:t>em“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141.15000000000001pt;margin-top:37.950000000000003pt;width:316.10000000000002pt;height:8.1500000000000004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Veřejná zakázka malého rozsahu na dodávky: „Kontejnery na kovové obaly se spodním výsypem“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618490</wp:posOffset>
              </wp:positionV>
              <wp:extent cx="5986145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399999999999999pt;margin-top:48.700000000000003pt;width:471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E9" w:rsidRDefault="00701F7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1823085</wp:posOffset>
              </wp:positionH>
              <wp:positionV relativeFrom="page">
                <wp:posOffset>481965</wp:posOffset>
              </wp:positionV>
              <wp:extent cx="4014470" cy="10033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14E9" w:rsidRDefault="00701F7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Veřejná zakázka malého rozsahu na dodávky: „Kontejnery na kovové obaly se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spodnim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výsypem“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143.55000000000001pt;margin-top:37.950000000000003pt;width:316.10000000000002pt;height:7.9000000000000004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Veřejná zakázka malého rozsahu na dodávky: „Kontejnery na kovové obaly se spodnim výsypem“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835660</wp:posOffset>
              </wp:positionH>
              <wp:positionV relativeFrom="page">
                <wp:posOffset>597535</wp:posOffset>
              </wp:positionV>
              <wp:extent cx="5986145" cy="0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799999999999997pt;margin-top:47.049999999999997pt;width:471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E9" w:rsidRDefault="00701F7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1792605</wp:posOffset>
              </wp:positionH>
              <wp:positionV relativeFrom="page">
                <wp:posOffset>481965</wp:posOffset>
              </wp:positionV>
              <wp:extent cx="4014470" cy="103505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14E9" w:rsidRDefault="00701F7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Veřejná zakázka malého rozsahu na dodávky: „Kontejnery na kovové obaly se spodním výsypem“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141.15000000000001pt;margin-top:37.950000000000003pt;width:316.10000000000002pt;height:8.1500000000000004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Veřejná zakázka malého rozsahu na dodávky: „Kontejnery na kovové obaly se spodním výsypem“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618490</wp:posOffset>
              </wp:positionV>
              <wp:extent cx="5986145" cy="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399999999999999pt;margin-top:48.700000000000003pt;width:471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E9" w:rsidRDefault="008014E9">
    <w:pPr>
      <w:spacing w:line="14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E9" w:rsidRDefault="008014E9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0795"/>
    <w:multiLevelType w:val="multilevel"/>
    <w:tmpl w:val="F93E54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0C5959"/>
    <w:multiLevelType w:val="multilevel"/>
    <w:tmpl w:val="F04E91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17CCD"/>
    <w:multiLevelType w:val="multilevel"/>
    <w:tmpl w:val="518CD39A"/>
    <w:lvl w:ilvl="0">
      <w:start w:val="6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D071E7"/>
    <w:multiLevelType w:val="multilevel"/>
    <w:tmpl w:val="15C2FD6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695B36"/>
    <w:multiLevelType w:val="multilevel"/>
    <w:tmpl w:val="ED9C3C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AC0B1E"/>
    <w:multiLevelType w:val="multilevel"/>
    <w:tmpl w:val="3E02261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610A9B"/>
    <w:multiLevelType w:val="multilevel"/>
    <w:tmpl w:val="1CC654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CE07CB"/>
    <w:multiLevelType w:val="multilevel"/>
    <w:tmpl w:val="3D041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2466CC"/>
    <w:multiLevelType w:val="multilevel"/>
    <w:tmpl w:val="B62EB2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C9133E"/>
    <w:multiLevelType w:val="multilevel"/>
    <w:tmpl w:val="C64A799C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15204E"/>
    <w:multiLevelType w:val="multilevel"/>
    <w:tmpl w:val="151E73D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9"/>
    <w:rsid w:val="00002D2F"/>
    <w:rsid w:val="00701F7B"/>
    <w:rsid w:val="008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AD4F4-2D5F-4CDA-9B6A-4F38B7C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47D9E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82"/>
      <w:szCs w:val="18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31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auto"/>
      <w:ind w:left="630" w:right="460" w:firstLine="70"/>
    </w:pPr>
    <w:rPr>
      <w:rFonts w:ascii="Arial" w:eastAsia="Arial" w:hAnsi="Arial" w:cs="Arial"/>
      <w:color w:val="647D9E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 w:line="317" w:lineRule="auto"/>
      <w:ind w:right="34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color w:val="EBEBEB"/>
      <w:sz w:val="182"/>
      <w:szCs w:val="18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3.jpe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image" Target="media/image2.jpeg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1508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Jarka Pažourková</cp:lastModifiedBy>
  <cp:revision>3</cp:revision>
  <dcterms:created xsi:type="dcterms:W3CDTF">2017-09-08T03:34:00Z</dcterms:created>
  <dcterms:modified xsi:type="dcterms:W3CDTF">2017-09-08T03:38:00Z</dcterms:modified>
</cp:coreProperties>
</file>