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9B8B" w14:textId="28B2998F" w:rsidR="00DE082C" w:rsidRPr="005B3763" w:rsidRDefault="00DE082C" w:rsidP="005B3763">
      <w:pPr>
        <w:jc w:val="center"/>
        <w:rPr>
          <w:b/>
          <w:bCs/>
          <w:sz w:val="28"/>
          <w:szCs w:val="28"/>
        </w:rPr>
      </w:pPr>
      <w:r w:rsidRPr="005B3763">
        <w:rPr>
          <w:b/>
          <w:bCs/>
          <w:sz w:val="28"/>
          <w:szCs w:val="28"/>
        </w:rPr>
        <w:t>KUPNÍ SMLOUVA</w:t>
      </w:r>
    </w:p>
    <w:p w14:paraId="064D4AF8" w14:textId="2AFC9D2D" w:rsidR="00DE082C" w:rsidRDefault="00DE082C" w:rsidP="009B72BA">
      <w:pPr>
        <w:jc w:val="center"/>
      </w:pPr>
      <w:r>
        <w:t>Uzavřená v souladu s ustanovením § 2079 a násl. zákona č. 89/2012 Sb., občanský zákoník, ve znění pozdějších předpisů</w:t>
      </w:r>
    </w:p>
    <w:p w14:paraId="5E41B0F5" w14:textId="77777777" w:rsidR="00DE082C" w:rsidRDefault="00DE082C" w:rsidP="00DE082C">
      <w:r>
        <w:t>Smluvní strany:</w:t>
      </w:r>
    </w:p>
    <w:p w14:paraId="3A1300F2" w14:textId="117770F1" w:rsidR="00F83AC3" w:rsidRPr="000120CB" w:rsidRDefault="00283CC6" w:rsidP="00DE082C">
      <w:r w:rsidRPr="00283CC6">
        <w:rPr>
          <w:b/>
          <w:bCs/>
        </w:rPr>
        <w:t>František Novák</w:t>
      </w:r>
      <w:r w:rsidR="007108FF" w:rsidRPr="000120CB">
        <w:t xml:space="preserve">, </w:t>
      </w:r>
      <w:r w:rsidR="000120CB" w:rsidRPr="000120CB">
        <w:t xml:space="preserve">adresa: </w:t>
      </w:r>
      <w:r w:rsidR="001F1738" w:rsidRPr="001F1738">
        <w:t>Ledečská 2962, 58001 Havlíčkův Brod</w:t>
      </w:r>
      <w:r w:rsidR="00F83AC3" w:rsidRPr="000120CB">
        <w:t xml:space="preserve">, </w:t>
      </w:r>
      <w:r w:rsidR="001F1738">
        <w:t xml:space="preserve">IČO: </w:t>
      </w:r>
      <w:r w:rsidR="001F1738" w:rsidRPr="001F1738">
        <w:t>63566168</w:t>
      </w:r>
      <w:r w:rsidR="001F1738">
        <w:t xml:space="preserve">, DIČ: </w:t>
      </w:r>
      <w:r w:rsidR="00E554EE" w:rsidRPr="00E554EE">
        <w:t>CZ7202262980</w:t>
      </w:r>
    </w:p>
    <w:p w14:paraId="5850CE42" w14:textId="77777777" w:rsidR="00DE082C" w:rsidRDefault="00DE082C" w:rsidP="00DE082C">
      <w:r>
        <w:t>(dále jen "</w:t>
      </w:r>
      <w:r w:rsidRPr="00355EF8">
        <w:rPr>
          <w:b/>
          <w:bCs/>
        </w:rPr>
        <w:t>prodávající</w:t>
      </w:r>
      <w:r>
        <w:t>")</w:t>
      </w:r>
    </w:p>
    <w:p w14:paraId="2F05A786" w14:textId="532707A5" w:rsidR="00DE082C" w:rsidRDefault="007108FF" w:rsidP="007108FF">
      <w:pPr>
        <w:jc w:val="center"/>
      </w:pPr>
      <w:r>
        <w:t>a</w:t>
      </w:r>
    </w:p>
    <w:p w14:paraId="06F88897" w14:textId="136638B8" w:rsidR="00DE082C" w:rsidRPr="004201CA" w:rsidRDefault="004201CA" w:rsidP="00DE082C">
      <w:pPr>
        <w:rPr>
          <w:b/>
          <w:bCs/>
        </w:rPr>
      </w:pPr>
      <w:r w:rsidRPr="004201CA">
        <w:rPr>
          <w:b/>
          <w:bCs/>
        </w:rPr>
        <w:t>SPORTIS, příspěvková organizace</w:t>
      </w:r>
    </w:p>
    <w:p w14:paraId="216DCC03" w14:textId="4F730EB2" w:rsidR="00DE082C" w:rsidRDefault="00DE082C" w:rsidP="00DE082C">
      <w:r>
        <w:t xml:space="preserve">IČ: </w:t>
      </w:r>
      <w:r w:rsidR="004201CA" w:rsidRPr="004201CA">
        <w:rPr>
          <w:rFonts w:cstheme="minorHAnsi"/>
          <w:color w:val="333333"/>
          <w:shd w:val="clear" w:color="auto" w:fill="FFFFFF"/>
        </w:rPr>
        <w:t>65759800</w:t>
      </w:r>
      <w:r w:rsidR="00355EF8">
        <w:t xml:space="preserve">, </w:t>
      </w:r>
      <w:r>
        <w:t xml:space="preserve">DIČ: </w:t>
      </w:r>
      <w:r w:rsidR="004201CA">
        <w:t>CZ</w:t>
      </w:r>
      <w:r w:rsidR="004201CA" w:rsidRPr="004201CA">
        <w:t>65759800</w:t>
      </w:r>
    </w:p>
    <w:p w14:paraId="0C385560" w14:textId="4878F36E" w:rsidR="00DE082C" w:rsidRDefault="00DE082C" w:rsidP="00DE082C">
      <w:r>
        <w:t xml:space="preserve">společnost se sídlem: </w:t>
      </w:r>
      <w:r w:rsidR="004201CA" w:rsidRPr="004201CA">
        <w:t>Horní 1679/22, Žďár nad Sázavou 1, 591 01 Žďár nad Sázavou</w:t>
      </w:r>
      <w:r w:rsidR="004201CA">
        <w:t>.</w:t>
      </w:r>
    </w:p>
    <w:p w14:paraId="155EB048" w14:textId="3CD9237A" w:rsidR="00DE082C" w:rsidRDefault="00DE082C" w:rsidP="00DE082C">
      <w:r>
        <w:t>dále jen ("</w:t>
      </w:r>
      <w:r w:rsidRPr="009B72BA">
        <w:rPr>
          <w:b/>
          <w:bCs/>
        </w:rPr>
        <w:t>kupující</w:t>
      </w:r>
      <w:r>
        <w:t>")</w:t>
      </w:r>
    </w:p>
    <w:p w14:paraId="3BAF4F5F" w14:textId="77777777" w:rsidR="009B72BA" w:rsidRDefault="009B72BA" w:rsidP="00DE082C"/>
    <w:p w14:paraId="6F5E27B1" w14:textId="2857ADBF" w:rsidR="00DE082C" w:rsidRPr="00A97B28" w:rsidRDefault="00DE082C" w:rsidP="00DE082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Předmět koupě</w:t>
      </w:r>
    </w:p>
    <w:p w14:paraId="6B061432" w14:textId="77777777" w:rsidR="004716C3" w:rsidRDefault="00DE082C" w:rsidP="00DE082C">
      <w:pPr>
        <w:rPr>
          <w:color w:val="000000" w:themeColor="text1"/>
        </w:rPr>
      </w:pPr>
      <w:r>
        <w:t xml:space="preserve">Předmětem koupě dle této smlouvy je </w:t>
      </w:r>
      <w:r w:rsidRPr="00AD44D1">
        <w:rPr>
          <w:color w:val="000000" w:themeColor="text1"/>
        </w:rPr>
        <w:t>následující zboží</w:t>
      </w:r>
      <w:r w:rsidR="004716C3">
        <w:rPr>
          <w:color w:val="000000" w:themeColor="text1"/>
        </w:rPr>
        <w:t>: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100"/>
        <w:gridCol w:w="920"/>
        <w:gridCol w:w="1500"/>
      </w:tblGrid>
      <w:tr w:rsidR="005D21E4" w:rsidRPr="005D21E4" w14:paraId="4EAF1862" w14:textId="77777777" w:rsidTr="005D21E4">
        <w:trPr>
          <w:trHeight w:val="5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850551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Produkt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29CA5F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455F19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za kus (Kč)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5E31F4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bez DPH (Kč)</w:t>
            </w:r>
          </w:p>
        </w:tc>
      </w:tr>
      <w:tr w:rsidR="005D21E4" w:rsidRPr="005D21E4" w14:paraId="75243B2A" w14:textId="77777777" w:rsidTr="005D21E4">
        <w:trPr>
          <w:trHeight w:val="29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5107" w14:textId="77777777" w:rsidR="005D21E4" w:rsidRPr="005D21E4" w:rsidRDefault="005D21E4" w:rsidP="005D2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bavlněné krepové povlečení </w:t>
            </w:r>
            <w:proofErr w:type="gramStart"/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APEX - </w:t>
            </w:r>
            <w:proofErr w:type="spellStart"/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Greyland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42D4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64DA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 Kč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5F4FC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34 500 Kč</w:t>
            </w:r>
          </w:p>
        </w:tc>
      </w:tr>
      <w:tr w:rsidR="005D21E4" w:rsidRPr="005D21E4" w14:paraId="0E5FD0A1" w14:textId="77777777" w:rsidTr="005D21E4">
        <w:trPr>
          <w:trHeight w:val="29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AF60" w14:textId="77777777" w:rsidR="005D21E4" w:rsidRPr="005D21E4" w:rsidRDefault="005D21E4" w:rsidP="005D2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prostěradlo Jersey světle šedé 90x200cm výška 25 cm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A5C2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5B993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183 Kč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D1BC9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18 300 Kč</w:t>
            </w:r>
          </w:p>
        </w:tc>
      </w:tr>
      <w:tr w:rsidR="005D21E4" w:rsidRPr="005D21E4" w14:paraId="4D121FBB" w14:textId="77777777" w:rsidTr="005D21E4">
        <w:trPr>
          <w:trHeight w:val="29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6577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849D1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AA9E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6B7A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D21E4" w:rsidRPr="005D21E4" w14:paraId="0C5A9D29" w14:textId="77777777" w:rsidTr="005D21E4">
        <w:trPr>
          <w:trHeight w:val="29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1EE0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Cena celkem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5E54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8604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4EEC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52 800 Kč</w:t>
            </w:r>
          </w:p>
        </w:tc>
      </w:tr>
      <w:tr w:rsidR="005D21E4" w:rsidRPr="005D21E4" w14:paraId="33CD0DE1" w14:textId="77777777" w:rsidTr="005D21E4">
        <w:trPr>
          <w:trHeight w:val="29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F741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DPH </w:t>
            </w:r>
            <w:proofErr w:type="gramStart"/>
            <w:r w:rsidRPr="005D21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256B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6B8B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355BD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11 088 Kč</w:t>
            </w:r>
          </w:p>
        </w:tc>
      </w:tr>
      <w:tr w:rsidR="005D21E4" w:rsidRPr="005D21E4" w14:paraId="71FD0964" w14:textId="77777777" w:rsidTr="005D21E4">
        <w:trPr>
          <w:trHeight w:val="29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2F87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Cena celkem s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E3020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0C8B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3374A" w14:textId="77777777" w:rsidR="005D21E4" w:rsidRPr="005D21E4" w:rsidRDefault="005D21E4" w:rsidP="005D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D21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63 888 Kč</w:t>
            </w:r>
          </w:p>
        </w:tc>
      </w:tr>
    </w:tbl>
    <w:p w14:paraId="614025F0" w14:textId="77777777" w:rsidR="00A840AD" w:rsidRDefault="00A840AD" w:rsidP="00DE082C">
      <w:pPr>
        <w:rPr>
          <w:color w:val="000000" w:themeColor="text1"/>
        </w:rPr>
      </w:pPr>
    </w:p>
    <w:p w14:paraId="7AC3DD08" w14:textId="6FBA6342" w:rsidR="00DE082C" w:rsidRPr="00A97B28" w:rsidRDefault="00DE082C" w:rsidP="00DE082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Předmět smlouvy</w:t>
      </w:r>
    </w:p>
    <w:p w14:paraId="19FC6017" w14:textId="7132D26A" w:rsidR="00DE082C" w:rsidRDefault="00DE082C" w:rsidP="00DE082C">
      <w:r>
        <w:t>Prodávající se zavazuje odevzdat kupujícímu zboží uvedené v čl. I této smlouvy a umožnit</w:t>
      </w:r>
      <w:r w:rsidR="00190747">
        <w:t xml:space="preserve"> </w:t>
      </w:r>
      <w:r>
        <w:t>kupujícímu nabýt vlastnické právo ke zboží a kupující se touto smlouvou zavazuje dodané</w:t>
      </w:r>
      <w:r w:rsidR="00190747">
        <w:t xml:space="preserve"> </w:t>
      </w:r>
      <w:r>
        <w:t>zboží převzít do svého vlastnictví a zaplatit prodávajícímu dohodnutou kupní cenu sjednanou</w:t>
      </w:r>
      <w:r w:rsidR="00190747">
        <w:t xml:space="preserve"> </w:t>
      </w:r>
      <w:r>
        <w:t>ve výši a způsobem uvedeným v čl. III. této smlouvy.</w:t>
      </w:r>
    </w:p>
    <w:p w14:paraId="1D4B909F" w14:textId="78FF1E51" w:rsidR="00DE082C" w:rsidRPr="00A97B28" w:rsidRDefault="00DE082C" w:rsidP="00DE082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Cena a platební podmínky</w:t>
      </w:r>
    </w:p>
    <w:p w14:paraId="7D916DB5" w14:textId="588B6193" w:rsidR="00E85F03" w:rsidRPr="00606337" w:rsidRDefault="00E85F03" w:rsidP="00E85F03">
      <w:pPr>
        <w:rPr>
          <w:b/>
          <w:bCs/>
        </w:rPr>
      </w:pPr>
      <w:r w:rsidRPr="00606337">
        <w:rPr>
          <w:b/>
          <w:bCs/>
        </w:rPr>
        <w:t xml:space="preserve">Celková cena </w:t>
      </w:r>
      <w:r w:rsidR="0028642D">
        <w:rPr>
          <w:b/>
          <w:bCs/>
        </w:rPr>
        <w:t>52 800</w:t>
      </w:r>
      <w:r w:rsidR="00606337" w:rsidRPr="00606337">
        <w:rPr>
          <w:b/>
          <w:bCs/>
        </w:rPr>
        <w:t>, -</w:t>
      </w:r>
      <w:r w:rsidRPr="00606337">
        <w:rPr>
          <w:b/>
          <w:bCs/>
        </w:rPr>
        <w:t xml:space="preserve">Kč </w:t>
      </w:r>
      <w:r w:rsidR="0028642D">
        <w:rPr>
          <w:b/>
          <w:bCs/>
        </w:rPr>
        <w:t>bez</w:t>
      </w:r>
      <w:r w:rsidRPr="00606337">
        <w:rPr>
          <w:b/>
          <w:bCs/>
        </w:rPr>
        <w:t xml:space="preserve"> DPH</w:t>
      </w:r>
    </w:p>
    <w:p w14:paraId="45332188" w14:textId="6FA140A8" w:rsidR="00E85F03" w:rsidRPr="00606337" w:rsidRDefault="00EA0854" w:rsidP="00E85F03">
      <w:pPr>
        <w:rPr>
          <w:b/>
          <w:bCs/>
        </w:rPr>
      </w:pPr>
      <w:r w:rsidRPr="00606337">
        <w:rPr>
          <w:b/>
          <w:bCs/>
        </w:rPr>
        <w:t xml:space="preserve">Platba bude provedena </w:t>
      </w:r>
      <w:r w:rsidR="000F0B56">
        <w:rPr>
          <w:b/>
          <w:bCs/>
        </w:rPr>
        <w:t xml:space="preserve">na základě vystavené faktury </w:t>
      </w:r>
      <w:r w:rsidR="004709AF">
        <w:rPr>
          <w:b/>
          <w:bCs/>
        </w:rPr>
        <w:t xml:space="preserve">prodávajícím se splatností </w:t>
      </w:r>
      <w:r w:rsidR="00D26771">
        <w:rPr>
          <w:b/>
          <w:bCs/>
        </w:rPr>
        <w:t>14</w:t>
      </w:r>
      <w:r w:rsidRPr="00606337">
        <w:rPr>
          <w:b/>
          <w:bCs/>
        </w:rPr>
        <w:t xml:space="preserve"> dnů.</w:t>
      </w:r>
      <w:r w:rsidR="00606337" w:rsidRPr="00606337">
        <w:rPr>
          <w:b/>
          <w:bCs/>
        </w:rPr>
        <w:t xml:space="preserve"> </w:t>
      </w:r>
    </w:p>
    <w:p w14:paraId="116DC381" w14:textId="4AEBEBC8" w:rsidR="00377D39" w:rsidRDefault="009D6905" w:rsidP="009D6905">
      <w:r w:rsidRPr="009D6905">
        <w:t>K ceně uvedené v článku II</w:t>
      </w:r>
      <w:r w:rsidR="00901901">
        <w:t>I</w:t>
      </w:r>
      <w:r w:rsidRPr="009D6905">
        <w:t xml:space="preserve"> této smlouvy bude připočtena daň z přidané hodnoty (DPH) dle platné zákonné sazby ke dni vystavení faktury.</w:t>
      </w:r>
    </w:p>
    <w:p w14:paraId="3ADFEB19" w14:textId="77777777" w:rsidR="00662084" w:rsidRDefault="00662084" w:rsidP="009D6905"/>
    <w:p w14:paraId="728FB34F" w14:textId="77777777" w:rsidR="001C4AC9" w:rsidRDefault="001C4AC9" w:rsidP="009D6905"/>
    <w:p w14:paraId="2B2434D5" w14:textId="19D5D39A" w:rsidR="008300DB" w:rsidRPr="00A97B28" w:rsidRDefault="008300DB" w:rsidP="00DE082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lastRenderedPageBreak/>
        <w:t>Dodací podmínky</w:t>
      </w:r>
    </w:p>
    <w:p w14:paraId="16DF12D2" w14:textId="22A7E17D" w:rsidR="00357D13" w:rsidRDefault="008300DB" w:rsidP="00286C32">
      <w:r>
        <w:t xml:space="preserve">Zboží bude dodáno </w:t>
      </w:r>
      <w:r w:rsidR="00480353" w:rsidRPr="00480353">
        <w:rPr>
          <w:b/>
          <w:bCs/>
        </w:rPr>
        <w:t xml:space="preserve">nejpozději </w:t>
      </w:r>
      <w:r w:rsidRPr="00480353">
        <w:rPr>
          <w:b/>
          <w:bCs/>
        </w:rPr>
        <w:t xml:space="preserve">do </w:t>
      </w:r>
      <w:r w:rsidR="00480353" w:rsidRPr="00480353">
        <w:rPr>
          <w:b/>
          <w:bCs/>
        </w:rPr>
        <w:t>15. 12.2025</w:t>
      </w:r>
      <w:r w:rsidR="004D006E">
        <w:t xml:space="preserve"> na adresu: </w:t>
      </w:r>
      <w:r w:rsidR="0088081C">
        <w:t xml:space="preserve">Hotelový dům Morava, </w:t>
      </w:r>
      <w:r w:rsidR="0088081C" w:rsidRPr="0088081C">
        <w:t>Horní 1679/22</w:t>
      </w:r>
      <w:r w:rsidR="0088081C">
        <w:t xml:space="preserve">, </w:t>
      </w:r>
      <w:r w:rsidR="0088081C" w:rsidRPr="0088081C">
        <w:t>591 01 Žďár nad Sázavou</w:t>
      </w:r>
      <w:r w:rsidR="0088081C">
        <w:t>.</w:t>
      </w:r>
    </w:p>
    <w:p w14:paraId="3858B740" w14:textId="7E34AEE2" w:rsidR="006C75AC" w:rsidRPr="00A97B28" w:rsidRDefault="006C75AC" w:rsidP="00662084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Reklamační podmínky</w:t>
      </w:r>
    </w:p>
    <w:p w14:paraId="47E1D5B7" w14:textId="7A179244" w:rsidR="00662084" w:rsidRDefault="00662084" w:rsidP="006C75AC">
      <w:pPr>
        <w:jc w:val="both"/>
      </w:pPr>
      <w:r w:rsidRPr="00662084">
        <w:t>Prodávající odpovídá za to, že předmět koupě při převzetí nemá právní ani faktické vady a odpovídá jakosti, množství a provedení dle této smlouvy. Kupující je povinen zboží po převzetí prohlédnout a případné vady oznámit prodávajícímu bez zbytečného odkladu, nejpozději do 14 dnů od převzetí.</w:t>
      </w:r>
      <w:r w:rsidRPr="00662084">
        <w:br/>
        <w:t xml:space="preserve">Reklamace se uplatňuje písemně na adresu prodávajícího nebo e-mailem na </w:t>
      </w:r>
      <w:hyperlink r:id="rId8" w:history="1">
        <w:r w:rsidR="00357D13" w:rsidRPr="00357D13">
          <w:rPr>
            <w:rStyle w:val="Hypertextovodkaz"/>
          </w:rPr>
          <w:t>info@gastrohb.cz</w:t>
        </w:r>
      </w:hyperlink>
      <w:r w:rsidR="00357D13">
        <w:t xml:space="preserve"> </w:t>
      </w:r>
      <w:r w:rsidRPr="00662084">
        <w:t>s uvedením popisu vady a přiložením fotodokumentace. Prodávající se zavazuje vyřídit reklamaci do 30 dnů od jejího obdržení. V případě uznané reklamace má kupující právo na bezplatné odstranění vady, výměnu zboží nebo vrácení kupní ceny.</w:t>
      </w:r>
    </w:p>
    <w:p w14:paraId="3D0F949D" w14:textId="77777777" w:rsidR="006C75AC" w:rsidRPr="008300DB" w:rsidRDefault="006C75AC" w:rsidP="006C75AC">
      <w:pPr>
        <w:pStyle w:val="Odstavecseseznamem"/>
        <w:ind w:left="1080"/>
      </w:pPr>
    </w:p>
    <w:p w14:paraId="5C0F610A" w14:textId="4554AC00" w:rsidR="00125EFF" w:rsidRPr="00A97B28" w:rsidRDefault="00125EFF" w:rsidP="00125EFF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Sankce za porušení smlouvy</w:t>
      </w:r>
    </w:p>
    <w:p w14:paraId="550AA78E" w14:textId="095090A6" w:rsidR="00125EFF" w:rsidRPr="00125EFF" w:rsidRDefault="00125EFF" w:rsidP="00EA2EE8">
      <w:pPr>
        <w:jc w:val="both"/>
      </w:pPr>
      <w:r w:rsidRPr="00125EFF">
        <w:t>V případě prodlení kupujícího s úhradou kupní ceny je kupující povinen zaplatit prodávajícímu smluvní pokutu ve výši 0,</w:t>
      </w:r>
      <w:r w:rsidR="00A97B28">
        <w:t>25</w:t>
      </w:r>
      <w:r w:rsidRPr="00125EFF">
        <w:t xml:space="preserve"> % z dlužné částky za každý den prodlení</w:t>
      </w:r>
      <w:r w:rsidR="00A97B28">
        <w:t>.</w:t>
      </w:r>
    </w:p>
    <w:p w14:paraId="647FB1D6" w14:textId="77777777" w:rsidR="00A97B28" w:rsidRDefault="00125EFF" w:rsidP="00EA2EE8">
      <w:pPr>
        <w:jc w:val="both"/>
      </w:pPr>
      <w:r w:rsidRPr="00125EFF">
        <w:t xml:space="preserve">V případě prodlení prodávajícího s dodáním zboží dle čl. IV této smlouvy je prodávající povinen zaplatit kupujícímu smluvní pokutu ve výši </w:t>
      </w:r>
      <w:r w:rsidR="00A97B28" w:rsidRPr="00125EFF">
        <w:t>0,</w:t>
      </w:r>
      <w:r w:rsidR="00A97B28">
        <w:t>25</w:t>
      </w:r>
      <w:r w:rsidR="00A97B28" w:rsidRPr="00125EFF">
        <w:t xml:space="preserve"> % z dlužné částky za každý den prodlení</w:t>
      </w:r>
      <w:r w:rsidR="00A97B28">
        <w:t>.</w:t>
      </w:r>
    </w:p>
    <w:p w14:paraId="12713677" w14:textId="38A3E3DA" w:rsidR="00EA2EE8" w:rsidRPr="00125EFF" w:rsidRDefault="00EA2EE8" w:rsidP="00EA2EE8">
      <w:pPr>
        <w:jc w:val="both"/>
      </w:pPr>
      <w:r>
        <w:t>Při prodlení s dodáním delší než 30 dní, nebo při podstatném porušení povinností má kupující m</w:t>
      </w:r>
      <w:r w:rsidRPr="005F56C2">
        <w:t xml:space="preserve">ožnost odstoupení </w:t>
      </w:r>
      <w:r>
        <w:t>od smlouvy.</w:t>
      </w:r>
    </w:p>
    <w:p w14:paraId="77A607F2" w14:textId="3703CD46" w:rsidR="00125EFF" w:rsidRPr="00EA2EE8" w:rsidRDefault="00125EFF" w:rsidP="00EA2EE8">
      <w:pPr>
        <w:jc w:val="both"/>
      </w:pPr>
      <w:r w:rsidRPr="00125EFF">
        <w:t>Zaplacením smluvní pokuty není dotčeno právo na náhradu škody vzniklé porušením povinnosti.</w:t>
      </w:r>
    </w:p>
    <w:p w14:paraId="1B2866D5" w14:textId="09E6D5D5" w:rsidR="00DE082C" w:rsidRPr="00A97B28" w:rsidRDefault="00DE082C" w:rsidP="00DE082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Vlastnické právo a nebezpečí škody na zboží</w:t>
      </w:r>
    </w:p>
    <w:p w14:paraId="5B726CFF" w14:textId="48E0B9AE" w:rsidR="00DE082C" w:rsidRDefault="00DE082C" w:rsidP="00EA2EE8">
      <w:pPr>
        <w:jc w:val="both"/>
      </w:pPr>
      <w:r>
        <w:t>Vlastnické právo k předmětu koupě nabývá kupující zaplacením kupní ceny dle čl. III této smlouvy. Zaplacením se rozumí připsání částky na účet prodávajícího.</w:t>
      </w:r>
    </w:p>
    <w:p w14:paraId="39D7B007" w14:textId="77777777" w:rsidR="00A97B28" w:rsidRDefault="00DE082C" w:rsidP="00EA2EE8">
      <w:pPr>
        <w:jc w:val="both"/>
      </w:pPr>
      <w:r>
        <w:t>Nebezpečí škody na zboží přechází na kupujícího převzetím zboží. Škodou na zboží je ztráta, zničení, poškození nebo znehodnocení zboží bez ohledu na to, z jakých příčin k nim došlo.</w:t>
      </w:r>
    </w:p>
    <w:p w14:paraId="77F9AF3C" w14:textId="77777777" w:rsidR="00A97B28" w:rsidRDefault="00A97B28" w:rsidP="00A97B28">
      <w:pPr>
        <w:jc w:val="both"/>
      </w:pPr>
    </w:p>
    <w:p w14:paraId="71CF93CD" w14:textId="167999A3" w:rsidR="00DE082C" w:rsidRPr="00A97B28" w:rsidRDefault="00DE082C" w:rsidP="00A97B28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97B28">
        <w:rPr>
          <w:b/>
          <w:bCs/>
          <w:sz w:val="24"/>
          <w:szCs w:val="24"/>
        </w:rPr>
        <w:t>Podmínky plnění předmětu koupě</w:t>
      </w:r>
    </w:p>
    <w:p w14:paraId="626AA662" w14:textId="2182FB90" w:rsidR="00DE082C" w:rsidRDefault="00DE082C" w:rsidP="00DE082C">
      <w:r>
        <w:t>Prodávající prohlašuje, že zboží není zatíženo právem třetí osoby či osob, tedy, že zboží je bez právních vad.</w:t>
      </w:r>
    </w:p>
    <w:p w14:paraId="7C1EA9B0" w14:textId="1FE62638" w:rsidR="00DE082C" w:rsidRPr="00AD44D1" w:rsidRDefault="00DE082C" w:rsidP="00FC76DF">
      <w:pPr>
        <w:pStyle w:val="Odstavecseseznamem"/>
        <w:numPr>
          <w:ilvl w:val="0"/>
          <w:numId w:val="2"/>
        </w:numPr>
        <w:rPr>
          <w:b/>
          <w:bCs/>
        </w:rPr>
      </w:pPr>
      <w:r w:rsidRPr="00DE082C">
        <w:rPr>
          <w:b/>
          <w:bCs/>
        </w:rPr>
        <w:t>Závěrečná ustanovení</w:t>
      </w:r>
    </w:p>
    <w:p w14:paraId="7F2FBF8B" w14:textId="24602FAF" w:rsidR="00DE082C" w:rsidRDefault="00DE082C" w:rsidP="00EA2EE8">
      <w:pPr>
        <w:jc w:val="both"/>
      </w:pPr>
      <w:r>
        <w:t>Ve všech ostatních záležitostech neupravených touto smlouvou se vzájemný vztah obou smluvních stran řídí příslušnými ustanoveními zákona č. 89/2012 Sb., občanský zákoník.</w:t>
      </w:r>
    </w:p>
    <w:p w14:paraId="1B1BAC53" w14:textId="1A5310EC" w:rsidR="00DE082C" w:rsidRDefault="00DE082C" w:rsidP="00EA2EE8">
      <w:pPr>
        <w:jc w:val="both"/>
      </w:pPr>
      <w:r>
        <w:t xml:space="preserve">Veškeré změny a doplňky k této smlouvě jsou možné po vzájemné dohodě obou smluvních </w:t>
      </w:r>
      <w:r w:rsidR="00E1594F">
        <w:t>stran,</w:t>
      </w:r>
      <w:r>
        <w:t xml:space="preserve"> a to výhradně formou písemnou.</w:t>
      </w:r>
    </w:p>
    <w:p w14:paraId="0D524D68" w14:textId="378EA054" w:rsidR="00CC2BE6" w:rsidRDefault="00DE082C" w:rsidP="00EA2EE8">
      <w:pPr>
        <w:jc w:val="both"/>
      </w:pPr>
      <w:r>
        <w:t>Smlouva se vyhotovuje ve dvou stejnopisech, z nichž každá smluvní strana obdrží po jednom, a obě vyhotovení mají stejnou platnost.</w:t>
      </w:r>
    </w:p>
    <w:p w14:paraId="03C093FF" w14:textId="55182D73" w:rsidR="005F56C2" w:rsidRDefault="005F56C2" w:rsidP="00EA2EE8">
      <w:pPr>
        <w:jc w:val="both"/>
      </w:pPr>
      <w:r w:rsidRPr="005F56C2">
        <w:t>Smluvní strany se dohodly, že veškeré spory budou řešeny před soudem příslušným dle sídla kupujícího.</w:t>
      </w:r>
    </w:p>
    <w:p w14:paraId="1C76C391" w14:textId="4B9AD10A" w:rsidR="00220C95" w:rsidRDefault="00220C95" w:rsidP="00EA2EE8">
      <w:pPr>
        <w:jc w:val="both"/>
      </w:pPr>
      <w:r>
        <w:lastRenderedPageBreak/>
        <w:t xml:space="preserve">Prodávající podpisem této smlouvy souhlasy s uveřejněním ve veřejně přístupném registru smluv na webové adrese: </w:t>
      </w:r>
      <w:hyperlink r:id="rId9" w:history="1">
        <w:r w:rsidR="001C2976" w:rsidRPr="001058D6">
          <w:rPr>
            <w:rStyle w:val="Hypertextovodkaz"/>
          </w:rPr>
          <w:t>https://smlouvy.gov.cz/</w:t>
        </w:r>
      </w:hyperlink>
      <w:r>
        <w:t>.</w:t>
      </w:r>
      <w:r w:rsidR="001C2976">
        <w:t xml:space="preserve"> </w:t>
      </w:r>
      <w:r>
        <w:t xml:space="preserve">Uveřejnění provede kupující. </w:t>
      </w:r>
    </w:p>
    <w:p w14:paraId="2C5675F6" w14:textId="77777777" w:rsidR="00DE082C" w:rsidRDefault="00DE082C" w:rsidP="00DE082C"/>
    <w:p w14:paraId="0BF81F55" w14:textId="3D1F194A" w:rsidR="00DE082C" w:rsidRDefault="00DE082C" w:rsidP="00DE082C">
      <w:r>
        <w:t>V</w:t>
      </w:r>
      <w:r w:rsidR="00220C95">
        <w:t> Havlíčkově Brodě dne</w:t>
      </w:r>
      <w:r w:rsidR="00220C95">
        <w:tab/>
      </w:r>
      <w:r w:rsidR="00220C95">
        <w:tab/>
      </w:r>
      <w:r w:rsidR="00220C95">
        <w:tab/>
      </w:r>
      <w:r>
        <w:tab/>
      </w:r>
      <w:r>
        <w:tab/>
        <w:t>V</w:t>
      </w:r>
      <w:r w:rsidR="006C4A00">
        <w:t>e</w:t>
      </w:r>
      <w:r>
        <w:t xml:space="preserve"> </w:t>
      </w:r>
      <w:r w:rsidR="00FC76DF">
        <w:t xml:space="preserve">Žďár nad Sázavou dne </w:t>
      </w:r>
    </w:p>
    <w:p w14:paraId="48D6C5DD" w14:textId="77777777" w:rsidR="00DE082C" w:rsidRDefault="00DE082C" w:rsidP="00DE082C"/>
    <w:p w14:paraId="47D9C59F" w14:textId="77777777" w:rsidR="00190747" w:rsidRDefault="00190747" w:rsidP="00DE082C"/>
    <w:p w14:paraId="16157A29" w14:textId="77777777" w:rsidR="00190747" w:rsidRDefault="00190747" w:rsidP="00DE082C"/>
    <w:p w14:paraId="77BE0FFA" w14:textId="77777777" w:rsidR="00190747" w:rsidRDefault="00190747" w:rsidP="00DE082C"/>
    <w:p w14:paraId="72717BC9" w14:textId="43140285" w:rsidR="00DE082C" w:rsidRDefault="00DE082C" w:rsidP="00DE082C">
      <w:r>
        <w:t xml:space="preserve">.............................................. </w:t>
      </w:r>
      <w:r>
        <w:tab/>
      </w:r>
      <w:r>
        <w:tab/>
      </w:r>
      <w:r>
        <w:tab/>
      </w:r>
      <w:r>
        <w:tab/>
        <w:t>............................................</w:t>
      </w:r>
    </w:p>
    <w:p w14:paraId="6A43036F" w14:textId="0F9B957A" w:rsidR="00260983" w:rsidRDefault="00DE082C" w:rsidP="00DE082C">
      <w:r>
        <w:t xml:space="preserve">prodávající 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14:paraId="16F52398" w14:textId="2A00DFA9" w:rsidR="008B6EA4" w:rsidRPr="008B6EA4" w:rsidRDefault="008B6EA4" w:rsidP="008B6EA4"/>
    <w:p w14:paraId="1C533932" w14:textId="77777777" w:rsidR="006C4A00" w:rsidRDefault="006C4A00" w:rsidP="00DE082C"/>
    <w:p w14:paraId="741AC9A1" w14:textId="5EB7B8F5" w:rsidR="006C4A00" w:rsidRDefault="006C4A00" w:rsidP="00DE082C"/>
    <w:sectPr w:rsidR="006C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F98"/>
    <w:multiLevelType w:val="multilevel"/>
    <w:tmpl w:val="F8F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E49C8"/>
    <w:multiLevelType w:val="multilevel"/>
    <w:tmpl w:val="889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50915"/>
    <w:multiLevelType w:val="hybridMultilevel"/>
    <w:tmpl w:val="9976CB48"/>
    <w:lvl w:ilvl="0" w:tplc="41CA5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590"/>
    <w:multiLevelType w:val="hybridMultilevel"/>
    <w:tmpl w:val="2CD69C38"/>
    <w:lvl w:ilvl="0" w:tplc="4910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3798">
    <w:abstractNumId w:val="3"/>
  </w:num>
  <w:num w:numId="2" w16cid:durableId="521089791">
    <w:abstractNumId w:val="2"/>
  </w:num>
  <w:num w:numId="3" w16cid:durableId="1527910545">
    <w:abstractNumId w:val="0"/>
  </w:num>
  <w:num w:numId="4" w16cid:durableId="209774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C"/>
    <w:rsid w:val="000120CB"/>
    <w:rsid w:val="00063398"/>
    <w:rsid w:val="00065990"/>
    <w:rsid w:val="0006764F"/>
    <w:rsid w:val="00091583"/>
    <w:rsid w:val="000F0B56"/>
    <w:rsid w:val="00125EFF"/>
    <w:rsid w:val="00141B0A"/>
    <w:rsid w:val="00190747"/>
    <w:rsid w:val="001A45FA"/>
    <w:rsid w:val="001C2976"/>
    <w:rsid w:val="001C4AC9"/>
    <w:rsid w:val="001E0894"/>
    <w:rsid w:val="001F1738"/>
    <w:rsid w:val="00220C95"/>
    <w:rsid w:val="002332D8"/>
    <w:rsid w:val="00260983"/>
    <w:rsid w:val="002665DD"/>
    <w:rsid w:val="00274BF3"/>
    <w:rsid w:val="00283CC6"/>
    <w:rsid w:val="0028642D"/>
    <w:rsid w:val="00286C32"/>
    <w:rsid w:val="002D486F"/>
    <w:rsid w:val="002F18FD"/>
    <w:rsid w:val="00355EF8"/>
    <w:rsid w:val="00357D13"/>
    <w:rsid w:val="00377D39"/>
    <w:rsid w:val="003858FC"/>
    <w:rsid w:val="003B073D"/>
    <w:rsid w:val="004201CA"/>
    <w:rsid w:val="004709AF"/>
    <w:rsid w:val="004716C3"/>
    <w:rsid w:val="00480353"/>
    <w:rsid w:val="004D006E"/>
    <w:rsid w:val="00545419"/>
    <w:rsid w:val="0058384D"/>
    <w:rsid w:val="0059211A"/>
    <w:rsid w:val="005B3763"/>
    <w:rsid w:val="005D21E4"/>
    <w:rsid w:val="005F56C2"/>
    <w:rsid w:val="00606337"/>
    <w:rsid w:val="00662084"/>
    <w:rsid w:val="0068404B"/>
    <w:rsid w:val="006C4A00"/>
    <w:rsid w:val="006C75AC"/>
    <w:rsid w:val="006F17E4"/>
    <w:rsid w:val="007108FF"/>
    <w:rsid w:val="00773595"/>
    <w:rsid w:val="0077637C"/>
    <w:rsid w:val="00784071"/>
    <w:rsid w:val="007E6EAC"/>
    <w:rsid w:val="008300DB"/>
    <w:rsid w:val="0088081C"/>
    <w:rsid w:val="008B6EA4"/>
    <w:rsid w:val="008C2867"/>
    <w:rsid w:val="00901901"/>
    <w:rsid w:val="0096245B"/>
    <w:rsid w:val="009B72BA"/>
    <w:rsid w:val="009D6905"/>
    <w:rsid w:val="009E3DE5"/>
    <w:rsid w:val="009E63AF"/>
    <w:rsid w:val="00A510D5"/>
    <w:rsid w:val="00A55085"/>
    <w:rsid w:val="00A840AD"/>
    <w:rsid w:val="00A97B28"/>
    <w:rsid w:val="00AB1309"/>
    <w:rsid w:val="00AC41BF"/>
    <w:rsid w:val="00AD44D1"/>
    <w:rsid w:val="00B1366A"/>
    <w:rsid w:val="00B50777"/>
    <w:rsid w:val="00C4013D"/>
    <w:rsid w:val="00C42E3B"/>
    <w:rsid w:val="00CC2BE6"/>
    <w:rsid w:val="00D17F31"/>
    <w:rsid w:val="00D26771"/>
    <w:rsid w:val="00D26EF1"/>
    <w:rsid w:val="00D6335C"/>
    <w:rsid w:val="00D679C0"/>
    <w:rsid w:val="00D9254A"/>
    <w:rsid w:val="00D96068"/>
    <w:rsid w:val="00DE082C"/>
    <w:rsid w:val="00E1594F"/>
    <w:rsid w:val="00E379D9"/>
    <w:rsid w:val="00E43FA4"/>
    <w:rsid w:val="00E554EE"/>
    <w:rsid w:val="00E820BD"/>
    <w:rsid w:val="00E85F03"/>
    <w:rsid w:val="00EA0854"/>
    <w:rsid w:val="00EA2EE8"/>
    <w:rsid w:val="00F65B9E"/>
    <w:rsid w:val="00F83AC3"/>
    <w:rsid w:val="00FC76DF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7045"/>
  <w15:chartTrackingRefBased/>
  <w15:docId w15:val="{F73C16A1-401B-4C1A-899E-A69B4A5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82C"/>
    <w:pPr>
      <w:ind w:left="720"/>
      <w:contextualSpacing/>
    </w:pPr>
  </w:style>
  <w:style w:type="paragraph" w:styleId="Revize">
    <w:name w:val="Revision"/>
    <w:hidden/>
    <w:uiPriority w:val="99"/>
    <w:semiHidden/>
    <w:rsid w:val="00D6335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858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strohb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feaff03f7d3e86fccfbb4de5fbd3cec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da9a50d48d604aa4fb026acd4bd0503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7A3C9-5DF0-45FF-9618-8BDD5144D27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546C8084-135F-4A12-8C67-14284B3F3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C0F03-8D72-4B9F-8220-DCEB07D65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Miller</dc:creator>
  <cp:keywords/>
  <dc:description/>
  <cp:lastModifiedBy>Technik</cp:lastModifiedBy>
  <cp:revision>89</cp:revision>
  <cp:lastPrinted>2025-11-21T08:41:00Z</cp:lastPrinted>
  <dcterms:created xsi:type="dcterms:W3CDTF">2023-10-31T17:15:00Z</dcterms:created>
  <dcterms:modified xsi:type="dcterms:W3CDTF">2025-11-21T08:42:00Z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