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D5B3A" w14:textId="77777777" w:rsidR="000F508C" w:rsidRDefault="00AC21E1">
      <w:pPr>
        <w:spacing w:after="0" w:line="259" w:lineRule="auto"/>
        <w:ind w:left="0" w:firstLine="0"/>
        <w:jc w:val="right"/>
      </w:pPr>
      <w:bookmarkStart w:id="0" w:name="_GoBack"/>
      <w:bookmarkEnd w:id="0"/>
      <w:r>
        <w:rPr>
          <w:noProof/>
        </w:rPr>
        <w:drawing>
          <wp:inline distT="0" distB="0" distL="0" distR="0" wp14:anchorId="63A814CF" wp14:editId="42333732">
            <wp:extent cx="5731510" cy="57848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5731510" cy="578485"/>
                    </a:xfrm>
                    <a:prstGeom prst="rect">
                      <a:avLst/>
                    </a:prstGeom>
                  </pic:spPr>
                </pic:pic>
              </a:graphicData>
            </a:graphic>
          </wp:inline>
        </w:drawing>
      </w:r>
      <w:r>
        <w:rPr>
          <w:sz w:val="22"/>
        </w:rPr>
        <w:t xml:space="preserve"> </w:t>
      </w:r>
    </w:p>
    <w:p w14:paraId="0201B6FC" w14:textId="77777777" w:rsidR="000F508C" w:rsidRDefault="00AC21E1">
      <w:pPr>
        <w:spacing w:after="0" w:line="259" w:lineRule="auto"/>
        <w:ind w:left="0" w:firstLine="0"/>
        <w:jc w:val="left"/>
      </w:pPr>
      <w:r>
        <w:rPr>
          <w:sz w:val="22"/>
        </w:rPr>
        <w:t xml:space="preserve"> </w:t>
      </w:r>
    </w:p>
    <w:p w14:paraId="326480BA" w14:textId="4508E25F" w:rsidR="0021618D" w:rsidRDefault="0021618D" w:rsidP="0021618D">
      <w:pPr>
        <w:pStyle w:val="Zkladntextodsazen22"/>
        <w:overflowPunct/>
        <w:autoSpaceDE/>
        <w:autoSpaceDN/>
        <w:adjustRightInd/>
        <w:jc w:val="left"/>
        <w:rPr>
          <w:rFonts w:ascii="Arial" w:hAnsi="Arial" w:cs="Arial"/>
          <w:b/>
          <w:sz w:val="28"/>
          <w:szCs w:val="28"/>
        </w:rPr>
      </w:pPr>
      <w:r w:rsidRPr="00D34A82">
        <w:rPr>
          <w:rFonts w:ascii="Arial" w:hAnsi="Arial" w:cs="Arial"/>
          <w:b/>
          <w:sz w:val="28"/>
          <w:szCs w:val="28"/>
        </w:rPr>
        <w:t xml:space="preserve">Příloha č. </w:t>
      </w:r>
      <w:r>
        <w:rPr>
          <w:rFonts w:ascii="Arial" w:hAnsi="Arial" w:cs="Arial"/>
          <w:b/>
          <w:sz w:val="28"/>
          <w:szCs w:val="28"/>
        </w:rPr>
        <w:t>4</w:t>
      </w:r>
      <w:r w:rsidRPr="00D34A82">
        <w:rPr>
          <w:rFonts w:ascii="Arial" w:hAnsi="Arial" w:cs="Arial"/>
          <w:b/>
          <w:sz w:val="28"/>
          <w:szCs w:val="28"/>
        </w:rPr>
        <w:t xml:space="preserve"> </w:t>
      </w:r>
      <w:r>
        <w:rPr>
          <w:rFonts w:ascii="Arial" w:hAnsi="Arial" w:cs="Arial"/>
          <w:b/>
          <w:sz w:val="28"/>
          <w:szCs w:val="28"/>
        </w:rPr>
        <w:t>–</w:t>
      </w:r>
      <w:r w:rsidRPr="00D34A82">
        <w:rPr>
          <w:rFonts w:ascii="Arial" w:hAnsi="Arial" w:cs="Arial"/>
          <w:b/>
          <w:sz w:val="28"/>
          <w:szCs w:val="28"/>
        </w:rPr>
        <w:t xml:space="preserve"> </w:t>
      </w:r>
    </w:p>
    <w:p w14:paraId="09362ECF" w14:textId="12BC5FD1" w:rsidR="0021618D" w:rsidRPr="0021618D" w:rsidRDefault="0021618D" w:rsidP="0021618D">
      <w:pPr>
        <w:pStyle w:val="Zkladntextodsazen22"/>
        <w:overflowPunct/>
        <w:autoSpaceDE/>
        <w:autoSpaceDN/>
        <w:adjustRightInd/>
        <w:jc w:val="left"/>
        <w:rPr>
          <w:rFonts w:ascii="Arial" w:hAnsi="Arial" w:cs="Arial"/>
          <w:b/>
          <w:sz w:val="22"/>
          <w:szCs w:val="22"/>
        </w:rPr>
      </w:pPr>
      <w:r>
        <w:rPr>
          <w:rFonts w:ascii="Arial" w:hAnsi="Arial" w:cs="Arial"/>
          <w:b/>
          <w:sz w:val="28"/>
          <w:szCs w:val="28"/>
        </w:rPr>
        <w:t xml:space="preserve">     </w:t>
      </w:r>
      <w:r w:rsidRPr="0021618D">
        <w:rPr>
          <w:rFonts w:ascii="Arial" w:hAnsi="Arial" w:cs="Arial"/>
          <w:b/>
          <w:sz w:val="22"/>
          <w:szCs w:val="22"/>
        </w:rPr>
        <w:t>Pravidla bezpečnosti a ochrany zdraví při práci a požární ochrany pro    smluvní partnery společností Heidelberg Materials – dodavatelé</w:t>
      </w:r>
    </w:p>
    <w:p w14:paraId="319776CA" w14:textId="7EAE7797" w:rsidR="0021618D" w:rsidRPr="0021618D" w:rsidRDefault="0021618D" w:rsidP="0021618D">
      <w:pPr>
        <w:jc w:val="center"/>
        <w:rPr>
          <w:rFonts w:ascii="Arial" w:hAnsi="Arial" w:cs="Arial"/>
          <w:b/>
          <w:sz w:val="28"/>
          <w:szCs w:val="28"/>
        </w:rPr>
      </w:pPr>
    </w:p>
    <w:p w14:paraId="2D1B3D1A" w14:textId="77777777" w:rsidR="0021618D" w:rsidRPr="005031C7" w:rsidRDefault="0021618D" w:rsidP="0021618D">
      <w:pPr>
        <w:ind w:left="0" w:firstLine="0"/>
        <w:rPr>
          <w:rFonts w:ascii="Arial" w:hAnsi="Arial" w:cs="Arial"/>
        </w:rPr>
      </w:pPr>
      <w:r>
        <w:rPr>
          <w:rFonts w:ascii="Arial" w:hAnsi="Arial" w:cs="Arial"/>
        </w:rPr>
        <w:t xml:space="preserve">Číslo smlouvy zpracovatele: </w:t>
      </w:r>
      <w:r w:rsidRPr="005031C7">
        <w:rPr>
          <w:rFonts w:ascii="Arial" w:hAnsi="Arial" w:cs="Arial"/>
        </w:rPr>
        <w:t>SML25110322693</w:t>
      </w:r>
    </w:p>
    <w:p w14:paraId="0903ECA2" w14:textId="77777777" w:rsidR="0021618D" w:rsidRDefault="0021618D" w:rsidP="0021618D">
      <w:pPr>
        <w:rPr>
          <w:rFonts w:ascii="Arial" w:hAnsi="Arial" w:cs="Arial"/>
        </w:rPr>
      </w:pPr>
      <w:r>
        <w:rPr>
          <w:rFonts w:ascii="Arial" w:hAnsi="Arial" w:cs="Arial"/>
        </w:rPr>
        <w:t>Číslo smlouvy dodavatele: SML/0340/25</w:t>
      </w:r>
    </w:p>
    <w:p w14:paraId="5BDFF6F9" w14:textId="77777777" w:rsidR="0021618D" w:rsidRDefault="0021618D">
      <w:pPr>
        <w:spacing w:after="161" w:line="258" w:lineRule="auto"/>
        <w:ind w:left="0" w:firstLine="0"/>
        <w:jc w:val="left"/>
        <w:rPr>
          <w:b/>
          <w:u w:val="single" w:color="000000"/>
        </w:rPr>
      </w:pPr>
    </w:p>
    <w:p w14:paraId="16D59F37" w14:textId="0B126601" w:rsidR="000F508C" w:rsidRDefault="00AC21E1">
      <w:pPr>
        <w:spacing w:after="161" w:line="258" w:lineRule="auto"/>
        <w:ind w:left="0" w:firstLine="0"/>
        <w:jc w:val="left"/>
      </w:pPr>
      <w:r>
        <w:rPr>
          <w:b/>
          <w:u w:val="single" w:color="000000"/>
        </w:rPr>
        <w:t>Pravidla bezpečnosti a ochrany zdraví při práci a požární ochrany pro smluvní partnery společností Heidelberg</w:t>
      </w:r>
      <w:r>
        <w:rPr>
          <w:b/>
        </w:rPr>
        <w:t xml:space="preserve"> </w:t>
      </w:r>
      <w:r>
        <w:rPr>
          <w:b/>
          <w:u w:val="single" w:color="000000"/>
        </w:rPr>
        <w:t>Materials – dodavatelé</w:t>
      </w:r>
      <w:r>
        <w:rPr>
          <w:b/>
        </w:rPr>
        <w:t xml:space="preserve">  </w:t>
      </w:r>
    </w:p>
    <w:p w14:paraId="1C49C745" w14:textId="77777777" w:rsidR="000F508C" w:rsidRDefault="00AC21E1">
      <w:pPr>
        <w:spacing w:after="173" w:line="259" w:lineRule="auto"/>
        <w:ind w:left="0" w:firstLine="0"/>
        <w:jc w:val="left"/>
      </w:pPr>
      <w:r>
        <w:t xml:space="preserve"> </w:t>
      </w:r>
    </w:p>
    <w:p w14:paraId="556E54B8" w14:textId="77777777" w:rsidR="000F508C" w:rsidRDefault="00AC21E1">
      <w:pPr>
        <w:tabs>
          <w:tab w:val="center" w:pos="1343"/>
        </w:tabs>
        <w:spacing w:after="196" w:line="259" w:lineRule="auto"/>
        <w:ind w:left="0" w:firstLine="0"/>
        <w:jc w:val="left"/>
      </w:pPr>
      <w:r>
        <w:rPr>
          <w:b/>
        </w:rPr>
        <w:t xml:space="preserve"> I.  </w:t>
      </w:r>
      <w:r>
        <w:rPr>
          <w:b/>
        </w:rPr>
        <w:tab/>
        <w:t xml:space="preserve">Rozsah působnosti </w:t>
      </w:r>
    </w:p>
    <w:p w14:paraId="04B4E898" w14:textId="77777777" w:rsidR="000F508C" w:rsidRDefault="00AC21E1">
      <w:pPr>
        <w:numPr>
          <w:ilvl w:val="0"/>
          <w:numId w:val="1"/>
        </w:numPr>
        <w:ind w:right="44" w:hanging="566"/>
      </w:pPr>
      <w:r>
        <w:t xml:space="preserve">Smluvní strany jsou vázány následujícími ustanoveními těchto Pravidel, pokud a nakolik jsou na předmět smlouvy aplikovatelné. </w:t>
      </w:r>
    </w:p>
    <w:p w14:paraId="2B4BC937" w14:textId="77777777" w:rsidR="000F508C" w:rsidRDefault="00AC21E1">
      <w:pPr>
        <w:numPr>
          <w:ilvl w:val="0"/>
          <w:numId w:val="1"/>
        </w:numPr>
        <w:spacing w:after="54"/>
        <w:ind w:right="44" w:hanging="566"/>
      </w:pPr>
      <w:r>
        <w:t xml:space="preserve">Smluvní partner společnosti Heidelberg Materials (dále jen </w:t>
      </w:r>
      <w:r>
        <w:rPr>
          <w:b/>
        </w:rPr>
        <w:t>„smluvní partner“</w:t>
      </w:r>
      <w:r>
        <w:t xml:space="preserve">) je povinen zajistit, aby povinnosti vyplývající z těchto Pravidel byly ve shodném rozsahu dodržovány i osobami, které k realizaci smlouvy použije (např. subdodavateli, či dopravci). Kde se v těchto pravidlech hovoří o zaměstnanci smluvního partnera či řidiči, rozumí se tím i zaměstnanec subdodavatele či jiná osoba, kterou smluvní partner k realizaci smlouvy použil. Smluvní partner odpovídá za dodržování povinností stanovených těmito Pravidly osobami, které k realizaci smlouvy použil. </w:t>
      </w:r>
    </w:p>
    <w:p w14:paraId="15730D16" w14:textId="77777777" w:rsidR="000F508C" w:rsidRDefault="00AC21E1">
      <w:pPr>
        <w:spacing w:after="51" w:line="259" w:lineRule="auto"/>
        <w:ind w:left="566" w:firstLine="0"/>
        <w:jc w:val="left"/>
      </w:pPr>
      <w:r>
        <w:t xml:space="preserve"> </w:t>
      </w:r>
    </w:p>
    <w:p w14:paraId="79C9D11E" w14:textId="77777777" w:rsidR="000F508C" w:rsidRDefault="00AC21E1">
      <w:pPr>
        <w:tabs>
          <w:tab w:val="center" w:pos="4068"/>
        </w:tabs>
        <w:spacing w:after="196" w:line="259" w:lineRule="auto"/>
        <w:ind w:left="0" w:firstLine="0"/>
        <w:jc w:val="left"/>
      </w:pPr>
      <w:r>
        <w:rPr>
          <w:b/>
        </w:rPr>
        <w:t xml:space="preserve">II.  </w:t>
      </w:r>
      <w:r>
        <w:rPr>
          <w:b/>
        </w:rPr>
        <w:tab/>
        <w:t xml:space="preserve">Obecné povinnosti v oblasti bezpečnosti a ochrany zdraví při práci a požární ochrany  </w:t>
      </w:r>
    </w:p>
    <w:p w14:paraId="4E685AB8" w14:textId="77777777" w:rsidR="000F508C" w:rsidRDefault="00AC21E1">
      <w:pPr>
        <w:numPr>
          <w:ilvl w:val="0"/>
          <w:numId w:val="2"/>
        </w:numPr>
        <w:ind w:right="44" w:hanging="566"/>
      </w:pPr>
      <w:r>
        <w:t xml:space="preserve">Smluvní partner a osoby, které k realizaci smlouvy použije, jsou povinni dodržovat veškeré zásady a požadavky právních předpisů v oblasti </w:t>
      </w:r>
      <w:r>
        <w:rPr>
          <w:b/>
        </w:rPr>
        <w:t>bezpečnosti a ochrany zdraví při práci a požární ochrany</w:t>
      </w:r>
      <w:r>
        <w:t xml:space="preserve"> (dále jen </w:t>
      </w:r>
      <w:r>
        <w:rPr>
          <w:b/>
        </w:rPr>
        <w:t>„BOZP a PO“</w:t>
      </w:r>
      <w:r>
        <w:t xml:space="preserve">), </w:t>
      </w:r>
      <w:r>
        <w:rPr>
          <w:b/>
        </w:rPr>
        <w:t>hygieny práce, ochrany životního prostředí</w:t>
      </w:r>
      <w:r>
        <w:t xml:space="preserve"> a jiné požadavky s těmito činnostmi související.  </w:t>
      </w:r>
    </w:p>
    <w:p w14:paraId="146D1133" w14:textId="77777777" w:rsidR="000F508C" w:rsidRDefault="00AC21E1">
      <w:pPr>
        <w:numPr>
          <w:ilvl w:val="0"/>
          <w:numId w:val="2"/>
        </w:numPr>
        <w:ind w:right="44" w:hanging="566"/>
      </w:pPr>
      <w:r>
        <w:t xml:space="preserve">Smluvní strany jsou povinny vzájemně spolupracovat při zajišťování BOZP a PO a před zahájením práce na společném pracovišti se vzájemně písemně informovat o rizicích a o opatřeních k ochraně před jejich působením, která se týkají výkonu práce a pracoviště, a která povedou k odstranění rizik nebo k jejich minimalizaci. Smluvní partner spolu se společností Heidelberg Materials zajistí, aby činnosti a práce jejich zaměstnanců a dalších osob byly organizovány a prováděny tak, aby byli chráněni nejen zaměstnanci společnosti Heidelberg Materials a smluvního partnera či osoby, které k provádění svých činností použijí, ale také všechny další osoby. Smluvní partner se zavazuje spolupracovat při zajištění bezpečného, nezávadného a zdraví neohrožujícího pracovního prostředí pro všechny zaměstnance, pracovníky a osoby pohybující se v areálu společnosti Heidelberg Materials s jejím vědomím. </w:t>
      </w:r>
    </w:p>
    <w:p w14:paraId="37398887" w14:textId="77777777" w:rsidR="000F508C" w:rsidRDefault="00AC21E1">
      <w:pPr>
        <w:numPr>
          <w:ilvl w:val="0"/>
          <w:numId w:val="2"/>
        </w:numPr>
        <w:ind w:right="44" w:hanging="566"/>
      </w:pPr>
      <w:r>
        <w:t xml:space="preserve">Smluvní partner je před zahájením jakýchkoli prací v areálu společnosti Heidelberg Materials povinen mít řádně zpracovanou </w:t>
      </w:r>
      <w:r>
        <w:rPr>
          <w:b/>
        </w:rPr>
        <w:t>dokumentaci „hodnocení rizik“</w:t>
      </w:r>
      <w:r>
        <w:t xml:space="preserve">, která obsahuje rizika možného ohrožení bezpečnosti a zdraví zaměstnanců, zjištěné příčiny a zdroje a zejména návrh na přijetí opatření k jejich odstranění a předejití vyhledaným rizikům dle ust. § 101 odst. 3 a § 102 odst. 2 zákona č. 262/2006 Sb., zákoník práce (dále jen </w:t>
      </w:r>
      <w:r>
        <w:rPr>
          <w:b/>
        </w:rPr>
        <w:t>„zákoník práce“</w:t>
      </w:r>
      <w:r>
        <w:t xml:space="preserve">). Dokumentaci hodnocení rizik (v písemné či elektronické formě) je smluvní partner povinen předat společnosti Heidelberg Materials nejpozději 7 kalendářních dní před jakýmkoli pobytem a pohybem zaměstnanců smluvního partnera v areálu společnosti Heidelberg Materials. Na výslovnou žádost smluvního partnera a v případě předchozího výslovného souhlasu společnosti Heidelberg Materials smí být dokumentace hodnocení rizik předána až při převzetí pracoviště, vždy však před zahájením práce. Smluvní partner je povinen písemně informovat o všech rizicích (tedy včetně rizik, o kterých byl informován společností Heidelberg Materials), a o opatřeních, která povedou k odstranění rizika nebo k jeho minimalizaci, také všechny osoby, které k realizaci díla použije (např. subdodavatele či </w:t>
      </w:r>
      <w:r>
        <w:lastRenderedPageBreak/>
        <w:t xml:space="preserve">dopravce). Smluvní partner písemně upozorní společnost Heidelberg Materials na všechny další okolnosti, které by při jeho činnosti na pracovištích společnosti Heidelberg Materials mohly vést k ohrožení života či zdraví zaměstnanců společnosti Heidelberg Materials nebo jiných osob, anebo k poškození majetku, k ohrožení provozu či ohrožení stavu technických zařízení a objektů. </w:t>
      </w:r>
    </w:p>
    <w:p w14:paraId="353762F5" w14:textId="77777777" w:rsidR="000F508C" w:rsidRDefault="00AC21E1">
      <w:pPr>
        <w:numPr>
          <w:ilvl w:val="0"/>
          <w:numId w:val="2"/>
        </w:numPr>
        <w:ind w:right="44" w:hanging="566"/>
      </w:pPr>
      <w:r>
        <w:t xml:space="preserve">Společnost Heidelberg Materials provede před zahájením jakýchkoli prací v jejím areálu </w:t>
      </w:r>
      <w:r>
        <w:rPr>
          <w:b/>
        </w:rPr>
        <w:t>školení smluvního partnera</w:t>
      </w:r>
      <w:r>
        <w:t xml:space="preserve"> z potřebných interních předpisů, školení BOZP a PO a předá smluvnímu partneroví relevantní interní předpisy, jakož i informaci o hrozících rizicích a přijatých opatřeních ve smyslu § 101 odst. 3 zákoníku práce. Smluvní partner </w:t>
      </w:r>
      <w:r>
        <w:rPr>
          <w:b/>
        </w:rPr>
        <w:t>je povinen zajistit proškolení všech svých zaměstnanců</w:t>
      </w:r>
      <w:r>
        <w:t xml:space="preserve"> a dalších osob, které k realizaci smlouvy použije, a to </w:t>
      </w:r>
      <w:r>
        <w:rPr>
          <w:b/>
        </w:rPr>
        <w:t>ve stejném rozsahu</w:t>
      </w:r>
      <w:r>
        <w:t xml:space="preserve">, v jakém bylo provedeno ze strany společnosti Heidelberg Materials a toto proškolení na výzvu písemně prokázat, a to přinejmenším předložením osnovy školení a seznamu proškolených osob. Smluvní partner se zavazuje, že nepřipustí k výkonu práce své zaměstnance ani jiné osoby, které se mají podílet na realizaci smlouvy, pokud nebyly proškoleny dle tohoto bodu.  </w:t>
      </w:r>
    </w:p>
    <w:p w14:paraId="28DC2886" w14:textId="77777777" w:rsidR="000F508C" w:rsidRDefault="00AC21E1">
      <w:pPr>
        <w:numPr>
          <w:ilvl w:val="0"/>
          <w:numId w:val="2"/>
        </w:numPr>
        <w:ind w:right="44" w:hanging="566"/>
      </w:pPr>
      <w:r>
        <w:t xml:space="preserve">Smluvní partner je povinen zajišťovat úkoly v </w:t>
      </w:r>
      <w:r>
        <w:rPr>
          <w:b/>
        </w:rPr>
        <w:t>prevenci rizik</w:t>
      </w:r>
      <w:r>
        <w:t xml:space="preserve"> v souladu se zákonem č. 309/2006 Sb., o zajištění dalších podmínek bezpečnosti a ochrany zdraví při práci, v platném znění, a to za podmínek stanovených tímto zákonem buďto sám, anebo jinou </w:t>
      </w:r>
      <w:r>
        <w:rPr>
          <w:b/>
        </w:rPr>
        <w:t>odborně způsobilou osobou</w:t>
      </w:r>
      <w:r>
        <w:t xml:space="preserve"> (dále jen </w:t>
      </w:r>
      <w:r>
        <w:rPr>
          <w:b/>
        </w:rPr>
        <w:t>„osoba odpovědná za provádění plnění úkolů na úseku BOZP“</w:t>
      </w:r>
      <w:r>
        <w:t xml:space="preserve">), a to po celou dobu trvání smluvního vztahu se společností Heidelberg Materials. Smluvní partner se zavazuje, že osoba odpovědná za provádění plnění úkolů na úseku BOZP bude řádně plnit úkoly v prevenci rizik dle zákona č. 309/2006 Sb.  Smluvní partner je povinen oznámit společnosti Heidelberg Materials údaje o této osobě (jméno, příjmení, kontaktní údaje) před zahájením práce, nejpozději však při přebírání pracoviště, jakož i oznámit bez zbytečného odkladu jakékoli změny v této osobě či kontaktních údajů této osoby. </w:t>
      </w:r>
    </w:p>
    <w:p w14:paraId="210B5627" w14:textId="77777777" w:rsidR="000F508C" w:rsidRDefault="00AC21E1">
      <w:pPr>
        <w:numPr>
          <w:ilvl w:val="0"/>
          <w:numId w:val="2"/>
        </w:numPr>
        <w:ind w:right="44" w:hanging="566"/>
      </w:pPr>
      <w:r>
        <w:t xml:space="preserve">Smluvní partner se zavazuje zajistit po celou dobu provádění prací v areálu společnosti Heidelberg Materials </w:t>
      </w:r>
      <w:r>
        <w:rPr>
          <w:b/>
        </w:rPr>
        <w:t>vlastní dozor a výkon kontroly</w:t>
      </w:r>
      <w:r>
        <w:t xml:space="preserve"> </w:t>
      </w:r>
      <w:r>
        <w:rPr>
          <w:b/>
        </w:rPr>
        <w:t>nad BOZP a PO</w:t>
      </w:r>
      <w:r>
        <w:t xml:space="preserve"> ve smyslu platných právních předpisů, včetně předepsané </w:t>
      </w:r>
      <w:r>
        <w:rPr>
          <w:b/>
        </w:rPr>
        <w:t xml:space="preserve">evidence přítomnosti zaměstnanců a dalších fyzických osob na pracovišti </w:t>
      </w:r>
      <w:r>
        <w:t>od jejich nástupu až po ukončení pracovní směny</w:t>
      </w:r>
      <w:r>
        <w:rPr>
          <w:b/>
        </w:rPr>
        <w:t xml:space="preserve"> </w:t>
      </w:r>
      <w:r>
        <w:t xml:space="preserve">dle požadavků ust. zák. č. 309/2006 Sb. o zajištění dalších podmínek bezpečnosti a ochrany zdraví při práci, v platném znění a vyhl.č.26/1989 Sb. o bezpečnosti a ochraně zdraví při práci a bezpečnosti provozu při hornické činnosti a při činnosti prováděné hornickým způsobem na povrchu v platném znění. </w:t>
      </w:r>
    </w:p>
    <w:p w14:paraId="4AF4D5DB" w14:textId="77777777" w:rsidR="000F508C" w:rsidRDefault="00AC21E1">
      <w:pPr>
        <w:numPr>
          <w:ilvl w:val="0"/>
          <w:numId w:val="2"/>
        </w:numPr>
        <w:ind w:right="44" w:hanging="566"/>
      </w:pPr>
      <w:r>
        <w:t xml:space="preserve">V případě realizace plnění smlouvy v areálu společnosti Heidelberg Materials je smluvní partner povinen v protokolu o předání pracoviště zřetelně graficky </w:t>
      </w:r>
      <w:r>
        <w:rPr>
          <w:b/>
        </w:rPr>
        <w:t xml:space="preserve">vymezit a na místě </w:t>
      </w:r>
      <w:r>
        <w:t xml:space="preserve">pak </w:t>
      </w:r>
      <w:r>
        <w:rPr>
          <w:b/>
        </w:rPr>
        <w:t>výrazně označit předané pracoviště</w:t>
      </w:r>
      <w:r>
        <w:t xml:space="preserve"> a zajistit je před vstupem jiných osob.  </w:t>
      </w:r>
    </w:p>
    <w:p w14:paraId="2DBD1B89" w14:textId="77777777" w:rsidR="000F508C" w:rsidRDefault="00AC21E1">
      <w:pPr>
        <w:numPr>
          <w:ilvl w:val="0"/>
          <w:numId w:val="2"/>
        </w:numPr>
        <w:ind w:right="44" w:hanging="566"/>
      </w:pPr>
      <w:r>
        <w:t xml:space="preserve">Smluvní partner odpovídá za potřebnou </w:t>
      </w:r>
      <w:r>
        <w:rPr>
          <w:b/>
        </w:rPr>
        <w:t>kvalifikaci, odborné a bezpečné řízení prací</w:t>
      </w:r>
      <w:r>
        <w:t xml:space="preserve"> svých zaměstnanců. Smluvní partner je povinen provádět veškeré činnosti při plnění předmětu smlouvy, a zejména pak ty, které představují zvýšenou míru ohrožení života a zdraví, pouze prostřednictvím zaměstnanců, kteří mají </w:t>
      </w:r>
      <w:r>
        <w:rPr>
          <w:b/>
        </w:rPr>
        <w:t>odpovídající zdravotní způsobilost</w:t>
      </w:r>
      <w:r>
        <w:t xml:space="preserve">, a především </w:t>
      </w:r>
      <w:r>
        <w:rPr>
          <w:b/>
        </w:rPr>
        <w:t>veškerou potřebnou kvalifikaci a odbornou způsobilost k daným činnostem</w:t>
      </w:r>
      <w:r>
        <w:t xml:space="preserve">, příp. disponují potřebnými povolení pro výkon předmětných činností či jsou držiteli potřebných průkazů a osvědčení (např. strojnický průkaz, profesní průkaz řidiče, svářečský průkaz, jeřábnický a vazačský průkaz, odborná způsobilost lešenářů či pro práci ve výškách atd.), a kteří </w:t>
      </w:r>
      <w:r>
        <w:rPr>
          <w:b/>
        </w:rPr>
        <w:t xml:space="preserve">byli proškoleni </w:t>
      </w:r>
      <w:r>
        <w:t xml:space="preserve">dle čl. II.4 těchto pravidel.  Smluvní partner je povinen kdykoli na žádost společnosti Heidelberg Materials tyto skutečnosti doložit, stejně jako zajistit, aby jeho zaměstnanci na výzvu společnosti Heidelberg Materials či jí pověřené osoby bezodkladně prokázali, že disponují potřebnou kvalifikací a odbornou způsobilostí, resp. potřebným průkazem či osvědčením. </w:t>
      </w:r>
    </w:p>
    <w:p w14:paraId="4AD61C9A" w14:textId="77777777" w:rsidR="000F508C" w:rsidRDefault="00AC21E1">
      <w:pPr>
        <w:numPr>
          <w:ilvl w:val="0"/>
          <w:numId w:val="2"/>
        </w:numPr>
        <w:ind w:right="44" w:hanging="566"/>
      </w:pPr>
      <w:r>
        <w:t xml:space="preserve">Smluvní partner je povinen zajistit, aby </w:t>
      </w:r>
      <w:r>
        <w:rPr>
          <w:b/>
        </w:rPr>
        <w:t>dopravní prostředky, stroje, technická zařízení</w:t>
      </w:r>
      <w:r>
        <w:t xml:space="preserve">, jakož i přístroje a nářadí, která použije, byly z hlediska bezpečnosti a ochrany zdraví při práci </w:t>
      </w:r>
      <w:r>
        <w:rPr>
          <w:b/>
        </w:rPr>
        <w:t>vhodné pro práci</w:t>
      </w:r>
      <w:r>
        <w:t xml:space="preserve">, při které budou používány. Zaměstnanci smluvního partnera jsou zejména povinni dodržovat při práci stanovené </w:t>
      </w:r>
      <w:r>
        <w:rPr>
          <w:b/>
        </w:rPr>
        <w:t>technologické postupy,</w:t>
      </w:r>
      <w:r>
        <w:t xml:space="preserve"> </w:t>
      </w:r>
      <w:r>
        <w:rPr>
          <w:b/>
        </w:rPr>
        <w:t>pracovní postupy a návody k obsluze</w:t>
      </w:r>
      <w:r>
        <w:t xml:space="preserve">, jakož i používat stanovené pracovní prostředky, dopravní prostředky, osobní ochranné pracovní prostředky a ochranná zařízení a tato svévolně neměnit a nevyřazovat z provozu; stejně tak jsou zaměstnanci smluvního partnera povinni důsledně </w:t>
      </w:r>
      <w:r>
        <w:lastRenderedPageBreak/>
        <w:t xml:space="preserve">respektovat bezpečnostní </w:t>
      </w:r>
      <w:r>
        <w:rPr>
          <w:b/>
        </w:rPr>
        <w:t>značky, pokyny a signály</w:t>
      </w:r>
      <w:r>
        <w:t xml:space="preserve">. V rámci předání a převzetí pracoviště smluvní partner předloží seznam všech strojů a zařízení, zejména vyhrazených technických zařízení dle vyhlášky č. 392/2003 Sb., v platném znění, popř. pracovních nástrojů, které budou použity při realizaci předmětu plnění smlouvy. </w:t>
      </w:r>
    </w:p>
    <w:p w14:paraId="131424E0" w14:textId="77777777" w:rsidR="000F508C" w:rsidRDefault="00AC21E1">
      <w:pPr>
        <w:numPr>
          <w:ilvl w:val="0"/>
          <w:numId w:val="2"/>
        </w:numPr>
        <w:ind w:right="44" w:hanging="566"/>
      </w:pPr>
      <w:r>
        <w:t xml:space="preserve">Smluvní partner </w:t>
      </w:r>
      <w:r>
        <w:rPr>
          <w:b/>
        </w:rPr>
        <w:t>eviduje a ohlašuje pracovní úrazy</w:t>
      </w:r>
      <w:r>
        <w:t xml:space="preserve">, které se přihodily jeho zaměstnancům v provozovně společnosti Heidelberg Materials ve smyslu nař. vl. 201/2010 Sb. nebo vyhl. 26/1989 Sb., a o vzniku pracovního úrazu </w:t>
      </w:r>
      <w:r>
        <w:rPr>
          <w:b/>
        </w:rPr>
        <w:t>neprodleně</w:t>
      </w:r>
      <w:r>
        <w:t xml:space="preserve"> informuje příslušnou společnost Heidelberg Materials. Utrpí-li pracovní úraz zaměstnanec smluvního partnera, který nemá na pracovišti společnosti Heidelberg Materials určeného vedoucího, je společnost Heidelberg Materials povinna bez zbytečného odkladu úraz ohlásit smluvnímu partnerovi. </w:t>
      </w:r>
    </w:p>
    <w:p w14:paraId="06D7728E" w14:textId="77777777" w:rsidR="000F508C" w:rsidRDefault="00AC21E1">
      <w:pPr>
        <w:numPr>
          <w:ilvl w:val="0"/>
          <w:numId w:val="2"/>
        </w:numPr>
        <w:ind w:right="44" w:hanging="566"/>
      </w:pPr>
      <w:r>
        <w:t xml:space="preserve">Smluvní partner bere na vědomí, že společnost Heidelberg Materials CZ, a.s. má zaveden a udržován systém managementu bezpečnosti a ochrany zdraví při práci dle ČSN EN ISO 45001 a zavazuje se respektovat zásady a politiky tohoto systému. </w:t>
      </w:r>
    </w:p>
    <w:p w14:paraId="12526883" w14:textId="77777777" w:rsidR="000F508C" w:rsidRDefault="00AC21E1">
      <w:pPr>
        <w:numPr>
          <w:ilvl w:val="0"/>
          <w:numId w:val="2"/>
        </w:numPr>
        <w:ind w:right="44" w:hanging="566"/>
      </w:pPr>
      <w:r>
        <w:t xml:space="preserve">Smluvní partner se zavazuje umožnit společnosti Heidelberg Materials na základě jejího požadavku provést tzv. interní dodavatelský audit za účelem ověření výkonnosti smluvního partnera v oblasti BOZP a PO a plnění dalších souvisejících zákonem či smlouvou vyžadovaných povinností.  </w:t>
      </w:r>
    </w:p>
    <w:p w14:paraId="7E802288" w14:textId="77777777" w:rsidR="000F508C" w:rsidRDefault="00AC21E1">
      <w:pPr>
        <w:pStyle w:val="Nadpis1"/>
        <w:tabs>
          <w:tab w:val="center" w:pos="2277"/>
        </w:tabs>
        <w:ind w:left="-15" w:firstLine="0"/>
      </w:pPr>
      <w:r>
        <w:t xml:space="preserve">III. </w:t>
      </w:r>
      <w:r>
        <w:tab/>
        <w:t xml:space="preserve">Specifické povinnosti v oblasti BOZP a PO  </w:t>
      </w:r>
    </w:p>
    <w:p w14:paraId="14B9BD69" w14:textId="77777777" w:rsidR="000F508C" w:rsidRDefault="00AC21E1">
      <w:pPr>
        <w:numPr>
          <w:ilvl w:val="0"/>
          <w:numId w:val="3"/>
        </w:numPr>
        <w:ind w:right="44" w:hanging="566"/>
      </w:pPr>
      <w:r>
        <w:t xml:space="preserve">V případě, že bylo smluvnímu partnerovi </w:t>
      </w:r>
      <w:r>
        <w:rPr>
          <w:b/>
        </w:rPr>
        <w:t>předáno pracoviště</w:t>
      </w:r>
      <w:r>
        <w:t xml:space="preserve">, </w:t>
      </w:r>
      <w:r>
        <w:rPr>
          <w:b/>
        </w:rPr>
        <w:t>koordinuje</w:t>
      </w:r>
      <w:r>
        <w:t xml:space="preserve"> provádění </w:t>
      </w:r>
      <w:r>
        <w:rPr>
          <w:b/>
        </w:rPr>
        <w:t>opatření k ochraně bezpečnosti a zdraví zaměstnanců</w:t>
      </w:r>
      <w:r>
        <w:t xml:space="preserve"> a postupy k jejich zajištění podle ust. § 101 odst. 3 zákoníku práce, včetně opatření směřujících k odstranění rizik nebo k jejich minimalizaci, </w:t>
      </w:r>
      <w:r>
        <w:rPr>
          <w:b/>
        </w:rPr>
        <w:t>smluvní partner</w:t>
      </w:r>
      <w:r>
        <w:t xml:space="preserve">, není-li ve smlouvě nebo protokolu o předání pracoviště výslovně dohodnuto jinak. V případě působení více smluvních partnerů na témže pracovišti obsahuje smlouva nebo protokol o předání pracoviště určení toho ze smluvních partnerů, který bude koordinovat provádění opatření k ochraně bezpečnosti a zdraví zaměstnanců a postupy k jejich zajištění podle ust. § 101 odst. 3 zákoníku práce. Ve výjimečných případech, kdy při realizaci plnění smluvního partnera v areálu společnosti nedochází k předání pracoviště, koordinuje provádění opatření společnost Heidelberg Materials.  </w:t>
      </w:r>
    </w:p>
    <w:p w14:paraId="34A41E51" w14:textId="77777777" w:rsidR="000F508C" w:rsidRDefault="00AC21E1">
      <w:pPr>
        <w:numPr>
          <w:ilvl w:val="0"/>
          <w:numId w:val="3"/>
        </w:numPr>
        <w:ind w:right="44" w:hanging="566"/>
      </w:pPr>
      <w:r>
        <w:t xml:space="preserve">Při provádění </w:t>
      </w:r>
      <w:r>
        <w:rPr>
          <w:b/>
        </w:rPr>
        <w:t>hornické činnosti</w:t>
      </w:r>
      <w:r>
        <w:t xml:space="preserve"> nebo </w:t>
      </w:r>
      <w:r>
        <w:rPr>
          <w:b/>
        </w:rPr>
        <w:t>činnosti prováděné hornickým způsobem</w:t>
      </w:r>
      <w:r>
        <w:t xml:space="preserve"> musí být při předání a převzetí a vymezení pracoviště vždy sepsán předávací protokol (dále v tomto článku jen jako </w:t>
      </w:r>
      <w:r>
        <w:rPr>
          <w:b/>
        </w:rPr>
        <w:t>„protokol“</w:t>
      </w:r>
      <w:r>
        <w:t xml:space="preserve">). Za sepsání protokolu odpovídá závodní lomu společnosti Heidelberg Materials nebo jiný pověřený zaměstnanec a závodní lomu, závodní nebo jiný pověřený zaměstnanec smluvního partnera. Za protokolem předané a převzaté pracoviště odpovídá závodní lomu, závodní nebo jiný pověřený zaměstnanec smluvního partnera. Obě smluvní strany jsou povinny své pověřené zaměstnance vybavit příslušným osvědčením o pověření, není-li toto pověření uvedeno ve smlouvě, nebo písemnou plnou mocí. Směnové a týdenní prohlídky pracoviště budou provádět osoby uvedené v protokolu. Smluvní partner je povinen řádně vést předepsanou provozní dokumentaci v souladu s ustanovením vyhlášek Českého báňského úřadu č. 392/2003 Sb., č. 26/1989 Sb. a č. 51/1989 Sb., v platném znění, a zajistit jejich dodržování. Smluvní partner je povinen předložit tuto dokumentaci před zahájením realizace plnění dle smlouvy a na výzvu společnosti Heidelberg Materials kdykoliv během provádění plnění. Smluvní partner si je vědom své povinnosti mít stanoveného závodního nebo závodního lomu a jeho prostřednictvím zajistit požadovanou odbornou kvalifikaci a odbornou způsobilost technického dozoru smluvního partnera. V souladu s § 6 zákona č. 61/1988 Sb., o hornické činnosti, výbušninách a o státní báňské správě, v platném znění, je společnost Heidelberg Materials povinna zajistit a kontrolovat dodržování tohoto zákona, horního zákona a předpisů vydaných na jejich základě, jakož i zvláštních právních předpisů upravujících bezpečnost a ochranu zdraví při práci, bezpečnost provozu a pracovní podmínky při hornické činnosti a při činnosti prováděné hornickým způsobem, učinit včas potřebná preventivní a zajišťovací opatření a bezodkladně odstraňovat nebezpečné stavy, které by mohly ohrozit provoz organizace nebo zákonem chráněný obecný zájem, zejména bezpečnost života a zdraví lidí. </w:t>
      </w:r>
    </w:p>
    <w:p w14:paraId="172BD39C" w14:textId="77777777" w:rsidR="000F508C" w:rsidRDefault="00AC21E1">
      <w:pPr>
        <w:numPr>
          <w:ilvl w:val="0"/>
          <w:numId w:val="3"/>
        </w:numPr>
        <w:ind w:right="44" w:hanging="566"/>
      </w:pPr>
      <w:r>
        <w:t>V případě, kdy součástí plnění smluvního partnera v areálu společnosti Heidelberg Materials je výkon práce ve výškách nebo nad volnou hloubkou, anebo vstup a práce v uzavřených prostorech</w:t>
      </w:r>
      <w:r>
        <w:rPr>
          <w:b/>
        </w:rPr>
        <w:t xml:space="preserve">, </w:t>
      </w:r>
      <w:r>
        <w:t xml:space="preserve">je smluvní partner povinen postupovat důsledně v souladu s příslušnými interními předpisy společnosti Heidelberg Materials – směrnicemi BOZP </w:t>
      </w:r>
      <w:r>
        <w:rPr>
          <w:b/>
        </w:rPr>
        <w:t>Výkon práce ve výškách</w:t>
      </w:r>
      <w:r>
        <w:t xml:space="preserve"> </w:t>
      </w:r>
      <w:r>
        <w:rPr>
          <w:b/>
        </w:rPr>
        <w:t>nebo nad volnou hloubkou</w:t>
      </w:r>
      <w:r>
        <w:t xml:space="preserve"> a </w:t>
      </w:r>
      <w:r>
        <w:rPr>
          <w:b/>
        </w:rPr>
        <w:t>Vstup a práce v uzavřených prostorech</w:t>
      </w:r>
      <w:r>
        <w:t xml:space="preserve">, s nimiž byl seznámen postupem dle čl. II. 4 těchto Pravidel. Smluvní partner smí </w:t>
      </w:r>
      <w:r>
        <w:lastRenderedPageBreak/>
        <w:t>zahájit práce, jejichž součástí jsou činnosti dle tohoto odstavce,</w:t>
      </w:r>
      <w:r>
        <w:rPr>
          <w:b/>
        </w:rPr>
        <w:t xml:space="preserve"> pouze na základě řádného povolení k práci</w:t>
      </w:r>
      <w:r>
        <w:t xml:space="preserve">, vystaveného dle uvedených příslušných interních předpisů společnosti Heidelberg Materials. </w:t>
      </w:r>
    </w:p>
    <w:p w14:paraId="0761B468" w14:textId="77777777" w:rsidR="000F508C" w:rsidRDefault="00AC21E1">
      <w:pPr>
        <w:numPr>
          <w:ilvl w:val="0"/>
          <w:numId w:val="3"/>
        </w:numPr>
        <w:ind w:right="44" w:hanging="566"/>
      </w:pPr>
      <w:r>
        <w:t xml:space="preserve">V případě, kdy součástí plnění smluvního partnera v areálu společnosti Heidelberg Materials je výkon práce ve výškách, je smluvní partner dále povinen na své náklady po celou dobu prací </w:t>
      </w:r>
      <w:r>
        <w:rPr>
          <w:b/>
        </w:rPr>
        <w:t>vymezit a zajistit</w:t>
      </w:r>
      <w:r>
        <w:t xml:space="preserve"> </w:t>
      </w:r>
      <w:r>
        <w:rPr>
          <w:b/>
        </w:rPr>
        <w:t>ohrožený prostor pod místy výkonu prací ve výškách</w:t>
      </w:r>
      <w:r>
        <w:t xml:space="preserve">. Ohrožený prostor pod místy výkonu prací ve výškách je rovněž považován za společností Heidelberg Materials předané a smluvním partnerem převzaté pracoviště. Zároveň musí být smluvním partnerem v tomto případě provedena všechna potřebná opatření ve smyslu nařízení vlády č. 362/2005 Sb., v platném znění, tak, aby nedošlo ke škodám na zdraví a majetku padajícími předměty. O provedených opatřeních bude proveden </w:t>
      </w:r>
      <w:r>
        <w:rPr>
          <w:b/>
        </w:rPr>
        <w:t>zápis do montážního či stavebního deníku</w:t>
      </w:r>
      <w:r>
        <w:t xml:space="preserve"> a/nebo budou </w:t>
      </w:r>
      <w:r>
        <w:rPr>
          <w:b/>
        </w:rPr>
        <w:t>uvedena v příslušném povolení k práci</w:t>
      </w:r>
      <w:r>
        <w:t xml:space="preserve">. </w:t>
      </w:r>
    </w:p>
    <w:p w14:paraId="4A52BE1E" w14:textId="77777777" w:rsidR="000F508C" w:rsidRDefault="00AC21E1">
      <w:pPr>
        <w:numPr>
          <w:ilvl w:val="0"/>
          <w:numId w:val="3"/>
        </w:numPr>
        <w:ind w:right="44" w:hanging="566"/>
      </w:pPr>
      <w:r>
        <w:t xml:space="preserve">V případě, kdy součástí plnění smluvního partnera v areálu společnosti Heidelberg Materials jsou </w:t>
      </w:r>
      <w:r>
        <w:rPr>
          <w:b/>
        </w:rPr>
        <w:t>práce na zařízeních</w:t>
      </w:r>
      <w:r>
        <w:t xml:space="preserve">, spadající svou povahou pod interní předpisy společnosti Heidelberg Materials – směrnici BOZP </w:t>
      </w:r>
      <w:r>
        <w:rPr>
          <w:b/>
        </w:rPr>
        <w:t>Ochranné kryty přístrojů</w:t>
      </w:r>
      <w:r>
        <w:t xml:space="preserve"> a směrnici BOZP </w:t>
      </w:r>
      <w:r>
        <w:rPr>
          <w:b/>
        </w:rPr>
        <w:t>Zamykání pohonů zařízení LoToTo</w:t>
      </w:r>
      <w:r>
        <w:t xml:space="preserve"> (na pracovištích, kde je systém LoToTo zaveden), a s nimiž byl seznámen postupem dle čl. II. 4 těchto Pravidel,</w:t>
      </w:r>
      <w:r>
        <w:rPr>
          <w:b/>
        </w:rPr>
        <w:t xml:space="preserve"> </w:t>
      </w:r>
      <w:r>
        <w:t xml:space="preserve">je smluvní partner povinen postupovat důsledně v souladu s těmito interními předpisy společnosti Heidelberg Materials, včetně provádění zápisu do knihy LoToTo.  </w:t>
      </w:r>
    </w:p>
    <w:p w14:paraId="6354518C" w14:textId="77777777" w:rsidR="000F508C" w:rsidRDefault="00AC21E1">
      <w:pPr>
        <w:numPr>
          <w:ilvl w:val="0"/>
          <w:numId w:val="3"/>
        </w:numPr>
        <w:spacing w:after="0"/>
        <w:ind w:right="44" w:hanging="566"/>
      </w:pPr>
      <w:r>
        <w:t xml:space="preserve">V případě, kdy součástí plnění smluvního partnera v areálu společnosti Heidelberg Materials jsou </w:t>
      </w:r>
      <w:r>
        <w:rPr>
          <w:b/>
        </w:rPr>
        <w:t>práce na pracovištích</w:t>
      </w:r>
      <w:r>
        <w:t xml:space="preserve">, spadající svou povahou pod interní předpisy společnosti Heidelberg Materials – směrnici </w:t>
      </w:r>
    </w:p>
    <w:p w14:paraId="34C96118" w14:textId="77777777" w:rsidR="000F508C" w:rsidRDefault="00AC21E1">
      <w:pPr>
        <w:spacing w:after="0" w:line="259" w:lineRule="auto"/>
        <w:ind w:left="0" w:right="57" w:firstLine="0"/>
        <w:jc w:val="right"/>
      </w:pPr>
      <w:r>
        <w:t xml:space="preserve">BOZP </w:t>
      </w:r>
      <w:r>
        <w:rPr>
          <w:b/>
        </w:rPr>
        <w:t xml:space="preserve">o ochraně zdraví – specifická zdravotní rizika (prach, hluk, vibrace), </w:t>
      </w:r>
      <w:r>
        <w:t xml:space="preserve">s níž byl seznámen postupem </w:t>
      </w:r>
    </w:p>
    <w:p w14:paraId="2C9EAB83" w14:textId="77777777" w:rsidR="000F508C" w:rsidRDefault="00AC21E1">
      <w:pPr>
        <w:ind w:left="566" w:right="44" w:firstLine="0"/>
      </w:pPr>
      <w:r>
        <w:t>dle čl. II. 4 těchto Pravidel,</w:t>
      </w:r>
      <w:r>
        <w:rPr>
          <w:b/>
        </w:rPr>
        <w:t xml:space="preserve"> </w:t>
      </w:r>
      <w:r>
        <w:t xml:space="preserve">je smluvní partner povinen postupovat důsledně v souladu s těmito interními předpisy společnosti Heidelberg Materials. </w:t>
      </w:r>
    </w:p>
    <w:p w14:paraId="5E26999A" w14:textId="77777777" w:rsidR="000F508C" w:rsidRDefault="00AC21E1">
      <w:pPr>
        <w:numPr>
          <w:ilvl w:val="0"/>
          <w:numId w:val="3"/>
        </w:numPr>
        <w:ind w:right="44" w:hanging="566"/>
      </w:pPr>
      <w:r>
        <w:rPr>
          <w:b/>
        </w:rPr>
        <w:t>Svařování, řezání kyslíkem</w:t>
      </w:r>
      <w:r>
        <w:t xml:space="preserve"> a další práce s </w:t>
      </w:r>
      <w:r>
        <w:rPr>
          <w:b/>
        </w:rPr>
        <w:t>otevřeným ohněm</w:t>
      </w:r>
      <w:r>
        <w:t xml:space="preserve"> jsou na vybraných pracovištích společností Heidelberg Materials požárně nebezpečnou činností a smluvní partner či osoby, které smluvní partner k realizaci smlouvy použije, jsou povinni ve smyslu článku 3.6.2.1 ČSN 05 0601 provádět tyto práce jen na základě vypracovaného písemného příkazu k této činnosti, a v souladu se zákonem č.133/1985 Sb., v platném znění, vyhláškou Ministerstva vnitra č. 87/2000 Sb., nařízením vlády č. 406/2004 Sb., a vyhláškou č.  246/2001 Sb. Písemný příkaz vystavuje společně smluvní partner a společnost Heidelberg Materials. Na žádost smluvního partnera sdělí společnost Heidelberg Materials seznam pracovišť s požárním nebezpečím.  </w:t>
      </w:r>
    </w:p>
    <w:p w14:paraId="09DFA10F" w14:textId="77777777" w:rsidR="000F508C" w:rsidRDefault="00AC21E1">
      <w:pPr>
        <w:numPr>
          <w:ilvl w:val="0"/>
          <w:numId w:val="3"/>
        </w:numPr>
        <w:ind w:right="44" w:hanging="566"/>
      </w:pPr>
      <w:r>
        <w:t xml:space="preserve">V případě provádění nebezpečných </w:t>
      </w:r>
      <w:r>
        <w:rPr>
          <w:b/>
        </w:rPr>
        <w:t>prací a činností</w:t>
      </w:r>
      <w:r>
        <w:t xml:space="preserve"> na staveništích, vystavujících fyzickou osobu </w:t>
      </w:r>
      <w:r>
        <w:rPr>
          <w:b/>
        </w:rPr>
        <w:t>zvýšenému ohrožení života nebo poškození zdraví</w:t>
      </w:r>
      <w:r>
        <w:t xml:space="preserve"> ve smyslu přílohy č. 5 nařízení vlády č. 591/2006 Sb., je smluvní partner povinen předem vypracovat a předložit společnosti Heidelberg Materials písemný plán bezpečnosti a ochrany zdraví při práci na staveništi v souladu s přílohou č. 6 nařízení vlády č. 591/2006 Sb., a to nejpozději 48 hodin před zahájením prací. Předložení plánu bude potvrzeno zápisem do stavebního (montážního) deníku. </w:t>
      </w:r>
      <w:r>
        <w:rPr>
          <w:i/>
        </w:rPr>
        <w:t xml:space="preserve"> </w:t>
      </w:r>
      <w:r>
        <w:t xml:space="preserve"> </w:t>
      </w:r>
    </w:p>
    <w:p w14:paraId="63327671" w14:textId="77777777" w:rsidR="000F508C" w:rsidRDefault="00AC21E1">
      <w:pPr>
        <w:numPr>
          <w:ilvl w:val="0"/>
          <w:numId w:val="3"/>
        </w:numPr>
        <w:spacing w:after="111"/>
        <w:ind w:right="44" w:hanging="566"/>
      </w:pPr>
      <w:r>
        <w:t xml:space="preserve">Smluvní partner je povinen předložit společnosti Heidelberg Materials specifikaci a údaje o spotřebě </w:t>
      </w:r>
      <w:r>
        <w:rPr>
          <w:b/>
        </w:rPr>
        <w:t>těkavých organických látek</w:t>
      </w:r>
      <w:r>
        <w:t xml:space="preserve">, budou-li při realizaci plnění smlouvy použity v areálech společnosti Heidelberg Materials.  </w:t>
      </w:r>
    </w:p>
    <w:p w14:paraId="21F6BD85" w14:textId="77777777" w:rsidR="000F508C" w:rsidRDefault="00AC21E1">
      <w:pPr>
        <w:numPr>
          <w:ilvl w:val="0"/>
          <w:numId w:val="3"/>
        </w:numPr>
        <w:ind w:right="44" w:hanging="566"/>
      </w:pPr>
      <w:r>
        <w:t xml:space="preserve">Smluvní partner, jeho zaměstnanci a osoby, které k realizaci smlouvy použije jsou povinni se na vyzvání zaměstnance ostrahy společnosti Heidelberg Materials podrobit při vjezdu a výjezdu z areálů společnosti Heidelberg Materials </w:t>
      </w:r>
      <w:r>
        <w:rPr>
          <w:b/>
        </w:rPr>
        <w:t>kontrole prostor vozidla</w:t>
      </w:r>
      <w:r>
        <w:t xml:space="preserve">. </w:t>
      </w:r>
    </w:p>
    <w:p w14:paraId="11D16372" w14:textId="77777777" w:rsidR="000F508C" w:rsidRDefault="00AC21E1">
      <w:pPr>
        <w:numPr>
          <w:ilvl w:val="0"/>
          <w:numId w:val="3"/>
        </w:numPr>
        <w:spacing w:after="0"/>
        <w:ind w:right="44" w:hanging="566"/>
      </w:pPr>
      <w:r>
        <w:t xml:space="preserve">V případě, že smluvní partner připustí k výkonu práce v areálu společnosti Heidelberg Materials osobu, o jejíž schopnosti rozumět českému jazyku mohou existovat jakékoliv pochybnosti, je povinen </w:t>
      </w:r>
      <w:r>
        <w:rPr>
          <w:b/>
        </w:rPr>
        <w:t>doložit splnění povinnosti proškolení</w:t>
      </w:r>
      <w:r>
        <w:t xml:space="preserve"> takovéto osoby v rozsahu požadovaném právními předpisy a smlouvou (např. výchozími podklady, předanou technickou a provozní dokumentací, standardy skupiny Heidelberg Materials), včetně těchto Pravidel, a to v jazyce, který taková osoba dostatečně ovládá a rozumí mu. </w:t>
      </w:r>
    </w:p>
    <w:p w14:paraId="28E0D4DF" w14:textId="77777777" w:rsidR="000F508C" w:rsidRDefault="00AC21E1">
      <w:pPr>
        <w:ind w:left="566" w:right="44" w:firstLine="0"/>
      </w:pPr>
      <w:r>
        <w:lastRenderedPageBreak/>
        <w:t xml:space="preserve">Smluvní partner je povinen zajistit, aby byla po celou dobu prací vykonávaných pro společnost Heideleberg Materials smluvním partnerem přítomna osoba, která je </w:t>
      </w:r>
      <w:r>
        <w:rPr>
          <w:b/>
        </w:rPr>
        <w:t>způsobilá řídit výkon prací i v jazycích srozumitelných</w:t>
      </w:r>
      <w:r>
        <w:t xml:space="preserve"> </w:t>
      </w:r>
      <w:r>
        <w:rPr>
          <w:b/>
        </w:rPr>
        <w:t>pro takové osoby</w:t>
      </w:r>
      <w:r>
        <w:t xml:space="preserve">. </w:t>
      </w:r>
    </w:p>
    <w:p w14:paraId="54533B4A" w14:textId="77777777" w:rsidR="000F508C" w:rsidRDefault="00AC21E1">
      <w:pPr>
        <w:numPr>
          <w:ilvl w:val="0"/>
          <w:numId w:val="3"/>
        </w:numPr>
        <w:ind w:right="44" w:hanging="566"/>
      </w:pPr>
      <w:r>
        <w:t xml:space="preserve">Společnost Heidelberg Materials se zavazuje obstarat (zajistit) v nezbytně nutném rozsahu </w:t>
      </w:r>
      <w:r>
        <w:rPr>
          <w:b/>
        </w:rPr>
        <w:t>vypínání energií</w:t>
      </w:r>
      <w:r>
        <w:t>, vypínání elektrického vedení nebo zařízení na pracovišti a přerušení výrobního procesu, včetně zajištění agregátů proti samovolnému spuštění, bude-li to nutné k realizaci smlouvy; tato opatření budou v přiměřeném časovém předstihu předem vzájemně dohodnuta a zapsána do montážního (stavebního) deníku. Pohyblivé části zařízení v prostoru realizace smlouvy, která budou v provozu, opatří společnost Heidelberg Materials ochrannými zařízeními nebo provede potřebná organizační opatření k zabránění vzniku úrazu.</w:t>
      </w:r>
      <w:r>
        <w:rPr>
          <w:sz w:val="22"/>
        </w:rPr>
        <w:t xml:space="preserve"> </w:t>
      </w:r>
      <w:r>
        <w:t xml:space="preserve"> </w:t>
      </w:r>
    </w:p>
    <w:p w14:paraId="18165C47" w14:textId="77777777" w:rsidR="000F508C" w:rsidRDefault="00AC21E1">
      <w:pPr>
        <w:numPr>
          <w:ilvl w:val="0"/>
          <w:numId w:val="3"/>
        </w:numPr>
        <w:ind w:right="44" w:hanging="566"/>
      </w:pPr>
      <w:r>
        <w:t xml:space="preserve">Smluvní partner je povinen udržovat na předaném pracovišti pořádek, odstraňovat na vlastní náklady odpady a nečistoty vzniklé jeho činností. Možné </w:t>
      </w:r>
      <w:r>
        <w:rPr>
          <w:b/>
        </w:rPr>
        <w:t>zdroje ohrožení</w:t>
      </w:r>
      <w:r>
        <w:t xml:space="preserve"> života a zdraví osob (např. otvory, jámy, nestabilní konstrukce a stavební díly, stroje) je povinen </w:t>
      </w:r>
      <w:r>
        <w:rPr>
          <w:b/>
        </w:rPr>
        <w:t>zajistit a označit</w:t>
      </w:r>
      <w:r>
        <w:t xml:space="preserve"> tak, aby ohrožení bylo vyloučeno. Smluvní partner je povinen po ukončení prací </w:t>
      </w:r>
      <w:r>
        <w:rPr>
          <w:b/>
        </w:rPr>
        <w:t xml:space="preserve">navracet </w:t>
      </w:r>
      <w:r>
        <w:t xml:space="preserve">ochranné a jiné </w:t>
      </w:r>
      <w:r>
        <w:rPr>
          <w:b/>
        </w:rPr>
        <w:t>kryty strojů a zařízení</w:t>
      </w:r>
      <w:r>
        <w:t xml:space="preserve"> do původního umístění či polohy. </w:t>
      </w:r>
    </w:p>
    <w:p w14:paraId="2CDED3D4" w14:textId="77777777" w:rsidR="000F508C" w:rsidRDefault="00AC21E1">
      <w:pPr>
        <w:numPr>
          <w:ilvl w:val="0"/>
          <w:numId w:val="3"/>
        </w:numPr>
        <w:spacing w:after="51"/>
        <w:ind w:right="44" w:hanging="566"/>
      </w:pPr>
      <w:r>
        <w:t xml:space="preserve">Při vzniku požáru se smluvní partner řídí </w:t>
      </w:r>
      <w:r>
        <w:rPr>
          <w:b/>
        </w:rPr>
        <w:t>požárními poplachovými směrnicemi</w:t>
      </w:r>
      <w:r>
        <w:t xml:space="preserve"> příslušné provozovny společnosti Heidelberg Materials. </w:t>
      </w:r>
    </w:p>
    <w:p w14:paraId="7B714327" w14:textId="77777777" w:rsidR="000F508C" w:rsidRDefault="00AC21E1">
      <w:pPr>
        <w:spacing w:after="162" w:line="259" w:lineRule="auto"/>
        <w:ind w:left="0" w:firstLine="0"/>
        <w:jc w:val="left"/>
      </w:pPr>
      <w:r>
        <w:rPr>
          <w:b/>
        </w:rPr>
        <w:t xml:space="preserve"> </w:t>
      </w:r>
    </w:p>
    <w:p w14:paraId="432A38E3" w14:textId="77777777" w:rsidR="000F508C" w:rsidRDefault="00AC21E1">
      <w:pPr>
        <w:spacing w:after="194" w:line="259" w:lineRule="auto"/>
        <w:ind w:left="566" w:hanging="566"/>
        <w:jc w:val="left"/>
      </w:pPr>
      <w:r>
        <w:rPr>
          <w:b/>
        </w:rPr>
        <w:t xml:space="preserve">IV. Požadavky na osobní ochranné pracovní prostředky v areálu provozovny </w:t>
      </w:r>
      <w:r>
        <w:t>společnosti Heidelberg Materials</w:t>
      </w:r>
      <w:r>
        <w:rPr>
          <w:b/>
        </w:rPr>
        <w:t xml:space="preserve"> </w:t>
      </w:r>
    </w:p>
    <w:p w14:paraId="45D530E9" w14:textId="77777777" w:rsidR="000F508C" w:rsidRDefault="00AC21E1">
      <w:pPr>
        <w:numPr>
          <w:ilvl w:val="0"/>
          <w:numId w:val="4"/>
        </w:numPr>
        <w:ind w:right="44" w:hanging="566"/>
      </w:pPr>
      <w:r>
        <w:t xml:space="preserve">Smluvní partner, jeho zaměstnanci a další osoby, které k realizaci smlouvy použije, jsou povinni používat v prostorách provozoven společnosti Heidelberg Materials vždy předepsané osobní ochranné pracovní prostředky (dále též jen </w:t>
      </w:r>
      <w:r>
        <w:rPr>
          <w:b/>
        </w:rPr>
        <w:t>„OOPP"</w:t>
      </w:r>
      <w:r>
        <w:t xml:space="preserve">) podle profesí, činností, vyhodnocení rizik na pracovištích a konkrétních podmínek práce či dle stanovených zón používání OOPP. </w:t>
      </w:r>
    </w:p>
    <w:p w14:paraId="1EC22952" w14:textId="77777777" w:rsidR="000F508C" w:rsidRDefault="00AC21E1">
      <w:pPr>
        <w:numPr>
          <w:ilvl w:val="0"/>
          <w:numId w:val="4"/>
        </w:numPr>
        <w:ind w:right="44" w:hanging="566"/>
      </w:pPr>
      <w:r>
        <w:t xml:space="preserve">Smluvní partner, jeho zaměstnanci a dalších osoby, které k realizaci smlouvy použije, jsou při pohybu v provozovně společnosti Heidelberg Materials povinni důsledně používat zejména následující osobní ochranné pracovní prostředky:  </w:t>
      </w:r>
    </w:p>
    <w:p w14:paraId="19B7FDFE" w14:textId="77777777" w:rsidR="000F508C" w:rsidRDefault="00AC21E1">
      <w:pPr>
        <w:numPr>
          <w:ilvl w:val="1"/>
          <w:numId w:val="4"/>
        </w:numPr>
        <w:ind w:right="44" w:hanging="360"/>
      </w:pPr>
      <w:r>
        <w:rPr>
          <w:b/>
        </w:rPr>
        <w:t>průmyslovou ochranou přilbu</w:t>
      </w:r>
      <w:r>
        <w:t xml:space="preserve"> dle ČSN EN 397+A1; přilba musí být nasezena již při vstupu do areálu/ stanovené zóny nebo vystupování z vozidla v areálu/ stanovené zóně;  </w:t>
      </w:r>
    </w:p>
    <w:p w14:paraId="4297AC86" w14:textId="77777777" w:rsidR="000F508C" w:rsidRDefault="00AC21E1">
      <w:pPr>
        <w:numPr>
          <w:ilvl w:val="1"/>
          <w:numId w:val="4"/>
        </w:numPr>
        <w:ind w:right="44" w:hanging="360"/>
      </w:pPr>
      <w:r>
        <w:rPr>
          <w:b/>
        </w:rPr>
        <w:t xml:space="preserve">podbradní pásek přilby zapnutý </w:t>
      </w:r>
      <w:r>
        <w:t xml:space="preserve">ve stanovených zónách, a dále také vždy v případě práce ve výškách nebo nad volnou hloubkou nad 1,5 m, při pracích v uzavřených prostorech, při nestandartní poloze, kde by mohla přilba sklouznout z hlavy, při chůzi po technologii a schodištích převyšující výšku (nad a pod) 1,5 m měřeno od úrovně terénu, při pohybu na jednostopém motorovém či nemotorovém vozidle, jakož i v případě vyhodnocení hrozících rizik na konkrétních pracovištích při konkrétních podmínkách práce;  </w:t>
      </w:r>
    </w:p>
    <w:p w14:paraId="4FC273CF" w14:textId="77777777" w:rsidR="000F508C" w:rsidRDefault="00AC21E1">
      <w:pPr>
        <w:numPr>
          <w:ilvl w:val="1"/>
          <w:numId w:val="4"/>
        </w:numPr>
        <w:ind w:right="44" w:hanging="360"/>
      </w:pPr>
      <w:r>
        <w:rPr>
          <w:b/>
        </w:rPr>
        <w:t>ochranné pracovní brýle</w:t>
      </w:r>
      <w:r>
        <w:t xml:space="preserve"> – </w:t>
      </w:r>
      <w:r>
        <w:rPr>
          <w:b/>
        </w:rPr>
        <w:t>běžné</w:t>
      </w:r>
      <w:r>
        <w:t xml:space="preserve"> pro pohyb ve stanovených zónách; </w:t>
      </w:r>
      <w:r>
        <w:rPr>
          <w:b/>
        </w:rPr>
        <w:t>prachotěsné</w:t>
      </w:r>
      <w:r>
        <w:t xml:space="preserve"> při specifických činnostech, mezi které patří: práce s volně loženými materiály pod tlakem či při práci s tlakem vzduchu, při tlakové přepravě, při manipulaci s žíravými materiály, jakož i při práci s prachovými materiály ve vznosu; </w:t>
      </w:r>
    </w:p>
    <w:p w14:paraId="71E1B1F3" w14:textId="77777777" w:rsidR="000F508C" w:rsidRDefault="00AC21E1">
      <w:pPr>
        <w:numPr>
          <w:ilvl w:val="1"/>
          <w:numId w:val="4"/>
        </w:numPr>
        <w:ind w:right="44" w:hanging="360"/>
      </w:pPr>
      <w:r>
        <w:rPr>
          <w:b/>
        </w:rPr>
        <w:t>hi-vis pracovní oděv</w:t>
      </w:r>
      <w:r>
        <w:t xml:space="preserve"> dle ČSN EN ISO 20 471 minimálně bezpečnostní třídy II. s reflexními prvky; v případě možné manipulace či kontaktu s materiály dráždivými pro kůži a rizikem mechanického poranění kůže pak včetně kalhot s dlouhými nohavicemi (lze nahradit Hi-vis návleky) a bundy či trika s dlouhým rukávem; </w:t>
      </w:r>
    </w:p>
    <w:p w14:paraId="7A74AABD" w14:textId="77777777" w:rsidR="000F508C" w:rsidRDefault="00AC21E1">
      <w:pPr>
        <w:numPr>
          <w:ilvl w:val="1"/>
          <w:numId w:val="4"/>
        </w:numPr>
        <w:ind w:right="44" w:hanging="360"/>
      </w:pPr>
      <w:r>
        <w:rPr>
          <w:b/>
        </w:rPr>
        <w:t>pracovní obuv</w:t>
      </w:r>
      <w:r>
        <w:t xml:space="preserve"> minimálně v bezpečnostní třídě S1P nebo S3, pevnou, kotníkovou, s uzavřenou patou, případně gumáky v bezpečnostní třídě S5; obuv musí být řádně nasazená před zahájením práce či před vystoupením z vozidla;  </w:t>
      </w:r>
    </w:p>
    <w:p w14:paraId="68C7116A" w14:textId="77777777" w:rsidR="000F508C" w:rsidRDefault="00AC21E1">
      <w:pPr>
        <w:numPr>
          <w:ilvl w:val="1"/>
          <w:numId w:val="4"/>
        </w:numPr>
        <w:ind w:right="44" w:hanging="360"/>
      </w:pPr>
      <w:r>
        <w:rPr>
          <w:b/>
        </w:rPr>
        <w:t>pracovní rukavice</w:t>
      </w:r>
      <w:r>
        <w:t xml:space="preserve"> (uchopování, manipulace, ochrana proti potřísnění); </w:t>
      </w:r>
    </w:p>
    <w:p w14:paraId="37F3F9FB" w14:textId="77777777" w:rsidR="000F508C" w:rsidRDefault="00AC21E1">
      <w:pPr>
        <w:numPr>
          <w:ilvl w:val="1"/>
          <w:numId w:val="4"/>
        </w:numPr>
        <w:ind w:right="44" w:hanging="360"/>
      </w:pPr>
      <w:r>
        <w:rPr>
          <w:b/>
        </w:rPr>
        <w:t>respirátor</w:t>
      </w:r>
      <w:r>
        <w:t xml:space="preserve"> – v případě havarijního stavu nebo nenadálého úniku materiálu; </w:t>
      </w:r>
    </w:p>
    <w:p w14:paraId="25C9F04C" w14:textId="77777777" w:rsidR="000F508C" w:rsidRDefault="00AC21E1">
      <w:pPr>
        <w:numPr>
          <w:ilvl w:val="1"/>
          <w:numId w:val="4"/>
        </w:numPr>
        <w:spacing w:after="54"/>
        <w:ind w:right="44" w:hanging="360"/>
      </w:pPr>
      <w:r>
        <w:t xml:space="preserve">případně další OOPP dle stanovených zón, místního bezpečnostního značení a podmínek vyhodnocení hrozících rizik na konkrétních pracovištích při konkrétních podmínkách práce. </w:t>
      </w:r>
    </w:p>
    <w:p w14:paraId="4F144C7B" w14:textId="77777777" w:rsidR="000F508C" w:rsidRDefault="00AC21E1">
      <w:pPr>
        <w:spacing w:after="53" w:line="259" w:lineRule="auto"/>
        <w:ind w:left="926" w:firstLine="0"/>
        <w:jc w:val="left"/>
      </w:pPr>
      <w:r>
        <w:t xml:space="preserve"> </w:t>
      </w:r>
    </w:p>
    <w:p w14:paraId="58C6DF5A" w14:textId="77777777" w:rsidR="000F508C" w:rsidRDefault="00AC21E1">
      <w:pPr>
        <w:tabs>
          <w:tab w:val="center" w:pos="3559"/>
        </w:tabs>
        <w:spacing w:after="193" w:line="259" w:lineRule="auto"/>
        <w:ind w:left="0" w:firstLine="0"/>
        <w:jc w:val="left"/>
      </w:pPr>
      <w:r>
        <w:rPr>
          <w:b/>
        </w:rPr>
        <w:lastRenderedPageBreak/>
        <w:t xml:space="preserve">V. </w:t>
      </w:r>
      <w:r>
        <w:rPr>
          <w:b/>
        </w:rPr>
        <w:tab/>
        <w:t xml:space="preserve">Pohyb osob a jízda v areálu provozovny </w:t>
      </w:r>
      <w:r>
        <w:t xml:space="preserve">společnosti Heidelberg Materials </w:t>
      </w:r>
    </w:p>
    <w:p w14:paraId="60736346" w14:textId="77777777" w:rsidR="000F508C" w:rsidRDefault="00AC21E1">
      <w:pPr>
        <w:numPr>
          <w:ilvl w:val="0"/>
          <w:numId w:val="5"/>
        </w:numPr>
        <w:ind w:right="44" w:hanging="566"/>
      </w:pPr>
      <w:r>
        <w:t xml:space="preserve">Mezi základní </w:t>
      </w:r>
      <w:r>
        <w:rPr>
          <w:b/>
        </w:rPr>
        <w:t>povinnosti</w:t>
      </w:r>
      <w:r>
        <w:t xml:space="preserve"> </w:t>
      </w:r>
      <w:r>
        <w:rPr>
          <w:b/>
        </w:rPr>
        <w:t>všech osob</w:t>
      </w:r>
      <w:r>
        <w:t xml:space="preserve"> pohybujících se v areálu provozovny společnosti Heidelberg Materials patří: </w:t>
      </w:r>
    </w:p>
    <w:p w14:paraId="45B45DA1" w14:textId="77777777" w:rsidR="000F508C" w:rsidRDefault="00AC21E1">
      <w:pPr>
        <w:numPr>
          <w:ilvl w:val="1"/>
          <w:numId w:val="5"/>
        </w:numPr>
        <w:ind w:right="44" w:hanging="360"/>
      </w:pPr>
      <w:r>
        <w:t xml:space="preserve">povinnost řídit se </w:t>
      </w:r>
      <w:r>
        <w:rPr>
          <w:b/>
        </w:rPr>
        <w:t>bezpečnostními předpisy</w:t>
      </w:r>
      <w:r>
        <w:t xml:space="preserve">, případně </w:t>
      </w:r>
      <w:r>
        <w:rPr>
          <w:b/>
        </w:rPr>
        <w:t>instrukcemi a pokyny</w:t>
      </w:r>
      <w:r>
        <w:t xml:space="preserve"> pro případ vzniku </w:t>
      </w:r>
      <w:r>
        <w:rPr>
          <w:b/>
        </w:rPr>
        <w:t>mimořádné události</w:t>
      </w:r>
      <w:r>
        <w:t xml:space="preserve">; </w:t>
      </w:r>
    </w:p>
    <w:p w14:paraId="3378C43A" w14:textId="77777777" w:rsidR="000F508C" w:rsidRDefault="00AC21E1">
      <w:pPr>
        <w:numPr>
          <w:ilvl w:val="1"/>
          <w:numId w:val="5"/>
        </w:numPr>
        <w:ind w:right="44" w:hanging="360"/>
      </w:pPr>
      <w:r>
        <w:t xml:space="preserve">povinnost řídit se konkrétními </w:t>
      </w:r>
      <w:r>
        <w:rPr>
          <w:b/>
        </w:rPr>
        <w:t>pokyny</w:t>
      </w:r>
      <w:r>
        <w:t xml:space="preserve"> ovládání části zařízení, respektovat informační tabule a omezení platná v provozovně a pohybovat se </w:t>
      </w:r>
      <w:r>
        <w:rPr>
          <w:b/>
        </w:rPr>
        <w:t>pouze po určených trasách a prostorech</w:t>
      </w:r>
      <w:r>
        <w:t xml:space="preserve">; </w:t>
      </w:r>
    </w:p>
    <w:p w14:paraId="3B0CBDA3" w14:textId="77777777" w:rsidR="000F508C" w:rsidRDefault="00AC21E1">
      <w:pPr>
        <w:numPr>
          <w:ilvl w:val="1"/>
          <w:numId w:val="5"/>
        </w:numPr>
        <w:ind w:right="44" w:hanging="360"/>
      </w:pPr>
      <w:r>
        <w:t xml:space="preserve">povinnost </w:t>
      </w:r>
      <w:r>
        <w:rPr>
          <w:b/>
        </w:rPr>
        <w:t xml:space="preserve">spolupracovat </w:t>
      </w:r>
      <w:r>
        <w:t xml:space="preserve">a podílet se na vyšetřování příčin a odstraňování následků nehod, havárií nebo jiných </w:t>
      </w:r>
      <w:r>
        <w:rPr>
          <w:b/>
        </w:rPr>
        <w:t>mimořádných událostí</w:t>
      </w:r>
      <w:r>
        <w:t xml:space="preserve">, které již byla osoba účastna, včetně povinnosti </w:t>
      </w:r>
      <w:r>
        <w:rPr>
          <w:b/>
        </w:rPr>
        <w:t>oznámit všechny nehody, nestandardní situace</w:t>
      </w:r>
      <w:r>
        <w:t xml:space="preserve"> </w:t>
      </w:r>
      <w:r>
        <w:rPr>
          <w:b/>
        </w:rPr>
        <w:t xml:space="preserve">a události </w:t>
      </w:r>
      <w:r>
        <w:t xml:space="preserve">bezodkladně pověřeným zaměstnancům společnosti Heidelberg Materials (vedoucí provozovny, směnový technik, závodní lomu, bezpečnostní technik);  </w:t>
      </w:r>
    </w:p>
    <w:p w14:paraId="72D3E483" w14:textId="77777777" w:rsidR="000F508C" w:rsidRDefault="00AC21E1">
      <w:pPr>
        <w:numPr>
          <w:ilvl w:val="1"/>
          <w:numId w:val="5"/>
        </w:numPr>
        <w:ind w:right="44" w:hanging="360"/>
      </w:pPr>
      <w:r>
        <w:t xml:space="preserve">povinnost v případě zjištění </w:t>
      </w:r>
      <w:r>
        <w:rPr>
          <w:b/>
        </w:rPr>
        <w:t>hrozícího nebezpečí</w:t>
      </w:r>
      <w:r>
        <w:t xml:space="preserve"> či </w:t>
      </w:r>
      <w:r>
        <w:rPr>
          <w:b/>
        </w:rPr>
        <w:t>možného ohrožení</w:t>
      </w:r>
      <w:r>
        <w:t xml:space="preserve"> bezpečnosti bezodkladně kontaktovat pověřené zaměstnance společnosti Heidelberg Materials (vedoucí provozovny, směnový technik, závodní lomu, bezpečnostní technik); </w:t>
      </w:r>
    </w:p>
    <w:p w14:paraId="45F26EAD" w14:textId="77777777" w:rsidR="000F508C" w:rsidRDefault="00AC21E1">
      <w:pPr>
        <w:numPr>
          <w:ilvl w:val="1"/>
          <w:numId w:val="5"/>
        </w:numPr>
        <w:ind w:right="44" w:hanging="360"/>
      </w:pPr>
      <w:r>
        <w:t xml:space="preserve">povinnost dodržovat </w:t>
      </w:r>
      <w:r>
        <w:rPr>
          <w:b/>
        </w:rPr>
        <w:t>zákaz kouření</w:t>
      </w:r>
      <w:r>
        <w:t xml:space="preserve"> v areálu provozovny (včetně kabiny vozidla) mimo vyhrazená místa; </w:t>
      </w:r>
    </w:p>
    <w:p w14:paraId="008CAAB5" w14:textId="77777777" w:rsidR="000F508C" w:rsidRDefault="00AC21E1">
      <w:pPr>
        <w:numPr>
          <w:ilvl w:val="1"/>
          <w:numId w:val="5"/>
        </w:numPr>
        <w:ind w:right="44" w:hanging="360"/>
      </w:pPr>
      <w:r>
        <w:t xml:space="preserve">povinnost dodržovat </w:t>
      </w:r>
      <w:r>
        <w:rPr>
          <w:b/>
        </w:rPr>
        <w:t>zákaz chůze nebo jízdy v kolejišti,</w:t>
      </w:r>
      <w:r>
        <w:t xml:space="preserve"> s výjimkou určeného železničního přejezdu, kde je povinností dbát zvýšené pozornosti a opatrnosti; </w:t>
      </w:r>
    </w:p>
    <w:p w14:paraId="2F7D9CA6" w14:textId="77777777" w:rsidR="000F508C" w:rsidRDefault="00AC21E1">
      <w:pPr>
        <w:numPr>
          <w:ilvl w:val="1"/>
          <w:numId w:val="5"/>
        </w:numPr>
        <w:ind w:right="44" w:hanging="360"/>
      </w:pPr>
      <w:r>
        <w:t>povinnost používat</w:t>
      </w:r>
      <w:r>
        <w:rPr>
          <w:b/>
        </w:rPr>
        <w:t xml:space="preserve"> ochranné konstrukce </w:t>
      </w:r>
      <w:r>
        <w:t xml:space="preserve">proti pádu, jsou-li naistalovány; </w:t>
      </w:r>
    </w:p>
    <w:p w14:paraId="00EF5D4F" w14:textId="77777777" w:rsidR="000F508C" w:rsidRDefault="00AC21E1">
      <w:pPr>
        <w:numPr>
          <w:ilvl w:val="1"/>
          <w:numId w:val="5"/>
        </w:numPr>
        <w:spacing w:after="72" w:line="259" w:lineRule="auto"/>
        <w:ind w:right="44" w:hanging="360"/>
      </w:pPr>
      <w:r>
        <w:t xml:space="preserve">povinnost </w:t>
      </w:r>
      <w:r>
        <w:rPr>
          <w:b/>
        </w:rPr>
        <w:t>udržovat pořádek a čistotu;</w:t>
      </w:r>
      <w:r>
        <w:t xml:space="preserve"> </w:t>
      </w:r>
    </w:p>
    <w:p w14:paraId="79DB45DF" w14:textId="77777777" w:rsidR="000F508C" w:rsidRDefault="00AC21E1">
      <w:pPr>
        <w:numPr>
          <w:ilvl w:val="1"/>
          <w:numId w:val="5"/>
        </w:numPr>
        <w:spacing w:after="46"/>
        <w:ind w:right="44" w:hanging="360"/>
      </w:pPr>
      <w:r>
        <w:t xml:space="preserve">v provozovnách, kde je </w:t>
      </w:r>
      <w:r>
        <w:rPr>
          <w:b/>
        </w:rPr>
        <w:t>provozována těžba</w:t>
      </w:r>
      <w:r>
        <w:t xml:space="preserve"> v případě provádění </w:t>
      </w:r>
      <w:r>
        <w:rPr>
          <w:b/>
        </w:rPr>
        <w:t>trhacích prací</w:t>
      </w:r>
      <w:r>
        <w:t xml:space="preserve"> povinnost dodržovat</w:t>
      </w:r>
      <w:r>
        <w:rPr>
          <w:b/>
        </w:rPr>
        <w:t xml:space="preserve"> pokyny</w:t>
      </w:r>
      <w:r>
        <w:t xml:space="preserve"> odpovědných pracovníků a hlídek; </w:t>
      </w:r>
      <w:r>
        <w:rPr>
          <w:b/>
        </w:rPr>
        <w:t>-</w:t>
      </w:r>
      <w:r>
        <w:rPr>
          <w:rFonts w:ascii="Arial" w:eastAsia="Arial" w:hAnsi="Arial" w:cs="Arial"/>
          <w:b/>
        </w:rPr>
        <w:t xml:space="preserve"> </w:t>
      </w:r>
      <w:r>
        <w:rPr>
          <w:b/>
        </w:rPr>
        <w:t>signály při trhacích pracích</w:t>
      </w:r>
      <w:r>
        <w:t xml:space="preserve">:  </w:t>
      </w:r>
    </w:p>
    <w:p w14:paraId="6C147DF9" w14:textId="77777777" w:rsidR="000F508C" w:rsidRDefault="00AC21E1">
      <w:pPr>
        <w:ind w:left="926" w:right="44" w:firstLine="0"/>
      </w:pPr>
      <w:r>
        <w:t xml:space="preserve">2x – vykliďte ohrožené území,  </w:t>
      </w:r>
    </w:p>
    <w:p w14:paraId="6931B41D" w14:textId="77777777" w:rsidR="000F508C" w:rsidRDefault="00AC21E1">
      <w:pPr>
        <w:spacing w:after="50"/>
        <w:ind w:left="926" w:right="44" w:firstLine="0"/>
      </w:pPr>
      <w:r>
        <w:t xml:space="preserve">1x – do 1 min následuje odstřel,  </w:t>
      </w:r>
    </w:p>
    <w:p w14:paraId="32D7A3B6" w14:textId="77777777" w:rsidR="000F508C" w:rsidRDefault="00AC21E1">
      <w:pPr>
        <w:ind w:left="926" w:right="44" w:firstLine="0"/>
      </w:pPr>
      <w:r>
        <w:t xml:space="preserve">1x – po čekací době – konec odstřelu. </w:t>
      </w:r>
    </w:p>
    <w:p w14:paraId="15B05B88" w14:textId="77777777" w:rsidR="000F508C" w:rsidRDefault="00AC21E1">
      <w:pPr>
        <w:numPr>
          <w:ilvl w:val="0"/>
          <w:numId w:val="5"/>
        </w:numPr>
        <w:ind w:right="44" w:hanging="566"/>
      </w:pPr>
      <w:r>
        <w:t xml:space="preserve">Zaměstnanci smluvního partnera budou po celou dobu přítomnosti v provozovně společnosti Heidelberg Materials viditelně </w:t>
      </w:r>
      <w:r>
        <w:rPr>
          <w:b/>
        </w:rPr>
        <w:t>označeni na oděvu</w:t>
      </w:r>
      <w:r>
        <w:t xml:space="preserve"> či přilbě firmou nebo logem tak, aby byli snadno odlišitelní od zaměstnanců společnosti Heidelberg Materials a jiných osob. </w:t>
      </w:r>
    </w:p>
    <w:p w14:paraId="29B41ECA" w14:textId="77777777" w:rsidR="000F508C" w:rsidRDefault="00AC21E1">
      <w:pPr>
        <w:numPr>
          <w:ilvl w:val="0"/>
          <w:numId w:val="5"/>
        </w:numPr>
        <w:ind w:right="44" w:hanging="566"/>
      </w:pPr>
      <w:r>
        <w:t xml:space="preserve">Všechny </w:t>
      </w:r>
      <w:r>
        <w:rPr>
          <w:b/>
        </w:rPr>
        <w:t>prostředky</w:t>
      </w:r>
      <w:r>
        <w:t xml:space="preserve"> (věci, materiály, zařízení, vozidla apod.), které smluvní partner bude v areálu společnosti Heidelberg Materials používat, musí být zřetelně </w:t>
      </w:r>
      <w:r>
        <w:rPr>
          <w:b/>
        </w:rPr>
        <w:t xml:space="preserve">označeny </w:t>
      </w:r>
      <w:r>
        <w:t xml:space="preserve">tak, aby bylo zřejmé, že nejsou majetkem společností Heidelberg Materials. </w:t>
      </w:r>
    </w:p>
    <w:p w14:paraId="7E0DEF90" w14:textId="77777777" w:rsidR="000F508C" w:rsidRDefault="00AC21E1">
      <w:pPr>
        <w:numPr>
          <w:ilvl w:val="0"/>
          <w:numId w:val="5"/>
        </w:numPr>
        <w:ind w:right="44" w:hanging="566"/>
      </w:pPr>
      <w:r>
        <w:t xml:space="preserve">Zaměstnanci smluvního partnera nesmí používat stroje nebo zařízení společnosti Heidelberg Materials ani na nich cokoli měnit bez předchozí písemné dohody. </w:t>
      </w:r>
    </w:p>
    <w:p w14:paraId="77AC72C0" w14:textId="77777777" w:rsidR="000F508C" w:rsidRDefault="00AC21E1">
      <w:pPr>
        <w:numPr>
          <w:ilvl w:val="0"/>
          <w:numId w:val="5"/>
        </w:numPr>
        <w:spacing w:after="51"/>
        <w:ind w:right="44" w:hanging="566"/>
      </w:pPr>
      <w:r>
        <w:t xml:space="preserve">Řidiči zajišťující přepravu se ohlásí po příjezdu do provozovny na vrátnici nebo v kanceláři vedoucího provozovny, kde obdrží písemné shrnutí základních pokynů a pravidel pro pohyb osob a jízdu v areálu provozovny. Jednotlivé dokumenty jsou dostupné také na: </w:t>
      </w:r>
    </w:p>
    <w:p w14:paraId="2DBB314D" w14:textId="77777777" w:rsidR="000F508C" w:rsidRDefault="003A5AC6">
      <w:pPr>
        <w:spacing w:after="91" w:line="242" w:lineRule="auto"/>
        <w:ind w:left="566" w:firstLine="0"/>
        <w:jc w:val="left"/>
      </w:pPr>
      <w:hyperlink r:id="rId8">
        <w:r w:rsidR="00AC21E1">
          <w:rPr>
            <w:color w:val="0000FF"/>
            <w:u w:val="single" w:color="0000FF"/>
          </w:rPr>
          <w:t>https://www.heidelbergmaterials.cz/cs/bezpecnost</w:t>
        </w:r>
      </w:hyperlink>
      <w:hyperlink r:id="rId9">
        <w:r w:rsidR="00AC21E1">
          <w:rPr>
            <w:color w:val="0000FF"/>
            <w:u w:val="single" w:color="0000FF"/>
          </w:rPr>
          <w:t>-</w:t>
        </w:r>
      </w:hyperlink>
      <w:hyperlink r:id="rId10">
        <w:r w:rsidR="00AC21E1">
          <w:rPr>
            <w:color w:val="0000FF"/>
            <w:u w:val="single" w:color="0000FF"/>
          </w:rPr>
          <w:t>prace</w:t>
        </w:r>
      </w:hyperlink>
      <w:hyperlink r:id="rId11">
        <w:r w:rsidR="00AC21E1">
          <w:rPr>
            <w:color w:val="0000FF"/>
            <w:u w:val="single" w:color="0000FF"/>
          </w:rPr>
          <w:t>-</w:t>
        </w:r>
      </w:hyperlink>
      <w:hyperlink r:id="rId12">
        <w:r w:rsidR="00AC21E1">
          <w:rPr>
            <w:color w:val="0000FF"/>
            <w:u w:val="single" w:color="0000FF"/>
          </w:rPr>
          <w:t>a</w:t>
        </w:r>
      </w:hyperlink>
      <w:hyperlink r:id="rId13">
        <w:r w:rsidR="00AC21E1">
          <w:rPr>
            <w:color w:val="0000FF"/>
            <w:u w:val="single" w:color="0000FF"/>
          </w:rPr>
          <w:t>-</w:t>
        </w:r>
      </w:hyperlink>
      <w:hyperlink r:id="rId14">
        <w:r w:rsidR="00AC21E1">
          <w:rPr>
            <w:color w:val="0000FF"/>
            <w:u w:val="single" w:color="0000FF"/>
          </w:rPr>
          <w:t>ochrana</w:t>
        </w:r>
      </w:hyperlink>
      <w:hyperlink r:id="rId15">
        <w:r w:rsidR="00AC21E1">
          <w:rPr>
            <w:color w:val="0000FF"/>
            <w:u w:val="single" w:color="0000FF"/>
          </w:rPr>
          <w:t>-</w:t>
        </w:r>
      </w:hyperlink>
      <w:hyperlink r:id="rId16">
        <w:r w:rsidR="00AC21E1">
          <w:rPr>
            <w:color w:val="0000FF"/>
            <w:u w:val="single" w:color="0000FF"/>
          </w:rPr>
          <w:t>zdravi</w:t>
        </w:r>
      </w:hyperlink>
      <w:hyperlink r:id="rId17">
        <w:r w:rsidR="00AC21E1">
          <w:rPr>
            <w:color w:val="0000FF"/>
            <w:u w:val="single" w:color="0000FF"/>
          </w:rPr>
          <w:t>-</w:t>
        </w:r>
      </w:hyperlink>
      <w:hyperlink r:id="rId18">
        <w:r w:rsidR="00AC21E1">
          <w:rPr>
            <w:color w:val="0000FF"/>
            <w:u w:val="single" w:color="0000FF"/>
          </w:rPr>
          <w:t>pri</w:t>
        </w:r>
      </w:hyperlink>
      <w:hyperlink r:id="rId19">
        <w:r w:rsidR="00AC21E1">
          <w:rPr>
            <w:color w:val="0000FF"/>
            <w:u w:val="single" w:color="0000FF"/>
          </w:rPr>
          <w:t>-</w:t>
        </w:r>
      </w:hyperlink>
      <w:hyperlink r:id="rId20">
        <w:r w:rsidR="00AC21E1">
          <w:rPr>
            <w:color w:val="0000FF"/>
            <w:u w:val="single" w:color="0000FF"/>
          </w:rPr>
          <w:t>praci</w:t>
        </w:r>
      </w:hyperlink>
      <w:hyperlink r:id="rId21">
        <w:r w:rsidR="00AC21E1">
          <w:rPr>
            <w:color w:val="0000FF"/>
            <w:u w:val="single" w:color="0000FF"/>
          </w:rPr>
          <w:t>-</w:t>
        </w:r>
      </w:hyperlink>
      <w:hyperlink r:id="rId22">
        <w:r w:rsidR="00AC21E1">
          <w:rPr>
            <w:color w:val="0000FF"/>
            <w:u w:val="single" w:color="0000FF"/>
          </w:rPr>
          <w:t>ve</w:t>
        </w:r>
      </w:hyperlink>
      <w:hyperlink r:id="rId23">
        <w:r w:rsidR="00AC21E1">
          <w:rPr>
            <w:color w:val="0000FF"/>
            <w:u w:val="single" w:color="0000FF"/>
          </w:rPr>
          <w:t>-</w:t>
        </w:r>
      </w:hyperlink>
      <w:hyperlink r:id="rId24">
        <w:r w:rsidR="00AC21E1">
          <w:rPr>
            <w:color w:val="0000FF"/>
            <w:u w:val="single" w:color="0000FF"/>
          </w:rPr>
          <w:t>skupine</w:t>
        </w:r>
      </w:hyperlink>
      <w:hyperlink r:id="rId25"/>
      <w:hyperlink r:id="rId26">
        <w:r w:rsidR="00AC21E1">
          <w:rPr>
            <w:color w:val="0000FF"/>
            <w:u w:val="single" w:color="0000FF"/>
          </w:rPr>
          <w:t>heidelbergmaterials</w:t>
        </w:r>
      </w:hyperlink>
      <w:hyperlink r:id="rId27">
        <w:r w:rsidR="00AC21E1">
          <w:rPr>
            <w:color w:val="0000FF"/>
            <w:u w:val="single" w:color="0000FF"/>
          </w:rPr>
          <w:t>-</w:t>
        </w:r>
      </w:hyperlink>
      <w:hyperlink r:id="rId28">
        <w:r w:rsidR="00AC21E1">
          <w:rPr>
            <w:color w:val="0000FF"/>
            <w:u w:val="single" w:color="0000FF"/>
          </w:rPr>
          <w:t>cr</w:t>
        </w:r>
      </w:hyperlink>
      <w:hyperlink r:id="rId29">
        <w:r w:rsidR="00AC21E1">
          <w:t xml:space="preserve"> </w:t>
        </w:r>
      </w:hyperlink>
    </w:p>
    <w:p w14:paraId="015F3310" w14:textId="77777777" w:rsidR="000F508C" w:rsidRDefault="00AC21E1">
      <w:pPr>
        <w:numPr>
          <w:ilvl w:val="0"/>
          <w:numId w:val="5"/>
        </w:numPr>
        <w:ind w:right="44" w:hanging="566"/>
      </w:pPr>
      <w:r>
        <w:t xml:space="preserve">V areálu provozovny je povinností řidičů </w:t>
      </w:r>
      <w:r>
        <w:rPr>
          <w:b/>
        </w:rPr>
        <w:t>dodržovat pravidla silničního provozu</w:t>
      </w:r>
      <w:r>
        <w:t xml:space="preserve">, </w:t>
      </w:r>
      <w:r>
        <w:rPr>
          <w:b/>
        </w:rPr>
        <w:t>dopravně-provozní řád</w:t>
      </w:r>
      <w:r>
        <w:t xml:space="preserve"> provozovny, dopravní a bezpečnostní značení, řídit se konkrétními pokyny ovládání části zařízení, respektovat informační tabule a omezení platná v provozovně a pohybovat se pouze po určených trasách a prostorech (dopravních cestách).  </w:t>
      </w:r>
    </w:p>
    <w:p w14:paraId="3C36A95B" w14:textId="77777777" w:rsidR="000F508C" w:rsidRDefault="00AC21E1">
      <w:pPr>
        <w:numPr>
          <w:ilvl w:val="0"/>
          <w:numId w:val="5"/>
        </w:numPr>
        <w:ind w:right="44" w:hanging="566"/>
      </w:pPr>
      <w:r>
        <w:lastRenderedPageBreak/>
        <w:t xml:space="preserve">Řidiči jsou povinni dbát </w:t>
      </w:r>
      <w:r>
        <w:rPr>
          <w:b/>
        </w:rPr>
        <w:t>zvýšené opatrnosti</w:t>
      </w:r>
      <w:r>
        <w:t xml:space="preserve"> v místech pro nakládání, vykládání a překládání hmot a materiálů, stejně tak jako při seřazování, couvání a odstavování vozidel, a jsou povinni dodržovat pokyny vydané operativně směnovým technikem nebo pracovníkem obsluhy. </w:t>
      </w:r>
    </w:p>
    <w:p w14:paraId="180BD8E9" w14:textId="77777777" w:rsidR="000F508C" w:rsidRDefault="00AC21E1">
      <w:pPr>
        <w:numPr>
          <w:ilvl w:val="0"/>
          <w:numId w:val="5"/>
        </w:numPr>
        <w:ind w:right="44" w:hanging="566"/>
      </w:pPr>
      <w:r>
        <w:t xml:space="preserve">Základní povinnosti řidičů (včetně obsluh žluté techniky a stavebních strojů): </w:t>
      </w:r>
    </w:p>
    <w:p w14:paraId="198D2136" w14:textId="77777777" w:rsidR="000F508C" w:rsidRDefault="00AC21E1">
      <w:pPr>
        <w:numPr>
          <w:ilvl w:val="1"/>
          <w:numId w:val="5"/>
        </w:numPr>
        <w:ind w:right="44" w:hanging="360"/>
      </w:pPr>
      <w:r>
        <w:t xml:space="preserve">povinnost použití instalovaných </w:t>
      </w:r>
      <w:r>
        <w:rPr>
          <w:b/>
        </w:rPr>
        <w:t>bezpečnostních pásů</w:t>
      </w:r>
      <w:r>
        <w:t xml:space="preserve"> při jakémkoli pohybu vozidla včetně couvání; </w:t>
      </w:r>
    </w:p>
    <w:p w14:paraId="563FE1CB" w14:textId="77777777" w:rsidR="000F508C" w:rsidRDefault="00AC21E1">
      <w:pPr>
        <w:numPr>
          <w:ilvl w:val="1"/>
          <w:numId w:val="5"/>
        </w:numPr>
        <w:spacing w:after="72" w:line="259" w:lineRule="auto"/>
        <w:ind w:right="44" w:hanging="360"/>
      </w:pPr>
      <w:r>
        <w:t xml:space="preserve">povinnost </w:t>
      </w:r>
      <w:r>
        <w:rPr>
          <w:b/>
        </w:rPr>
        <w:t>sledovat proces nakládky</w:t>
      </w:r>
      <w:r>
        <w:t xml:space="preserve"> </w:t>
      </w:r>
      <w:r>
        <w:rPr>
          <w:b/>
        </w:rPr>
        <w:t>či vykládky</w:t>
      </w:r>
      <w:r>
        <w:t xml:space="preserve">; </w:t>
      </w:r>
    </w:p>
    <w:p w14:paraId="6BC60608" w14:textId="77777777" w:rsidR="000F508C" w:rsidRDefault="00AC21E1">
      <w:pPr>
        <w:numPr>
          <w:ilvl w:val="1"/>
          <w:numId w:val="5"/>
        </w:numPr>
        <w:ind w:right="44" w:hanging="360"/>
      </w:pPr>
      <w:r>
        <w:t xml:space="preserve">dodržovat </w:t>
      </w:r>
      <w:r>
        <w:rPr>
          <w:b/>
        </w:rPr>
        <w:t>zákaz používání mobilního telefonu</w:t>
      </w:r>
      <w:r>
        <w:t xml:space="preserve"> v areálu provozovny </w:t>
      </w:r>
      <w:r>
        <w:rPr>
          <w:b/>
        </w:rPr>
        <w:t>při řízení a sklápění</w:t>
      </w:r>
      <w:r>
        <w:t xml:space="preserve"> (včetně hands free); používání mobilních telefonů snižuje pozornost, a proto je zakázáno jejich používání i mimo kabinu vozidla v místech vyžadující pozornost, jako např. v místech pohybu dopravních prostředků nebo v nebezpečných prostorech; </w:t>
      </w:r>
    </w:p>
    <w:p w14:paraId="26E24038" w14:textId="77777777" w:rsidR="000F508C" w:rsidRDefault="00AC21E1">
      <w:pPr>
        <w:numPr>
          <w:ilvl w:val="1"/>
          <w:numId w:val="5"/>
        </w:numPr>
        <w:ind w:right="44" w:hanging="360"/>
      </w:pPr>
      <w:r>
        <w:rPr>
          <w:b/>
        </w:rPr>
        <w:t xml:space="preserve">dodržování </w:t>
      </w:r>
      <w:r>
        <w:t xml:space="preserve">zákonem stanové </w:t>
      </w:r>
      <w:r>
        <w:rPr>
          <w:b/>
        </w:rPr>
        <w:t>doby pro bezpečnostní přestávky</w:t>
      </w:r>
      <w:r>
        <w:t xml:space="preserve"> řidiče a zákazu řídit vozidlo pod vlivem únavy;  </w:t>
      </w:r>
    </w:p>
    <w:p w14:paraId="50C6599E" w14:textId="77777777" w:rsidR="000F508C" w:rsidRDefault="00AC21E1">
      <w:pPr>
        <w:numPr>
          <w:ilvl w:val="1"/>
          <w:numId w:val="5"/>
        </w:numPr>
        <w:spacing w:after="72" w:line="259" w:lineRule="auto"/>
        <w:ind w:right="44" w:hanging="360"/>
      </w:pPr>
      <w:r>
        <w:t xml:space="preserve">povinnost </w:t>
      </w:r>
      <w:r>
        <w:rPr>
          <w:b/>
        </w:rPr>
        <w:t>použít prvky proti rozpojení hadic</w:t>
      </w:r>
      <w:r>
        <w:t xml:space="preserve"> (spony, whip check); </w:t>
      </w:r>
    </w:p>
    <w:p w14:paraId="6468E1DB" w14:textId="77777777" w:rsidR="000F508C" w:rsidRDefault="00AC21E1">
      <w:pPr>
        <w:numPr>
          <w:ilvl w:val="1"/>
          <w:numId w:val="5"/>
        </w:numPr>
        <w:ind w:right="44" w:hanging="360"/>
      </w:pPr>
      <w:r>
        <w:t xml:space="preserve">povinnost prokázat </w:t>
      </w:r>
      <w:r>
        <w:rPr>
          <w:b/>
        </w:rPr>
        <w:t>totožnost, případně doklady o způsobilosti řidiče a vozidla</w:t>
      </w:r>
      <w:r>
        <w:t xml:space="preserve"> a poskytnout údaje/předložit dokumentaci opravňující k nakládce /vykládce v provozovně;  </w:t>
      </w:r>
    </w:p>
    <w:p w14:paraId="26AD7822" w14:textId="77777777" w:rsidR="000F508C" w:rsidRDefault="00AC21E1">
      <w:pPr>
        <w:numPr>
          <w:ilvl w:val="1"/>
          <w:numId w:val="5"/>
        </w:numPr>
        <w:ind w:right="44" w:hanging="360"/>
      </w:pPr>
      <w:r>
        <w:t xml:space="preserve">povinnost </w:t>
      </w:r>
      <w:r>
        <w:rPr>
          <w:b/>
        </w:rPr>
        <w:t xml:space="preserve">při požáru opustit a zajistit vozidlo </w:t>
      </w:r>
      <w:r>
        <w:t xml:space="preserve">a jeho okolí, řídit se požárními poplachovými směrnicemi provozovny a volat HSZ a ohlašovnu požáru v provozovně. </w:t>
      </w:r>
    </w:p>
    <w:p w14:paraId="67E68791" w14:textId="77777777" w:rsidR="000F508C" w:rsidRDefault="00AC21E1">
      <w:pPr>
        <w:numPr>
          <w:ilvl w:val="0"/>
          <w:numId w:val="5"/>
        </w:numPr>
        <w:ind w:right="44" w:hanging="566"/>
      </w:pPr>
      <w:r>
        <w:t xml:space="preserve">Dopravně – provozní povinnosti řidičů: </w:t>
      </w:r>
    </w:p>
    <w:p w14:paraId="11EBB001" w14:textId="77777777" w:rsidR="000F508C" w:rsidRDefault="00AC21E1">
      <w:pPr>
        <w:numPr>
          <w:ilvl w:val="1"/>
          <w:numId w:val="5"/>
        </w:numPr>
        <w:ind w:right="44" w:hanging="360"/>
      </w:pPr>
      <w:r>
        <w:t xml:space="preserve">povinnost dodržovat </w:t>
      </w:r>
      <w:r>
        <w:rPr>
          <w:b/>
        </w:rPr>
        <w:t>zákaz zastavení</w:t>
      </w:r>
      <w:r>
        <w:t xml:space="preserve"> v místech, na nichž vozidlo </w:t>
      </w:r>
      <w:r>
        <w:rPr>
          <w:b/>
        </w:rPr>
        <w:t>ohrožuje bezpečnost práce</w:t>
      </w:r>
      <w:r>
        <w:t xml:space="preserve"> nebo technická zařízení nebo je samo ohroženou prací konanou v jeho blízkosti; </w:t>
      </w:r>
    </w:p>
    <w:p w14:paraId="19CBC02D" w14:textId="77777777" w:rsidR="000F508C" w:rsidRDefault="00AC21E1">
      <w:pPr>
        <w:numPr>
          <w:ilvl w:val="1"/>
          <w:numId w:val="5"/>
        </w:numPr>
        <w:ind w:right="44" w:hanging="360"/>
      </w:pPr>
      <w:r>
        <w:t xml:space="preserve">v místech s příslušným značením je povinnost </w:t>
      </w:r>
      <w:r>
        <w:rPr>
          <w:b/>
        </w:rPr>
        <w:t>parkovat pouze na vyznačených místech</w:t>
      </w:r>
      <w:r>
        <w:t xml:space="preserve"> nebo dle pokynu směnového technika provozovny; parkování na jiných místech je zakázáno;  </w:t>
      </w:r>
    </w:p>
    <w:p w14:paraId="38983F76" w14:textId="77777777" w:rsidR="000F508C" w:rsidRDefault="00AC21E1">
      <w:pPr>
        <w:numPr>
          <w:ilvl w:val="1"/>
          <w:numId w:val="5"/>
        </w:numPr>
        <w:spacing w:after="72" w:line="259" w:lineRule="auto"/>
        <w:ind w:right="44" w:hanging="360"/>
      </w:pPr>
      <w:r>
        <w:t xml:space="preserve">dodržovat </w:t>
      </w:r>
      <w:r>
        <w:rPr>
          <w:b/>
        </w:rPr>
        <w:t>zákaz vjíždět</w:t>
      </w:r>
      <w:r>
        <w:t xml:space="preserve"> do míst, kde </w:t>
      </w:r>
      <w:r>
        <w:rPr>
          <w:b/>
        </w:rPr>
        <w:t>únosnost</w:t>
      </w:r>
      <w:r>
        <w:t xml:space="preserve"> terénu či komunikace </w:t>
      </w:r>
      <w:r>
        <w:rPr>
          <w:b/>
        </w:rPr>
        <w:t>neodpovídá váze vozidla</w:t>
      </w:r>
      <w:r>
        <w:t xml:space="preserve">; </w:t>
      </w:r>
    </w:p>
    <w:p w14:paraId="43C765C9" w14:textId="77777777" w:rsidR="000F508C" w:rsidRDefault="00AC21E1">
      <w:pPr>
        <w:numPr>
          <w:ilvl w:val="1"/>
          <w:numId w:val="5"/>
        </w:numPr>
        <w:ind w:right="44" w:hanging="360"/>
      </w:pPr>
      <w:r>
        <w:t xml:space="preserve">dodržovat </w:t>
      </w:r>
      <w:r>
        <w:rPr>
          <w:b/>
        </w:rPr>
        <w:t>zákaz jízdy v místech s nevhodnými sklony</w:t>
      </w:r>
      <w:r>
        <w:t xml:space="preserve">, při okrajích prohlubní či na jinak nebezpečných místech a </w:t>
      </w:r>
      <w:r>
        <w:rPr>
          <w:b/>
        </w:rPr>
        <w:t>zákaz jízdy</w:t>
      </w:r>
      <w:r>
        <w:t xml:space="preserve"> </w:t>
      </w:r>
      <w:r>
        <w:rPr>
          <w:b/>
        </w:rPr>
        <w:t>ze svahu s vyřazenou rychlostí</w:t>
      </w:r>
      <w:r>
        <w:t xml:space="preserve">;  </w:t>
      </w:r>
    </w:p>
    <w:p w14:paraId="5398BAA4" w14:textId="77777777" w:rsidR="000F508C" w:rsidRDefault="00AC21E1">
      <w:pPr>
        <w:numPr>
          <w:ilvl w:val="1"/>
          <w:numId w:val="5"/>
        </w:numPr>
        <w:ind w:right="44" w:hanging="360"/>
      </w:pPr>
      <w:r>
        <w:t xml:space="preserve">dodržovat maximální přípustné </w:t>
      </w:r>
      <w:r>
        <w:rPr>
          <w:b/>
        </w:rPr>
        <w:t>hmotnostní</w:t>
      </w:r>
      <w:r>
        <w:t xml:space="preserve"> a funkční</w:t>
      </w:r>
      <w:r>
        <w:rPr>
          <w:b/>
        </w:rPr>
        <w:t xml:space="preserve"> limity</w:t>
      </w:r>
      <w:r>
        <w:t xml:space="preserve"> vozidla – vozidlo nesmí být přetěžováno a nesmí v něm být převáženy jiné materiály než ty, pro které je vozidlo určeno; </w:t>
      </w:r>
    </w:p>
    <w:p w14:paraId="253D11A0" w14:textId="77777777" w:rsidR="000F508C" w:rsidRDefault="00AC21E1">
      <w:pPr>
        <w:numPr>
          <w:ilvl w:val="1"/>
          <w:numId w:val="5"/>
        </w:numPr>
        <w:ind w:right="44" w:hanging="360"/>
      </w:pPr>
      <w:r>
        <w:t xml:space="preserve">zajistit, aby se v kabině vozidla nenacházely osoby, jejichž úkolem není obsluha vozidla nebo manipulace s nákladem;  </w:t>
      </w:r>
    </w:p>
    <w:p w14:paraId="32D9FE1E" w14:textId="77777777" w:rsidR="000F508C" w:rsidRDefault="00AC21E1">
      <w:pPr>
        <w:numPr>
          <w:ilvl w:val="1"/>
          <w:numId w:val="5"/>
        </w:numPr>
        <w:spacing w:line="331" w:lineRule="auto"/>
        <w:ind w:right="44" w:hanging="360"/>
      </w:pPr>
      <w:r>
        <w:t xml:space="preserve">řidič je povinen seznámit se </w:t>
      </w:r>
      <w:r>
        <w:rPr>
          <w:b/>
        </w:rPr>
        <w:t>Signalizačním řádem</w:t>
      </w:r>
      <w:r>
        <w:t xml:space="preserve">, platným v dané provozovně; </w:t>
      </w:r>
      <w:r>
        <w:rPr>
          <w:b/>
        </w:rPr>
        <w:t>-</w:t>
      </w:r>
      <w:r>
        <w:rPr>
          <w:rFonts w:ascii="Arial" w:eastAsia="Arial" w:hAnsi="Arial" w:cs="Arial"/>
          <w:b/>
        </w:rPr>
        <w:t xml:space="preserve"> </w:t>
      </w:r>
      <w:r>
        <w:rPr>
          <w:rFonts w:ascii="Arial" w:eastAsia="Arial" w:hAnsi="Arial" w:cs="Arial"/>
          <w:b/>
        </w:rPr>
        <w:tab/>
      </w:r>
      <w:r>
        <w:t xml:space="preserve">signál pro činnost u rypadla a nakladače: </w:t>
      </w:r>
    </w:p>
    <w:p w14:paraId="6FF69A50" w14:textId="77777777" w:rsidR="000F508C" w:rsidRDefault="00AC21E1">
      <w:pPr>
        <w:ind w:left="926" w:right="44" w:firstLine="0"/>
      </w:pPr>
      <w:r>
        <w:t xml:space="preserve">1 x zvukový signál = STOP! POZOR! V ostatních případech je řidič povinen řídit se pokyny strojníka, obsluhy stavebních strojů či speciálních vozidel. </w:t>
      </w:r>
    </w:p>
    <w:p w14:paraId="628AF1F6" w14:textId="77777777" w:rsidR="000F508C" w:rsidRDefault="00AC21E1">
      <w:pPr>
        <w:numPr>
          <w:ilvl w:val="0"/>
          <w:numId w:val="5"/>
        </w:numPr>
        <w:ind w:right="44" w:hanging="566"/>
      </w:pPr>
      <w:r>
        <w:t xml:space="preserve">Povinnosti řidičů v provozovnách, kde je provozována těžba: </w:t>
      </w:r>
    </w:p>
    <w:p w14:paraId="077150CC" w14:textId="77777777" w:rsidR="000F508C" w:rsidRDefault="00AC21E1">
      <w:pPr>
        <w:numPr>
          <w:ilvl w:val="1"/>
          <w:numId w:val="5"/>
        </w:numPr>
        <w:ind w:right="44" w:hanging="360"/>
      </w:pPr>
      <w:r>
        <w:rPr>
          <w:b/>
        </w:rPr>
        <w:t>v těžebním prostoru</w:t>
      </w:r>
      <w:r>
        <w:t xml:space="preserve"> používat </w:t>
      </w:r>
      <w:r>
        <w:rPr>
          <w:b/>
        </w:rPr>
        <w:t>oranžový maják</w:t>
      </w:r>
      <w:r>
        <w:t xml:space="preserve">, </w:t>
      </w:r>
      <w:r>
        <w:rPr>
          <w:b/>
        </w:rPr>
        <w:t>stroboskop</w:t>
      </w:r>
      <w:r>
        <w:t xml:space="preserve"> nebo blikající (</w:t>
      </w:r>
      <w:r>
        <w:rPr>
          <w:b/>
        </w:rPr>
        <w:t>varovná</w:t>
      </w:r>
      <w:r>
        <w:t xml:space="preserve">) světla při pohybu, v případě vozidel do 3,5t navíc povinnost používat </w:t>
      </w:r>
      <w:r>
        <w:rPr>
          <w:b/>
        </w:rPr>
        <w:t>výstražnou anténu</w:t>
      </w:r>
      <w:r>
        <w:t xml:space="preserve"> – tzv. buggy whips (2,5 m dlouhé tyče, měřeno od země, s reflexními prvky); </w:t>
      </w:r>
    </w:p>
    <w:p w14:paraId="21356134" w14:textId="77777777" w:rsidR="000F508C" w:rsidRDefault="00AC21E1">
      <w:pPr>
        <w:numPr>
          <w:ilvl w:val="1"/>
          <w:numId w:val="5"/>
        </w:numPr>
        <w:ind w:right="44" w:hanging="360"/>
      </w:pPr>
      <w:r>
        <w:t xml:space="preserve">při </w:t>
      </w:r>
      <w:r>
        <w:rPr>
          <w:b/>
        </w:rPr>
        <w:t>ukládce</w:t>
      </w:r>
      <w:r>
        <w:t xml:space="preserve"> odpadu smí vozidlo přijet na úložiště jen po určené komunikaci; po příjezdu je řidič povinen se přesvědčit, zda se na úložišti nepohybuje jiné vozidlo nebo jiný pracovník, který by mohl být jeho manipulací ohrožen. Řidič je povinen se přesvědčit o situaci za vozidlem a smí zacouvat na místo výsypu až v okamžiku, kdy si je jist, že může na úložišti provést bezpečnou manipulaci s vozidlem; nemůže-li řidič provést bezpečnou manipulaci s vozidlem, vyčká na bezpečném místě;  </w:t>
      </w:r>
    </w:p>
    <w:p w14:paraId="17DEB91F" w14:textId="77777777" w:rsidR="000F508C" w:rsidRDefault="00AC21E1">
      <w:pPr>
        <w:numPr>
          <w:ilvl w:val="1"/>
          <w:numId w:val="5"/>
        </w:numPr>
        <w:ind w:right="44" w:hanging="360"/>
      </w:pPr>
      <w:r>
        <w:t xml:space="preserve">řidič je povinen zajíždět na výsypné místo vyznačené v případě potřeby směnovým technikem dvěma červenobílými gumovými kužely, které pak tvoří i místo maximálního dojezdu zadních kol vozidla, v každém případě však </w:t>
      </w:r>
      <w:r>
        <w:rPr>
          <w:b/>
        </w:rPr>
        <w:t xml:space="preserve">zadními koly </w:t>
      </w:r>
      <w:r>
        <w:t xml:space="preserve">vždy </w:t>
      </w:r>
      <w:r>
        <w:rPr>
          <w:b/>
        </w:rPr>
        <w:t xml:space="preserve">maximálně 3 metry před hranu tělesa úložiště, </w:t>
      </w:r>
      <w:r>
        <w:t xml:space="preserve"> </w:t>
      </w:r>
    </w:p>
    <w:p w14:paraId="56709AB3" w14:textId="77777777" w:rsidR="000F508C" w:rsidRDefault="00AC21E1">
      <w:pPr>
        <w:numPr>
          <w:ilvl w:val="1"/>
          <w:numId w:val="5"/>
        </w:numPr>
        <w:ind w:right="44" w:hanging="360"/>
      </w:pPr>
      <w:r>
        <w:t xml:space="preserve">během vykládky je řidič povinen </w:t>
      </w:r>
      <w:r>
        <w:rPr>
          <w:b/>
        </w:rPr>
        <w:t>pozorovat</w:t>
      </w:r>
      <w:r>
        <w:t xml:space="preserve"> ve zpětném zrcátku </w:t>
      </w:r>
      <w:r>
        <w:rPr>
          <w:b/>
        </w:rPr>
        <w:t>chování vozidla, materiálu a stav výsypné hrany</w:t>
      </w:r>
      <w:r>
        <w:t xml:space="preserve">; pokud hrozí sesutí vozidla ze svahu, musí řidič okamžitě z výsypného místa odjet a </w:t>
      </w:r>
      <w:r>
        <w:rPr>
          <w:b/>
        </w:rPr>
        <w:t>informovat bezodkladně</w:t>
      </w:r>
      <w:r>
        <w:t xml:space="preserve"> o této události ostatní řidiče a směnového technika;  </w:t>
      </w:r>
    </w:p>
    <w:p w14:paraId="38EBA6F6" w14:textId="77777777" w:rsidR="000F508C" w:rsidRDefault="00AC21E1">
      <w:pPr>
        <w:numPr>
          <w:ilvl w:val="1"/>
          <w:numId w:val="5"/>
        </w:numPr>
        <w:ind w:right="44" w:hanging="360"/>
      </w:pPr>
      <w:r>
        <w:lastRenderedPageBreak/>
        <w:t xml:space="preserve">za snížené viditelnosti (tmy, šera, mlhy, hustého kouře nebo prachu) nesmí být vykládka prováděna bez řádného osvětlení výsypného místa. </w:t>
      </w:r>
    </w:p>
    <w:p w14:paraId="4370EE5A" w14:textId="77777777" w:rsidR="000F508C" w:rsidRDefault="00AC21E1">
      <w:pPr>
        <w:numPr>
          <w:ilvl w:val="0"/>
          <w:numId w:val="5"/>
        </w:numPr>
        <w:ind w:right="44" w:hanging="566"/>
      </w:pPr>
      <w:r>
        <w:t xml:space="preserve">Požadavky na zabezpečení dopravního prostředku: </w:t>
      </w:r>
    </w:p>
    <w:p w14:paraId="5E74DB5E" w14:textId="77777777" w:rsidR="000F508C" w:rsidRDefault="00AC21E1">
      <w:pPr>
        <w:numPr>
          <w:ilvl w:val="1"/>
          <w:numId w:val="5"/>
        </w:numPr>
        <w:ind w:right="44" w:hanging="360"/>
      </w:pPr>
      <w:r>
        <w:rPr>
          <w:b/>
        </w:rPr>
        <w:t>rozsvícená světla</w:t>
      </w:r>
      <w:r>
        <w:t xml:space="preserve"> – povinně vyjma případu, kdy je vozidlo zastaveno z důvodu možného oslnění řidičů manipulační techniky; </w:t>
      </w:r>
    </w:p>
    <w:p w14:paraId="44109BD6" w14:textId="77777777" w:rsidR="000F508C" w:rsidRDefault="00AC21E1">
      <w:pPr>
        <w:numPr>
          <w:ilvl w:val="1"/>
          <w:numId w:val="5"/>
        </w:numPr>
        <w:ind w:right="44" w:hanging="360"/>
      </w:pPr>
      <w:r>
        <w:rPr>
          <w:b/>
        </w:rPr>
        <w:t xml:space="preserve">klínování </w:t>
      </w:r>
      <w:r>
        <w:t xml:space="preserve">– doporučeno při odstavení vozidla, oboustranně, na nezvedanou nápravu; </w:t>
      </w:r>
    </w:p>
    <w:p w14:paraId="4C372FCB" w14:textId="77777777" w:rsidR="000F508C" w:rsidRDefault="00AC21E1">
      <w:pPr>
        <w:numPr>
          <w:ilvl w:val="1"/>
          <w:numId w:val="5"/>
        </w:numPr>
        <w:ind w:right="44" w:hanging="360"/>
      </w:pPr>
      <w:r>
        <w:rPr>
          <w:b/>
        </w:rPr>
        <w:t xml:space="preserve">vypínání motoru </w:t>
      </w:r>
      <w:r>
        <w:t xml:space="preserve">– povinnost vypínat motor při opuštění kabiny vozidla a při nakládce, pokud to není vyloučeno z technologických důvodů (vážení vozidla); </w:t>
      </w:r>
    </w:p>
    <w:p w14:paraId="7C314A6C" w14:textId="77777777" w:rsidR="000F508C" w:rsidRDefault="00AC21E1">
      <w:pPr>
        <w:numPr>
          <w:ilvl w:val="1"/>
          <w:numId w:val="5"/>
        </w:numPr>
        <w:ind w:right="44" w:hanging="360"/>
      </w:pPr>
      <w:r>
        <w:rPr>
          <w:b/>
        </w:rPr>
        <w:t xml:space="preserve">povinnost zabezpečit vozidlo </w:t>
      </w:r>
      <w:r>
        <w:t>proti neoprávněnému zneužití</w:t>
      </w:r>
      <w:r>
        <w:rPr>
          <w:b/>
        </w:rPr>
        <w:t xml:space="preserve"> – </w:t>
      </w:r>
      <w:r>
        <w:t xml:space="preserve">při opuštění kabiny nesmí být ve vozidle ponechány klíče, kabina vozidla být uzamknuta;  </w:t>
      </w:r>
    </w:p>
    <w:p w14:paraId="0A00FC9C" w14:textId="77777777" w:rsidR="000F508C" w:rsidRDefault="00AC21E1">
      <w:pPr>
        <w:numPr>
          <w:ilvl w:val="1"/>
          <w:numId w:val="5"/>
        </w:numPr>
        <w:ind w:right="44" w:hanging="360"/>
      </w:pPr>
      <w:r>
        <w:t xml:space="preserve">u vozidel nad 3,5 t funkční </w:t>
      </w:r>
      <w:r>
        <w:rPr>
          <w:b/>
        </w:rPr>
        <w:t>zvuková signalizace</w:t>
      </w:r>
      <w:r>
        <w:t xml:space="preserve"> (akustický varovný signál) </w:t>
      </w:r>
      <w:r>
        <w:rPr>
          <w:b/>
        </w:rPr>
        <w:t xml:space="preserve">při couvání, </w:t>
      </w:r>
      <w:r>
        <w:t xml:space="preserve">doporučena je reverzní (couvací) kamera; řidič je povinen používat přední zrcadlo pro výhled před kabinu řidiče, tak aby si zajistil výhled 360° kolem vozidla či stroje; </w:t>
      </w:r>
    </w:p>
    <w:p w14:paraId="62E7AB63" w14:textId="77777777" w:rsidR="000F508C" w:rsidRDefault="00AC21E1">
      <w:pPr>
        <w:numPr>
          <w:ilvl w:val="1"/>
          <w:numId w:val="5"/>
        </w:numPr>
        <w:ind w:right="44" w:hanging="360"/>
      </w:pPr>
      <w:r>
        <w:rPr>
          <w:b/>
        </w:rPr>
        <w:t>retroreflexní značení</w:t>
      </w:r>
      <w:r>
        <w:t xml:space="preserve"> na všech částech vozidla (v přední části bíle provedení, na bočních částech žluté provedení a na zadní část červené provedení); </w:t>
      </w:r>
    </w:p>
    <w:p w14:paraId="6CA6D013" w14:textId="77777777" w:rsidR="000F508C" w:rsidRDefault="00AC21E1">
      <w:pPr>
        <w:numPr>
          <w:ilvl w:val="1"/>
          <w:numId w:val="5"/>
        </w:numPr>
        <w:spacing w:after="43" w:line="259" w:lineRule="auto"/>
        <w:ind w:right="44" w:hanging="360"/>
      </w:pPr>
      <w:r>
        <w:rPr>
          <w:b/>
        </w:rPr>
        <w:t xml:space="preserve">povinnost zaplachtovat náklad, </w:t>
      </w:r>
      <w:r>
        <w:t>pokud je připravován</w:t>
      </w:r>
      <w:r>
        <w:rPr>
          <w:b/>
        </w:rPr>
        <w:t xml:space="preserve"> sypký či prašný materiál.</w:t>
      </w:r>
      <w:r>
        <w:t xml:space="preserve"> </w:t>
      </w:r>
    </w:p>
    <w:p w14:paraId="5689644F" w14:textId="77777777" w:rsidR="000F508C" w:rsidRDefault="00AC21E1">
      <w:pPr>
        <w:spacing w:after="53" w:line="259" w:lineRule="auto"/>
        <w:ind w:left="926" w:firstLine="0"/>
        <w:jc w:val="left"/>
      </w:pPr>
      <w:r>
        <w:t xml:space="preserve"> </w:t>
      </w:r>
    </w:p>
    <w:p w14:paraId="6FDA0AD4" w14:textId="77777777" w:rsidR="000F508C" w:rsidRDefault="00AC21E1">
      <w:pPr>
        <w:pStyle w:val="Nadpis1"/>
        <w:tabs>
          <w:tab w:val="center" w:pos="1303"/>
        </w:tabs>
        <w:ind w:left="-15" w:firstLine="0"/>
      </w:pPr>
      <w:r>
        <w:t xml:space="preserve">VI. </w:t>
      </w:r>
      <w:r>
        <w:tab/>
        <w:t xml:space="preserve">Kontrola a sankce  </w:t>
      </w:r>
    </w:p>
    <w:p w14:paraId="1ADE68F2" w14:textId="77777777" w:rsidR="000F508C" w:rsidRDefault="00AC21E1">
      <w:pPr>
        <w:numPr>
          <w:ilvl w:val="0"/>
          <w:numId w:val="6"/>
        </w:numPr>
        <w:ind w:right="44" w:hanging="566"/>
      </w:pPr>
      <w:r>
        <w:t xml:space="preserve">Smluvní partner, jeho zaměstnanci a dalších osoby, které k realizaci smlouvy použije, jsou povinni se  podrobit kontrole ze strany společnosti Heidelberg Materials, zda jsou dodržovány právní předpisy, relevantní interní předpisy společnosti Heidelberg Materials a ustanovení smlouvy, včetně těchto Pravidel, týkající se BOZP a PO, jakož i dopravně provozní předpisy, včetně požadavků na zajištění nákladu, a také zda není poškozováno či ohrožováno životní prostředí v areálu provozovny společnosti Heidelberg Materials (např. uniky kapalin z vozidla). Tím však není dotčena odpovědnost smluvního partnera za zajištění soustavné kontroly a dozoru nad bezpečností práce. </w:t>
      </w:r>
    </w:p>
    <w:p w14:paraId="616CBE30" w14:textId="77777777" w:rsidR="000F508C" w:rsidRDefault="00AC21E1">
      <w:pPr>
        <w:numPr>
          <w:ilvl w:val="0"/>
          <w:numId w:val="6"/>
        </w:numPr>
        <w:ind w:right="44" w:hanging="566"/>
      </w:pPr>
      <w:r>
        <w:t xml:space="preserve">V případě </w:t>
      </w:r>
      <w:r>
        <w:rPr>
          <w:b/>
        </w:rPr>
        <w:t>porušení jakékoli povinnosti dle těchto Pravidel</w:t>
      </w:r>
      <w:r>
        <w:t xml:space="preserve">, je smluvní partner povinen uhradit společnosti Heidelberg Materials </w:t>
      </w:r>
      <w:r>
        <w:rPr>
          <w:b/>
        </w:rPr>
        <w:t>smluvní pokutu ve výši 5.000,- Kč</w:t>
      </w:r>
      <w:r>
        <w:t xml:space="preserve"> za každé jednotlivé porušení povinností.   </w:t>
      </w:r>
    </w:p>
    <w:p w14:paraId="23C93312" w14:textId="77777777" w:rsidR="000F508C" w:rsidRDefault="00AC21E1">
      <w:pPr>
        <w:numPr>
          <w:ilvl w:val="0"/>
          <w:numId w:val="6"/>
        </w:numPr>
        <w:ind w:right="44" w:hanging="566"/>
      </w:pPr>
      <w:r>
        <w:t xml:space="preserve">Zhotovitel je v případě porušení jakékoliv </w:t>
      </w:r>
      <w:r>
        <w:rPr>
          <w:b/>
        </w:rPr>
        <w:t>povinnosti dle čl. II.1</w:t>
      </w:r>
      <w:r>
        <w:t xml:space="preserve"> těchto Pravidel (zejména povinnosti dodržovat veškeré zásady požární ochrany, bezpečnosti a hygieny práce, ochrany životního prostředí</w:t>
      </w:r>
      <w:r>
        <w:rPr>
          <w:b/>
        </w:rPr>
        <w:t>), čl. II.3</w:t>
      </w:r>
      <w:r>
        <w:t xml:space="preserve"> těchto Pravidel (zejména povinnosti informovat objednatele o rizicích a přijatých opatřeních, povinnosti předat dokumentaci „hodnocení rizik“ objednateli a povinnosti upozornit na všechny další relevantní okolnosti), dle </w:t>
      </w:r>
      <w:r>
        <w:rPr>
          <w:b/>
        </w:rPr>
        <w:t>čl. II.4</w:t>
      </w:r>
      <w:r>
        <w:t xml:space="preserve"> těchto Pravidel (zejména povinnosti zajistit proškolení osob, povinnost předložit seznam proškolených osob, povinnost nepřipustit k výkonu práce neproškolené osoby), dle </w:t>
      </w:r>
      <w:r>
        <w:rPr>
          <w:b/>
        </w:rPr>
        <w:t xml:space="preserve">čl. II.7 a čl. III.4 </w:t>
      </w:r>
      <w:r>
        <w:t xml:space="preserve">těchto Pravidel (zejména povinnosti zřetelně a výrazně označit pracoviště a pracoviště zajistit, povinnost vymezit a zajistit ohrožený prostor při pracích ve výškách, povinnost provést veškerá opatření ve smyslu nař. vl. č. 362/2005 Sb.), dle </w:t>
      </w:r>
      <w:r>
        <w:rPr>
          <w:b/>
        </w:rPr>
        <w:t>čl. II.8</w:t>
      </w:r>
      <w:r>
        <w:t xml:space="preserve"> těchto Pravidel (zejména povinnosti provádět práce pouze prostřednictvím způsobilých a kvalifikovaných zaměstnanců  kteří byli řádně  proškoleni), dle </w:t>
      </w:r>
      <w:r>
        <w:rPr>
          <w:b/>
        </w:rPr>
        <w:t>čl. II.9</w:t>
      </w:r>
      <w:r>
        <w:t xml:space="preserve"> těchto Pravidel (zejména povinnost provádět práce výhradně vhodnými technickými prostředky, dodržovat určené pracovní postupy a respektovat bezpečnostní značky a signály), dle </w:t>
      </w:r>
      <w:r>
        <w:rPr>
          <w:b/>
        </w:rPr>
        <w:t>čl. III.8</w:t>
      </w:r>
      <w:r>
        <w:t xml:space="preserve"> těchto Pravidel (zejména povinnosti předložit před prováděním nebezpečných prací písemný plán BOZP na staveništi), dle </w:t>
      </w:r>
      <w:r>
        <w:rPr>
          <w:b/>
        </w:rPr>
        <w:t>III.11</w:t>
      </w:r>
      <w:r>
        <w:t xml:space="preserve"> těchto Pravidel (zejména povinnosti proškolení osob v jazyce, kterému dostatečně rozumí a řídit výkon prací těchto osob dostatečně jazykově vybavenou osobou) a dle </w:t>
      </w:r>
      <w:r>
        <w:rPr>
          <w:b/>
        </w:rPr>
        <w:t>čl. VI.10</w:t>
      </w:r>
      <w:r>
        <w:t xml:space="preserve"> těchto Pravidel (zejména povinnosti smluvního partnera zabezpečit, že jeho zaměstnanci nebudou požívat alkoholické nápoje ani užívat jiné návykové látky a podrobí se vyšetření zjišťujícímu obsah alkoholu) povinen uhradit společnosti </w:t>
      </w:r>
      <w:r>
        <w:lastRenderedPageBreak/>
        <w:t xml:space="preserve">Heidelberg Materials </w:t>
      </w:r>
      <w:r>
        <w:rPr>
          <w:b/>
        </w:rPr>
        <w:t>smluvní pokutu ve výši 50.000,- Kč</w:t>
      </w:r>
      <w:r>
        <w:t xml:space="preserve"> za každé jednotlivé porušení; společnost Heidelberg Materials je však oprávněna požadovat dle svého uvážení i částku nižší.  </w:t>
      </w:r>
    </w:p>
    <w:p w14:paraId="78B90823" w14:textId="77777777" w:rsidR="000F508C" w:rsidRDefault="00AC21E1">
      <w:pPr>
        <w:numPr>
          <w:ilvl w:val="0"/>
          <w:numId w:val="6"/>
        </w:numPr>
        <w:ind w:right="44" w:hanging="566"/>
      </w:pPr>
      <w:r>
        <w:t>Uhrazením smluvní pokuty není dotčen případný nárok na náhradu škody v rozsahu převyšujícím zaplacenou smluvní pokutu.</w:t>
      </w:r>
      <w:r>
        <w:rPr>
          <w:sz w:val="22"/>
        </w:rPr>
        <w:t xml:space="preserve"> </w:t>
      </w:r>
      <w:r>
        <w:t xml:space="preserve"> </w:t>
      </w:r>
    </w:p>
    <w:p w14:paraId="6D7A154E" w14:textId="77777777" w:rsidR="000F508C" w:rsidRDefault="00AC21E1">
      <w:pPr>
        <w:numPr>
          <w:ilvl w:val="0"/>
          <w:numId w:val="6"/>
        </w:numPr>
        <w:ind w:right="44" w:hanging="566"/>
      </w:pPr>
      <w:r>
        <w:t xml:space="preserve">V případě opakovaného prokázaného porušení povinností uvedených v čl. III., čl. IV., čl. V., VI.1 a čl. VI. 10 těchto Pravidel je společnost Heidelberg Materials oprávněna vypovědět veškeré smlouvy s daným smluvním partnerem, a to s účinky doručením výpovědi smluvnímu partnerovi; na možnost výpovědi musí být smluvní partner předem upozorněn, vypovědět smlouvy lze v případě, že po výslovném upozornění dojde k dalšímu porušení povinností. </w:t>
      </w:r>
    </w:p>
    <w:p w14:paraId="7F90556E" w14:textId="77777777" w:rsidR="000F508C" w:rsidRDefault="00AC21E1">
      <w:pPr>
        <w:numPr>
          <w:ilvl w:val="0"/>
          <w:numId w:val="6"/>
        </w:numPr>
        <w:ind w:right="44" w:hanging="566"/>
      </w:pPr>
      <w:r>
        <w:t xml:space="preserve">V případě vzniku události, která způsobí znečištění nebo ohrožení životního prostředí v areálu provozovny společnosti Heidelberg Materials, a jejíž příčinou bude činnost smluvního partnera, je smluvní partner povinen uhradit společnosti Heidelberg Materials veškerou škodu, která mu v důsledku takové události vznikla, zejména pak veškeré náklady související s odstraněním tohoto znečištění či ohrožení, a to bez zbytečného odkladu po vyčíslení škody a doručení výzvy k její úhradě. </w:t>
      </w:r>
    </w:p>
    <w:p w14:paraId="5F2A6627" w14:textId="77777777" w:rsidR="000F508C" w:rsidRDefault="00AC21E1">
      <w:pPr>
        <w:numPr>
          <w:ilvl w:val="0"/>
          <w:numId w:val="6"/>
        </w:numPr>
        <w:ind w:right="44" w:hanging="566"/>
      </w:pPr>
      <w:r>
        <w:t xml:space="preserve">Pokud by v důsledku události podle předchozího odstavce těchto Pravidel byly společnosti Heidelberg Materials uloženy jakékoli finanční sankce (pokuty) ze strany orgánů veřejné moci, je smluvní partner povinen odesílateli veškeré uhrazené sankce v této souvislosti nahradit v plné výši. </w:t>
      </w:r>
    </w:p>
    <w:p w14:paraId="789DD67B" w14:textId="77777777" w:rsidR="000F508C" w:rsidRDefault="00AC21E1">
      <w:pPr>
        <w:numPr>
          <w:ilvl w:val="0"/>
          <w:numId w:val="6"/>
        </w:numPr>
        <w:ind w:right="44" w:hanging="566"/>
      </w:pPr>
      <w:r>
        <w:t xml:space="preserve">Pro vyloučení jakýchkoli pochybností smluvní strany výslovně sjednávají, že pro účely tohoto článku se porušením povinností rozumí porušení povinností smluvním partnerem, jeho zaměstnancem, jakož i osobou, kterou smluvní partner pro realizaci smlouvy použil a jejími zaměstnanci. </w:t>
      </w:r>
    </w:p>
    <w:p w14:paraId="5A3A3799" w14:textId="77777777" w:rsidR="000F508C" w:rsidRDefault="00AC21E1">
      <w:pPr>
        <w:numPr>
          <w:ilvl w:val="0"/>
          <w:numId w:val="6"/>
        </w:numPr>
        <w:ind w:right="44" w:hanging="566"/>
      </w:pPr>
      <w:r>
        <w:t xml:space="preserve">V případě, že společnost Heidelberg Materials nezajistí oprávněné požadavky smluvního partnera na bezpečnost a ochranu zdraví při práci, je smluvní partner oprávněn nezahájit nebo přerušit plnění vyplývající ze smlouvy až do odstranění zjištěných závad. O tuto dobu se prodlužuje lhůta k plnění. O tomto opatření musí být proveden zápis do montážního/stavebního deníku.  </w:t>
      </w:r>
    </w:p>
    <w:p w14:paraId="0673DFCC" w14:textId="77777777" w:rsidR="000F508C" w:rsidRDefault="00AC21E1">
      <w:pPr>
        <w:numPr>
          <w:ilvl w:val="0"/>
          <w:numId w:val="6"/>
        </w:numPr>
        <w:spacing w:after="51"/>
        <w:ind w:right="44" w:hanging="566"/>
      </w:pPr>
      <w:r>
        <w:t xml:space="preserve">Smluvní partner se zavazuje, že jeho zaměstnanci nebudou požívat před vstupem do provozovny společnosti Heidelberg Materials a při pobytu v ní alkoholické nápoje ani užívat jiné návykové látky a podrobit se podrobit se orientačnímu vyšetření a odbornému lékařskému vyšetření zjišťujícímu obsah alkoholu. Osoba, u níž se lze důvodně domnívat, že vykonává činnosti pod vlivem alkoholu nebo jiné návykové látky, a dále osoba, u které je důvodné podezření, že přivodila jinému újmu na zdraví v souvislosti s požitím alkoholického nápoje nebo jiné návykové látky, je povinna podrobit se orientačnímu vyšetření a odbornému lékařskému vyšetření zjišťujícímu obsah alkoholu. Společnost Heidelberg Materials (respektive osoba jí pověřená) je oprávněna vyzvat takovou osobu ke splnění povinnosti podrobit se výše uvedenému orientačnímu vyšetření a provést orientační vyšetření. Pro tyto účely společnost Heidelberg Materials určí osobu pověřenou ke kontrole; za takto pověřenou osobu se považuje i odborně způsobilý pracovník společnosti Heidelberg Materials, ustanovený v souladu s § 6 odst. 4  zákona č. 61/1988 Sb., k plnění úkolů na úseku bezpečnosti a ochrany zdraví při práci a bezpečnosti provozu či příslušný závodní lomu v souladu s § 6 odst. 1 zákona č. 61/1988 Sb. a § 4 odst. 6 vyhlášky Českého báňského úřadu č. 26/1989 Sb., o bezpečnosti a ochraně zdraví při práci a bezpečnosti provozu při hornické činnosti a při činnosti prováděné hornických způsobem na povrchu, nebo vedoucí provozovny. V případě zjištění pozitivního výsledku orientačního vyšetření na alkohol či jinou návykovou látku informuje společnost Heidelberg Materials o této skutečnosti okamžitě smluvního partnera, zakáže osobě pod vlivem alkoholu či jiné návykové látky pokračovat v prováděné činnosti a vykáže ji z provozovny.  </w:t>
      </w:r>
    </w:p>
    <w:p w14:paraId="265D4836" w14:textId="77777777" w:rsidR="000F508C" w:rsidRDefault="00AC21E1">
      <w:pPr>
        <w:spacing w:after="0" w:line="259" w:lineRule="auto"/>
        <w:ind w:left="566" w:firstLine="0"/>
        <w:jc w:val="left"/>
      </w:pPr>
      <w:r>
        <w:t xml:space="preserve"> </w:t>
      </w:r>
    </w:p>
    <w:sectPr w:rsidR="000F508C">
      <w:headerReference w:type="even" r:id="rId30"/>
      <w:headerReference w:type="default" r:id="rId31"/>
      <w:footerReference w:type="even" r:id="rId32"/>
      <w:footerReference w:type="default" r:id="rId33"/>
      <w:headerReference w:type="first" r:id="rId34"/>
      <w:footerReference w:type="first" r:id="rId35"/>
      <w:pgSz w:w="11906" w:h="16838"/>
      <w:pgMar w:top="567" w:right="1386" w:bottom="1442" w:left="1440" w:header="708"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D5E1B" w14:textId="77777777" w:rsidR="003A5AC6" w:rsidRDefault="003A5AC6">
      <w:pPr>
        <w:spacing w:after="0" w:line="240" w:lineRule="auto"/>
      </w:pPr>
      <w:r>
        <w:separator/>
      </w:r>
    </w:p>
  </w:endnote>
  <w:endnote w:type="continuationSeparator" w:id="0">
    <w:p w14:paraId="7732C07E" w14:textId="77777777" w:rsidR="003A5AC6" w:rsidRDefault="003A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E125" w14:textId="17BB0595" w:rsidR="000F508C" w:rsidRDefault="00AC21E1">
    <w:pPr>
      <w:spacing w:after="0" w:line="259" w:lineRule="auto"/>
      <w:ind w:left="0" w:right="53" w:firstLine="0"/>
      <w:jc w:val="center"/>
    </w:pPr>
    <w:r>
      <w:fldChar w:fldCharType="begin"/>
    </w:r>
    <w:r>
      <w:instrText xml:space="preserve"> PAGE   \* MERGEFORMAT </w:instrText>
    </w:r>
    <w:r>
      <w:fldChar w:fldCharType="separate"/>
    </w:r>
    <w:r w:rsidR="001E37BA" w:rsidRPr="001E37BA">
      <w:rPr>
        <w:noProof/>
        <w:sz w:val="22"/>
      </w:rPr>
      <w:t>8</w:t>
    </w:r>
    <w:r>
      <w:rPr>
        <w:sz w:val="22"/>
      </w:rPr>
      <w:fldChar w:fldCharType="end"/>
    </w:r>
    <w:r>
      <w:rPr>
        <w:sz w:val="22"/>
      </w:rPr>
      <w:t>/</w:t>
    </w:r>
    <w:r w:rsidR="003A5AC6">
      <w:fldChar w:fldCharType="begin"/>
    </w:r>
    <w:r w:rsidR="003A5AC6">
      <w:instrText xml:space="preserve"> NUMPAGES   \* MERGEFORMAT </w:instrText>
    </w:r>
    <w:r w:rsidR="003A5AC6">
      <w:fldChar w:fldCharType="separate"/>
    </w:r>
    <w:r w:rsidR="001E37BA" w:rsidRPr="001E37BA">
      <w:rPr>
        <w:noProof/>
        <w:sz w:val="22"/>
      </w:rPr>
      <w:t>9</w:t>
    </w:r>
    <w:r w:rsidR="003A5AC6">
      <w:rPr>
        <w:sz w:val="22"/>
      </w:rPr>
      <w:fldChar w:fldCharType="end"/>
    </w:r>
    <w:r>
      <w:rPr>
        <w:sz w:val="22"/>
      </w:rPr>
      <w:t xml:space="preserve"> </w:t>
    </w:r>
  </w:p>
  <w:p w14:paraId="7D2D073A" w14:textId="77777777" w:rsidR="000F508C" w:rsidRDefault="00AC21E1">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4CF3" w14:textId="2D80695B" w:rsidR="000F508C" w:rsidRDefault="00AC21E1">
    <w:pPr>
      <w:spacing w:after="0" w:line="259" w:lineRule="auto"/>
      <w:ind w:left="0" w:right="53" w:firstLine="0"/>
      <w:jc w:val="center"/>
    </w:pPr>
    <w:r>
      <w:fldChar w:fldCharType="begin"/>
    </w:r>
    <w:r>
      <w:instrText xml:space="preserve"> PAGE   \* MERGEFORMAT </w:instrText>
    </w:r>
    <w:r>
      <w:fldChar w:fldCharType="separate"/>
    </w:r>
    <w:r w:rsidR="001E37BA" w:rsidRPr="001E37BA">
      <w:rPr>
        <w:noProof/>
        <w:sz w:val="22"/>
      </w:rPr>
      <w:t>9</w:t>
    </w:r>
    <w:r>
      <w:rPr>
        <w:sz w:val="22"/>
      </w:rPr>
      <w:fldChar w:fldCharType="end"/>
    </w:r>
    <w:r>
      <w:rPr>
        <w:sz w:val="22"/>
      </w:rPr>
      <w:t>/</w:t>
    </w:r>
    <w:r w:rsidR="003A5AC6">
      <w:fldChar w:fldCharType="begin"/>
    </w:r>
    <w:r w:rsidR="003A5AC6">
      <w:instrText xml:space="preserve"> NUMPAGES   \* MERGEFORMAT </w:instrText>
    </w:r>
    <w:r w:rsidR="003A5AC6">
      <w:fldChar w:fldCharType="separate"/>
    </w:r>
    <w:r w:rsidR="001E37BA" w:rsidRPr="001E37BA">
      <w:rPr>
        <w:noProof/>
        <w:sz w:val="22"/>
      </w:rPr>
      <w:t>9</w:t>
    </w:r>
    <w:r w:rsidR="003A5AC6">
      <w:rPr>
        <w:sz w:val="22"/>
      </w:rPr>
      <w:fldChar w:fldCharType="end"/>
    </w:r>
    <w:r>
      <w:rPr>
        <w:sz w:val="22"/>
      </w:rPr>
      <w:t xml:space="preserve"> </w:t>
    </w:r>
  </w:p>
  <w:p w14:paraId="0594EDAF" w14:textId="77777777" w:rsidR="000F508C" w:rsidRDefault="00AC21E1">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39EFB" w14:textId="5D423E1E" w:rsidR="000F508C" w:rsidRDefault="00AC21E1">
    <w:pPr>
      <w:spacing w:after="0" w:line="259" w:lineRule="auto"/>
      <w:ind w:left="0" w:right="53" w:firstLine="0"/>
      <w:jc w:val="center"/>
    </w:pPr>
    <w:r>
      <w:fldChar w:fldCharType="begin"/>
    </w:r>
    <w:r>
      <w:instrText xml:space="preserve"> PAGE   \* MERGEFORMAT </w:instrText>
    </w:r>
    <w:r>
      <w:fldChar w:fldCharType="separate"/>
    </w:r>
    <w:r w:rsidR="001E37BA" w:rsidRPr="001E37BA">
      <w:rPr>
        <w:noProof/>
        <w:sz w:val="22"/>
      </w:rPr>
      <w:t>1</w:t>
    </w:r>
    <w:r>
      <w:rPr>
        <w:sz w:val="22"/>
      </w:rPr>
      <w:fldChar w:fldCharType="end"/>
    </w:r>
    <w:r>
      <w:rPr>
        <w:sz w:val="22"/>
      </w:rPr>
      <w:t>/</w:t>
    </w:r>
    <w:r w:rsidR="003A5AC6">
      <w:fldChar w:fldCharType="begin"/>
    </w:r>
    <w:r w:rsidR="003A5AC6">
      <w:instrText xml:space="preserve"> NUMPAGES   \* MERGEFORMAT </w:instrText>
    </w:r>
    <w:r w:rsidR="003A5AC6">
      <w:fldChar w:fldCharType="separate"/>
    </w:r>
    <w:r w:rsidR="001E37BA" w:rsidRPr="001E37BA">
      <w:rPr>
        <w:noProof/>
        <w:sz w:val="22"/>
      </w:rPr>
      <w:t>9</w:t>
    </w:r>
    <w:r w:rsidR="003A5AC6">
      <w:rPr>
        <w:sz w:val="22"/>
      </w:rPr>
      <w:fldChar w:fldCharType="end"/>
    </w:r>
    <w:r>
      <w:rPr>
        <w:sz w:val="22"/>
      </w:rPr>
      <w:t xml:space="preserve"> </w:t>
    </w:r>
  </w:p>
  <w:p w14:paraId="7F76C6D7" w14:textId="77777777" w:rsidR="000F508C" w:rsidRDefault="00AC21E1">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13941" w14:textId="77777777" w:rsidR="003A5AC6" w:rsidRDefault="003A5AC6">
      <w:pPr>
        <w:spacing w:after="0" w:line="240" w:lineRule="auto"/>
      </w:pPr>
      <w:r>
        <w:separator/>
      </w:r>
    </w:p>
  </w:footnote>
  <w:footnote w:type="continuationSeparator" w:id="0">
    <w:p w14:paraId="45B7A00D" w14:textId="77777777" w:rsidR="003A5AC6" w:rsidRDefault="003A5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3AE97" w14:textId="77777777" w:rsidR="000F508C" w:rsidRDefault="00AC21E1">
    <w:pPr>
      <w:spacing w:after="1013" w:line="259" w:lineRule="auto"/>
      <w:ind w:left="0" w:right="-10" w:firstLine="0"/>
      <w:jc w:val="right"/>
    </w:pPr>
    <w:r>
      <w:rPr>
        <w:noProof/>
      </w:rPr>
      <w:drawing>
        <wp:anchor distT="0" distB="0" distL="114300" distR="114300" simplePos="0" relativeHeight="251658240" behindDoc="0" locked="0" layoutInCell="1" allowOverlap="0" wp14:anchorId="53E74070" wp14:editId="699FF927">
          <wp:simplePos x="0" y="0"/>
          <wp:positionH relativeFrom="page">
            <wp:posOffset>914400</wp:posOffset>
          </wp:positionH>
          <wp:positionV relativeFrom="page">
            <wp:posOffset>360045</wp:posOffset>
          </wp:positionV>
          <wp:extent cx="5731510" cy="183515"/>
          <wp:effectExtent l="0" t="0" r="0" b="0"/>
          <wp:wrapSquare wrapText="bothSides"/>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1"/>
                  <a:stretch>
                    <a:fillRect/>
                  </a:stretch>
                </pic:blipFill>
                <pic:spPr>
                  <a:xfrm>
                    <a:off x="0" y="0"/>
                    <a:ext cx="5731510" cy="183515"/>
                  </a:xfrm>
                  <a:prstGeom prst="rect">
                    <a:avLst/>
                  </a:prstGeom>
                </pic:spPr>
              </pic:pic>
            </a:graphicData>
          </a:graphic>
        </wp:anchor>
      </w:drawing>
    </w:r>
    <w:r>
      <w:rPr>
        <w:rFonts w:ascii="Times New Roman" w:eastAsia="Times New Roman" w:hAnsi="Times New Roman" w:cs="Times New Roman"/>
        <w:sz w:val="24"/>
      </w:rPr>
      <w:t xml:space="preserve"> </w:t>
    </w:r>
  </w:p>
  <w:p w14:paraId="180DB425" w14:textId="77777777" w:rsidR="000F508C" w:rsidRDefault="00AC21E1">
    <w:pPr>
      <w:spacing w:after="0" w:line="259" w:lineRule="auto"/>
      <w:ind w:left="151" w:firstLine="0"/>
      <w:jc w:val="left"/>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CB999" w14:textId="77777777" w:rsidR="000F508C" w:rsidRDefault="00AC21E1">
    <w:pPr>
      <w:spacing w:after="0" w:line="259" w:lineRule="auto"/>
      <w:ind w:left="0" w:right="-10" w:firstLine="0"/>
      <w:jc w:val="right"/>
    </w:pPr>
    <w:r>
      <w:rPr>
        <w:noProof/>
      </w:rPr>
      <w:drawing>
        <wp:anchor distT="0" distB="0" distL="114300" distR="114300" simplePos="0" relativeHeight="251659264" behindDoc="0" locked="0" layoutInCell="1" allowOverlap="0" wp14:anchorId="39263FA9" wp14:editId="0B64FEDB">
          <wp:simplePos x="0" y="0"/>
          <wp:positionH relativeFrom="page">
            <wp:posOffset>914400</wp:posOffset>
          </wp:positionH>
          <wp:positionV relativeFrom="page">
            <wp:posOffset>360045</wp:posOffset>
          </wp:positionV>
          <wp:extent cx="5731510" cy="183515"/>
          <wp:effectExtent l="0" t="0" r="0" b="0"/>
          <wp:wrapSquare wrapText="bothSides"/>
          <wp:docPr id="780" name="Picture 780"/>
          <wp:cNvGraphicFramePr/>
          <a:graphic xmlns:a="http://schemas.openxmlformats.org/drawingml/2006/main">
            <a:graphicData uri="http://schemas.openxmlformats.org/drawingml/2006/picture">
              <pic:pic xmlns:pic="http://schemas.openxmlformats.org/drawingml/2006/picture">
                <pic:nvPicPr>
                  <pic:cNvPr id="780" name="Picture 780"/>
                  <pic:cNvPicPr/>
                </pic:nvPicPr>
                <pic:blipFill>
                  <a:blip r:embed="rId1"/>
                  <a:stretch>
                    <a:fillRect/>
                  </a:stretch>
                </pic:blipFill>
                <pic:spPr>
                  <a:xfrm>
                    <a:off x="0" y="0"/>
                    <a:ext cx="5731510" cy="18351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988A3" w14:textId="77777777" w:rsidR="000F508C" w:rsidRDefault="000F508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594"/>
    <w:multiLevelType w:val="hybridMultilevel"/>
    <w:tmpl w:val="62B64BEE"/>
    <w:lvl w:ilvl="0" w:tplc="5354187C">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86136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26413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62698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88E3A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A6F98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6A71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6858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F681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E325BE"/>
    <w:multiLevelType w:val="hybridMultilevel"/>
    <w:tmpl w:val="4F52591C"/>
    <w:lvl w:ilvl="0" w:tplc="0382FF14">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E8057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4636A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08D71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2A4E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666CA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16709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10D3E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FC504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710450"/>
    <w:multiLevelType w:val="hybridMultilevel"/>
    <w:tmpl w:val="54328D5C"/>
    <w:lvl w:ilvl="0" w:tplc="654A3C7E">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182C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26CE0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E661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9ACC4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5E6FD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3ED8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6E575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DA98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E831848"/>
    <w:multiLevelType w:val="hybridMultilevel"/>
    <w:tmpl w:val="6FB034EC"/>
    <w:lvl w:ilvl="0" w:tplc="C6F2A5A4">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AA156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A88B4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AC5D8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D072F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E812A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664FB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0CBB6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3673B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DF02DF8"/>
    <w:multiLevelType w:val="hybridMultilevel"/>
    <w:tmpl w:val="8208F6F8"/>
    <w:lvl w:ilvl="0" w:tplc="45820914">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3A8434">
      <w:start w:val="1"/>
      <w:numFmt w:val="bullet"/>
      <w:lvlText w:val="-"/>
      <w:lvlJc w:val="left"/>
      <w:pPr>
        <w:ind w:left="9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53E4D30C">
      <w:start w:val="1"/>
      <w:numFmt w:val="bullet"/>
      <w:lvlText w:val="▪"/>
      <w:lvlJc w:val="left"/>
      <w:pPr>
        <w:ind w:left="16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D30EB80">
      <w:start w:val="1"/>
      <w:numFmt w:val="bullet"/>
      <w:lvlText w:val="•"/>
      <w:lvlJc w:val="left"/>
      <w:pPr>
        <w:ind w:left="23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AD0496C">
      <w:start w:val="1"/>
      <w:numFmt w:val="bullet"/>
      <w:lvlText w:val="o"/>
      <w:lvlJc w:val="left"/>
      <w:pPr>
        <w:ind w:left="30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81A0708">
      <w:start w:val="1"/>
      <w:numFmt w:val="bullet"/>
      <w:lvlText w:val="▪"/>
      <w:lvlJc w:val="left"/>
      <w:pPr>
        <w:ind w:left="38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9A4C950">
      <w:start w:val="1"/>
      <w:numFmt w:val="bullet"/>
      <w:lvlText w:val="•"/>
      <w:lvlJc w:val="left"/>
      <w:pPr>
        <w:ind w:left="45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F928DA4">
      <w:start w:val="1"/>
      <w:numFmt w:val="bullet"/>
      <w:lvlText w:val="o"/>
      <w:lvlJc w:val="left"/>
      <w:pPr>
        <w:ind w:left="52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D288C62">
      <w:start w:val="1"/>
      <w:numFmt w:val="bullet"/>
      <w:lvlText w:val="▪"/>
      <w:lvlJc w:val="left"/>
      <w:pPr>
        <w:ind w:left="59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F54579E"/>
    <w:multiLevelType w:val="hybridMultilevel"/>
    <w:tmpl w:val="336644C2"/>
    <w:lvl w:ilvl="0" w:tplc="592433B2">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0085EA">
      <w:start w:val="1"/>
      <w:numFmt w:val="bullet"/>
      <w:lvlText w:val="-"/>
      <w:lvlJc w:val="left"/>
      <w:pPr>
        <w:ind w:left="9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0487890">
      <w:start w:val="1"/>
      <w:numFmt w:val="bullet"/>
      <w:lvlText w:val="▪"/>
      <w:lvlJc w:val="left"/>
      <w:pPr>
        <w:ind w:left="16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4767E4C">
      <w:start w:val="1"/>
      <w:numFmt w:val="bullet"/>
      <w:lvlText w:val="•"/>
      <w:lvlJc w:val="left"/>
      <w:pPr>
        <w:ind w:left="23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D24FEE0">
      <w:start w:val="1"/>
      <w:numFmt w:val="bullet"/>
      <w:lvlText w:val="o"/>
      <w:lvlJc w:val="left"/>
      <w:pPr>
        <w:ind w:left="30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C928F4C">
      <w:start w:val="1"/>
      <w:numFmt w:val="bullet"/>
      <w:lvlText w:val="▪"/>
      <w:lvlJc w:val="left"/>
      <w:pPr>
        <w:ind w:left="38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B8CCF9E">
      <w:start w:val="1"/>
      <w:numFmt w:val="bullet"/>
      <w:lvlText w:val="•"/>
      <w:lvlJc w:val="left"/>
      <w:pPr>
        <w:ind w:left="45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8BE8DCE0">
      <w:start w:val="1"/>
      <w:numFmt w:val="bullet"/>
      <w:lvlText w:val="o"/>
      <w:lvlJc w:val="left"/>
      <w:pPr>
        <w:ind w:left="52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5FC8F92">
      <w:start w:val="1"/>
      <w:numFmt w:val="bullet"/>
      <w:lvlText w:val="▪"/>
      <w:lvlJc w:val="left"/>
      <w:pPr>
        <w:ind w:left="59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8C"/>
    <w:rsid w:val="000F508C"/>
    <w:rsid w:val="001B6945"/>
    <w:rsid w:val="001E37BA"/>
    <w:rsid w:val="0021618D"/>
    <w:rsid w:val="003A5AC6"/>
    <w:rsid w:val="005031C7"/>
    <w:rsid w:val="008F64B6"/>
    <w:rsid w:val="00AC21E1"/>
    <w:rsid w:val="00DF7E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A15A"/>
  <w15:docId w15:val="{44E63ADB-C495-4BE9-8C36-85A3A20B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81" w:line="249" w:lineRule="auto"/>
      <w:ind w:left="576" w:hanging="576"/>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193" w:line="259" w:lineRule="auto"/>
      <w:ind w:left="10" w:hanging="10"/>
      <w:outlineLvl w:val="0"/>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paragraph" w:customStyle="1" w:styleId="Zkladntextodsazen22">
    <w:name w:val="Základní text odsazený 22"/>
    <w:basedOn w:val="Normln"/>
    <w:rsid w:val="0021618D"/>
    <w:pPr>
      <w:tabs>
        <w:tab w:val="left" w:pos="-2977"/>
      </w:tabs>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color w:val="auto"/>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heidelbergmaterials.cz/cs/bezpecnost-prace-a-ochrana-zdravi-pri-praci-ve-skupine-heidelbergmaterials-cr" TargetMode="External"/><Relationship Id="rId13" Type="http://schemas.openxmlformats.org/officeDocument/2006/relationships/hyperlink" Target="https://www.heidelbergmaterials.cz/cs/bezpecnost-prace-a-ochrana-zdravi-pri-praci-ve-skupine-heidelbergmaterials-cr" TargetMode="External"/><Relationship Id="rId18" Type="http://schemas.openxmlformats.org/officeDocument/2006/relationships/hyperlink" Target="https://www.heidelbergmaterials.cz/cs/bezpecnost-prace-a-ochrana-zdravi-pri-praci-ve-skupine-heidelbergmaterials-cr" TargetMode="External"/><Relationship Id="rId26" Type="http://schemas.openxmlformats.org/officeDocument/2006/relationships/hyperlink" Target="https://www.heidelbergmaterials.cz/cs/bezpecnost-prace-a-ochrana-zdravi-pri-praci-ve-skupine-heidelbergmaterials-cr" TargetMode="External"/><Relationship Id="rId3" Type="http://schemas.openxmlformats.org/officeDocument/2006/relationships/settings" Target="settings.xml"/><Relationship Id="rId21" Type="http://schemas.openxmlformats.org/officeDocument/2006/relationships/hyperlink" Target="https://www.heidelbergmaterials.cz/cs/bezpecnost-prace-a-ochrana-zdravi-pri-praci-ve-skupine-heidelbergmaterials-cr" TargetMode="External"/><Relationship Id="rId34"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www.heidelbergmaterials.cz/cs/bezpecnost-prace-a-ochrana-zdravi-pri-praci-ve-skupine-heidelbergmaterials-cr" TargetMode="External"/><Relationship Id="rId17" Type="http://schemas.openxmlformats.org/officeDocument/2006/relationships/hyperlink" Target="https://www.heidelbergmaterials.cz/cs/bezpecnost-prace-a-ochrana-zdravi-pri-praci-ve-skupine-heidelbergmaterials-cr" TargetMode="External"/><Relationship Id="rId25" Type="http://schemas.openxmlformats.org/officeDocument/2006/relationships/hyperlink" Target="https://www.heidelbergmaterials.cz/cs/bezpecnost-prace-a-ochrana-zdravi-pri-praci-ve-skupine-heidelbergmaterials-cr"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heidelbergmaterials.cz/cs/bezpecnost-prace-a-ochrana-zdravi-pri-praci-ve-skupine-heidelbergmaterials-cr" TargetMode="External"/><Relationship Id="rId20" Type="http://schemas.openxmlformats.org/officeDocument/2006/relationships/hyperlink" Target="https://www.heidelbergmaterials.cz/cs/bezpecnost-prace-a-ochrana-zdravi-pri-praci-ve-skupine-heidelbergmaterials-cr" TargetMode="External"/><Relationship Id="rId29" Type="http://schemas.openxmlformats.org/officeDocument/2006/relationships/hyperlink" Target="https://www.heidelbergmaterials.cz/cs/bezpecnost-prace-a-ochrana-zdravi-pri-praci-ve-skupine-heidelbergmaterials-c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idelbergmaterials.cz/cs/bezpecnost-prace-a-ochrana-zdravi-pri-praci-ve-skupine-heidelbergmaterials-cr" TargetMode="External"/><Relationship Id="rId24" Type="http://schemas.openxmlformats.org/officeDocument/2006/relationships/hyperlink" Target="https://www.heidelbergmaterials.cz/cs/bezpecnost-prace-a-ochrana-zdravi-pri-praci-ve-skupine-heidelbergmaterials-cr"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eidelbergmaterials.cz/cs/bezpecnost-prace-a-ochrana-zdravi-pri-praci-ve-skupine-heidelbergmaterials-cr" TargetMode="External"/><Relationship Id="rId23" Type="http://schemas.openxmlformats.org/officeDocument/2006/relationships/hyperlink" Target="https://www.heidelbergmaterials.cz/cs/bezpecnost-prace-a-ochrana-zdravi-pri-praci-ve-skupine-heidelbergmaterials-cr" TargetMode="External"/><Relationship Id="rId28" Type="http://schemas.openxmlformats.org/officeDocument/2006/relationships/hyperlink" Target="https://www.heidelbergmaterials.cz/cs/bezpecnost-prace-a-ochrana-zdravi-pri-praci-ve-skupine-heidelbergmaterials-cr" TargetMode="External"/><Relationship Id="rId36" Type="http://schemas.openxmlformats.org/officeDocument/2006/relationships/fontTable" Target="fontTable.xml"/><Relationship Id="rId10" Type="http://schemas.openxmlformats.org/officeDocument/2006/relationships/hyperlink" Target="https://www.heidelbergmaterials.cz/cs/bezpecnost-prace-a-ochrana-zdravi-pri-praci-ve-skupine-heidelbergmaterials-cr" TargetMode="External"/><Relationship Id="rId19" Type="http://schemas.openxmlformats.org/officeDocument/2006/relationships/hyperlink" Target="https://www.heidelbergmaterials.cz/cs/bezpecnost-prace-a-ochrana-zdravi-pri-praci-ve-skupine-heidelbergmaterials-cr"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heidelbergmaterials.cz/cs/bezpecnost-prace-a-ochrana-zdravi-pri-praci-ve-skupine-heidelbergmaterials-cr" TargetMode="External"/><Relationship Id="rId14" Type="http://schemas.openxmlformats.org/officeDocument/2006/relationships/hyperlink" Target="https://www.heidelbergmaterials.cz/cs/bezpecnost-prace-a-ochrana-zdravi-pri-praci-ve-skupine-heidelbergmaterials-cr" TargetMode="External"/><Relationship Id="rId22" Type="http://schemas.openxmlformats.org/officeDocument/2006/relationships/hyperlink" Target="https://www.heidelbergmaterials.cz/cs/bezpecnost-prace-a-ochrana-zdravi-pri-praci-ve-skupine-heidelbergmaterials-cr" TargetMode="External"/><Relationship Id="rId27" Type="http://schemas.openxmlformats.org/officeDocument/2006/relationships/hyperlink" Target="https://www.heidelbergmaterials.cz/cs/bezpecnost-prace-a-ochrana-zdravi-pri-praci-ve-skupine-heidelbergmaterials-cr" TargetMode="External"/><Relationship Id="rId30" Type="http://schemas.openxmlformats.org/officeDocument/2006/relationships/header" Target="header1.xm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9c428b0-0db1-4300-b2dd-9484759bca92}" enabled="1" method="Standard" siteId="{57952406-af28-43c8-b4de-a4e06f57476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5671</Words>
  <Characters>33465</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Heidelberg Materials AG</Company>
  <LinksUpToDate>false</LinksUpToDate>
  <CharactersWithSpaces>39058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Pribilik, Vaclav (Mokra) CZE</dc:creator>
  <cp:keywords/>
  <cp:lastModifiedBy>Petr Sedláček</cp:lastModifiedBy>
  <cp:revision>2</cp:revision>
  <dcterms:created xsi:type="dcterms:W3CDTF">2025-12-05T05:10:00Z</dcterms:created>
  <dcterms:modified xsi:type="dcterms:W3CDTF">2025-12-05T05:10:00Z</dcterms:modified>
</cp:coreProperties>
</file>