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5865AD" w:rsidRPr="005865AD" w:rsidP="7617DBE9" w14:paraId="2149C676" w14:textId="254CFB05">
      <w:pPr>
        <w:spacing w:after="0" w:line="240" w:lineRule="auto"/>
        <w:ind w:left="284" w:right="260"/>
        <w:jc w:val="right"/>
        <w:rPr>
          <w:rFonts w:cs="Arial"/>
          <w:b/>
          <w:bCs/>
        </w:rPr>
      </w:pPr>
      <w:r w:rsidRPr="7617DBE9">
        <w:rPr>
          <w:rFonts w:cs="Arial"/>
          <w:b/>
          <w:bCs/>
        </w:rPr>
        <w:t xml:space="preserve">č. ev. </w:t>
      </w:r>
      <w:r w:rsidRPr="00E6777E" w:rsidR="15848063">
        <w:rPr>
          <w:rFonts w:cs="Arial"/>
          <w:b/>
          <w:bCs/>
        </w:rPr>
        <w:t>25/245-0</w:t>
      </w:r>
    </w:p>
    <w:p w:rsidR="005865AD" w:rsidP="7617DBE9" w14:paraId="163F3CEA" w14:textId="379A7598">
      <w:pPr>
        <w:spacing w:after="0" w:line="240" w:lineRule="auto"/>
        <w:ind w:left="284" w:right="260"/>
        <w:jc w:val="right"/>
        <w:rPr>
          <w:rFonts w:cs="Arial"/>
          <w:b/>
          <w:bCs/>
        </w:rPr>
      </w:pPr>
      <w:r w:rsidRPr="7617DBE9">
        <w:rPr>
          <w:rFonts w:cs="Arial"/>
          <w:b/>
          <w:bCs/>
        </w:rPr>
        <w:t>č</w:t>
      </w:r>
      <w:r w:rsidRPr="7617DBE9">
        <w:rPr>
          <w:rFonts w:cs="Arial"/>
          <w:b/>
          <w:bCs/>
        </w:rPr>
        <w:t>j.</w:t>
      </w:r>
      <w:r w:rsidRPr="00E6777E" w:rsidR="7A627FA6">
        <w:rPr>
          <w:rFonts w:cs="Arial"/>
          <w:b/>
          <w:bCs/>
        </w:rPr>
        <w:t xml:space="preserve"> </w:t>
      </w:r>
      <w:r w:rsidRPr="00E6777E" w:rsidR="7397CFF3">
        <w:rPr>
          <w:rFonts w:cs="Arial"/>
          <w:b/>
          <w:bCs/>
        </w:rPr>
        <w:t>46314-</w:t>
      </w:r>
      <w:r w:rsidRPr="00E6777E" w:rsidR="4F18B42C">
        <w:rPr>
          <w:rFonts w:cs="Arial"/>
          <w:b/>
          <w:bCs/>
        </w:rPr>
        <w:t>2025-UVCR</w:t>
      </w:r>
      <w:r w:rsidRPr="7617DBE9">
        <w:rPr>
          <w:rFonts w:cs="Arial"/>
          <w:b/>
          <w:bCs/>
        </w:rPr>
        <w:t xml:space="preserve"> </w:t>
      </w:r>
    </w:p>
    <w:p w:rsidR="003A045F" w:rsidRPr="00EF3CDF" w:rsidP="008B63D9" w14:paraId="7B496CE5" w14:textId="2809F6B2">
      <w:pPr>
        <w:spacing w:after="0" w:line="240" w:lineRule="auto"/>
        <w:ind w:left="284" w:right="260"/>
        <w:jc w:val="both"/>
        <w:rPr>
          <w:rFonts w:cs="Arial"/>
          <w:b/>
        </w:rPr>
      </w:pPr>
      <w:r w:rsidRPr="00EF3CDF">
        <w:rPr>
          <w:rFonts w:cs="Arial"/>
          <w:b/>
        </w:rPr>
        <w:t>Nakladatelství C. H. Beck, s.r.o.,</w:t>
      </w:r>
    </w:p>
    <w:p w:rsidR="008109B4" w:rsidRPr="00EF3CDF" w:rsidP="008B63D9" w14:paraId="4AE379D6" w14:textId="77777777">
      <w:pPr>
        <w:spacing w:after="0" w:line="240" w:lineRule="auto"/>
        <w:ind w:left="284" w:right="260"/>
        <w:jc w:val="both"/>
        <w:rPr>
          <w:rFonts w:cs="Arial"/>
        </w:rPr>
      </w:pPr>
      <w:r w:rsidRPr="00EF3CDF">
        <w:rPr>
          <w:rFonts w:cs="Arial"/>
        </w:rPr>
        <w:t>se sídlem Jungmannova 750/34, Praha 1, PSČ 110 00,</w:t>
      </w:r>
    </w:p>
    <w:p w:rsidR="003A045F" w:rsidRPr="00EF3CDF" w:rsidP="008B63D9" w14:paraId="13C5EF45" w14:textId="77777777">
      <w:pPr>
        <w:spacing w:after="0" w:line="240" w:lineRule="auto"/>
        <w:ind w:left="284" w:right="260"/>
        <w:jc w:val="both"/>
        <w:rPr>
          <w:rFonts w:cs="Arial"/>
        </w:rPr>
      </w:pPr>
      <w:r w:rsidRPr="00EF3CDF">
        <w:rPr>
          <w:rFonts w:cs="Arial"/>
        </w:rPr>
        <w:t>IČ: 24146978, DIČ: CZ24146978,</w:t>
      </w:r>
    </w:p>
    <w:p w:rsidR="003A045F" w:rsidRPr="00EF3CDF" w:rsidP="008B63D9" w14:paraId="2B78EC74" w14:textId="77777777">
      <w:pPr>
        <w:spacing w:after="0" w:line="240" w:lineRule="auto"/>
        <w:ind w:left="284" w:right="260"/>
        <w:jc w:val="both"/>
        <w:rPr>
          <w:rFonts w:cs="Arial"/>
        </w:rPr>
      </w:pPr>
      <w:r w:rsidRPr="00EF3CDF">
        <w:rPr>
          <w:rFonts w:cs="Arial"/>
        </w:rPr>
        <w:t>zastoupena Ing. Jiřím Holnou, jednatelem,</w:t>
      </w:r>
      <w:r w:rsidRPr="00EF3CDF" w:rsidR="008109B4">
        <w:rPr>
          <w:rFonts w:cs="Arial"/>
        </w:rPr>
        <w:t xml:space="preserve"> </w:t>
      </w:r>
    </w:p>
    <w:p w:rsidR="00960A36" w:rsidRPr="00EF3CDF" w:rsidP="008B63D9" w14:paraId="5913F56E" w14:textId="77777777">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rsidR="003A045F" w:rsidRPr="00EF3CDF" w:rsidP="008B63D9" w14:paraId="6DBB6E40" w14:textId="77777777">
      <w:pPr>
        <w:spacing w:after="0" w:line="240" w:lineRule="auto"/>
        <w:ind w:left="284" w:right="260"/>
        <w:jc w:val="both"/>
        <w:rPr>
          <w:rFonts w:cs="Arial"/>
        </w:rPr>
      </w:pPr>
      <w:r w:rsidRPr="00EF3CDF">
        <w:rPr>
          <w:rFonts w:cs="Arial"/>
        </w:rPr>
        <w:t>zapsané v obchodním rejstříku vedeném Městským soudem v Praze, odd. C, vl. 182960,</w:t>
      </w:r>
    </w:p>
    <w:p w:rsidR="003A045F" w:rsidRPr="00EF3CDF" w:rsidP="008B63D9" w14:paraId="4A817FAA" w14:textId="77777777">
      <w:pPr>
        <w:spacing w:after="0" w:line="240" w:lineRule="auto"/>
        <w:ind w:left="284" w:right="260"/>
        <w:jc w:val="both"/>
        <w:rPr>
          <w:rFonts w:cs="Arial"/>
          <w:b/>
        </w:rPr>
      </w:pPr>
      <w:r w:rsidRPr="00EF3CDF">
        <w:rPr>
          <w:rFonts w:cs="Arial"/>
        </w:rPr>
        <w:t xml:space="preserve">dále jen </w:t>
      </w:r>
      <w:r w:rsidRPr="00EF3CDF">
        <w:rPr>
          <w:rFonts w:cs="Arial"/>
          <w:b/>
        </w:rPr>
        <w:t>„poskytovatel“</w:t>
      </w:r>
    </w:p>
    <w:p w:rsidR="003A045F" w:rsidRPr="00EF3CDF" w:rsidP="008B63D9" w14:paraId="650B84AE" w14:textId="77777777">
      <w:pPr>
        <w:spacing w:before="240" w:after="0" w:line="240" w:lineRule="auto"/>
        <w:ind w:left="284" w:right="260"/>
        <w:jc w:val="both"/>
        <w:rPr>
          <w:rFonts w:cs="Arial"/>
        </w:rPr>
      </w:pPr>
      <w:r w:rsidRPr="00EF3CDF">
        <w:rPr>
          <w:rFonts w:cs="Arial"/>
        </w:rPr>
        <w:t>a</w:t>
      </w:r>
    </w:p>
    <w:p w:rsidR="00E85A0B" w:rsidRPr="00636541" w:rsidP="7617DBE9" w14:paraId="0942F889" w14:textId="22E96A06">
      <w:pPr>
        <w:spacing w:before="240" w:after="0"/>
        <w:ind w:left="284" w:right="260"/>
        <w:jc w:val="both"/>
        <w:rPr>
          <w:b/>
          <w:bCs/>
        </w:rPr>
      </w:pPr>
      <w:bookmarkStart w:id="0" w:name="jmeno_firmy"/>
      <w:bookmarkEnd w:id="0"/>
      <w:r w:rsidRPr="7617DBE9">
        <w:rPr>
          <w:b/>
          <w:bCs/>
        </w:rPr>
        <w:t xml:space="preserve">Česká republika - </w:t>
      </w:r>
      <w:r w:rsidRPr="7617DBE9">
        <w:rPr>
          <w:b/>
          <w:bCs/>
        </w:rPr>
        <w:t>Úřad vlády České republiky,</w:t>
      </w:r>
    </w:p>
    <w:p w:rsidR="00E85A0B" w:rsidRPr="00C344C2" w:rsidP="00E85A0B" w14:paraId="694557BD" w14:textId="77777777">
      <w:pPr>
        <w:spacing w:after="0"/>
        <w:ind w:left="284" w:right="260"/>
        <w:jc w:val="both"/>
      </w:pPr>
      <w:r w:rsidRPr="00EF3CDF">
        <w:rPr>
          <w:rFonts w:cs="Arial"/>
        </w:rPr>
        <w:t xml:space="preserve">se sídlem </w:t>
      </w:r>
      <w:bookmarkStart w:id="1" w:name="ulice"/>
      <w:bookmarkEnd w:id="1"/>
      <w:r>
        <w:rPr>
          <w:rFonts w:cs="Arial"/>
        </w:rPr>
        <w:t>nábřeží Edvarda Beneše 128/4,</w:t>
      </w:r>
      <w:bookmarkStart w:id="2" w:name="mesto"/>
      <w:bookmarkEnd w:id="2"/>
      <w:r>
        <w:rPr>
          <w:rFonts w:cs="Arial"/>
        </w:rPr>
        <w:t xml:space="preserve"> Praha 1, </w:t>
      </w:r>
      <w:bookmarkStart w:id="3" w:name="psc"/>
      <w:bookmarkEnd w:id="3"/>
      <w:r>
        <w:rPr>
          <w:rFonts w:cs="Arial"/>
        </w:rPr>
        <w:t>PSČ 118 00</w:t>
      </w:r>
      <w:r w:rsidRPr="00EF3CDF">
        <w:rPr>
          <w:rFonts w:cs="Arial"/>
        </w:rPr>
        <w:t>,</w:t>
      </w:r>
    </w:p>
    <w:p w:rsidR="00E85A0B" w:rsidRPr="00C344C2" w:rsidP="00E85A0B" w14:paraId="2443E1CD" w14:textId="77777777">
      <w:pPr>
        <w:spacing w:after="0"/>
        <w:ind w:left="284" w:right="260"/>
        <w:jc w:val="both"/>
      </w:pPr>
      <w:r w:rsidRPr="7617DBE9">
        <w:rPr>
          <w:rFonts w:cs="Arial"/>
        </w:rPr>
        <w:t xml:space="preserve">IČ: </w:t>
      </w:r>
      <w:bookmarkStart w:id="4" w:name="ico"/>
      <w:bookmarkEnd w:id="4"/>
      <w:r w:rsidRPr="7617DBE9">
        <w:rPr>
          <w:rFonts w:cs="Arial"/>
        </w:rPr>
        <w:t>00006599, DIČ:</w:t>
      </w:r>
      <w:r>
        <w:t xml:space="preserve"> </w:t>
      </w:r>
      <w:bookmarkStart w:id="5" w:name="dic"/>
      <w:bookmarkEnd w:id="5"/>
      <w:r>
        <w:t>CZ00006599</w:t>
      </w:r>
      <w:r w:rsidRPr="7617DBE9">
        <w:rPr>
          <w:rFonts w:cs="Arial"/>
        </w:rPr>
        <w:t>,</w:t>
      </w:r>
    </w:p>
    <w:p w:rsidR="00E6777E" w:rsidP="7617DBE9" w14:paraId="15CC4695" w14:textId="3E808817">
      <w:pPr>
        <w:spacing w:after="0" w:line="240" w:lineRule="auto"/>
        <w:ind w:left="284" w:right="260"/>
        <w:jc w:val="both"/>
        <w:rPr>
          <w:rFonts w:ascii="Arial" w:eastAsia="Arial" w:hAnsi="Arial" w:cs="Arial"/>
        </w:rPr>
      </w:pPr>
      <w:r w:rsidRPr="7617DBE9">
        <w:rPr>
          <w:rFonts w:cs="Arial"/>
        </w:rPr>
        <w:t xml:space="preserve">zastoupena </w:t>
      </w:r>
      <w:r w:rsidRPr="7617DBE9">
        <w:rPr>
          <w:rFonts w:asciiTheme="minorHAnsi" w:eastAsiaTheme="minorEastAsia" w:hAnsiTheme="minorHAnsi" w:cstheme="minorBidi"/>
        </w:rPr>
        <w:t>Ing. Jitkou Křupkovou, ředitelk</w:t>
      </w:r>
      <w:r w:rsidRPr="7617DBE9" w:rsidR="04501417">
        <w:rPr>
          <w:rFonts w:asciiTheme="minorHAnsi" w:eastAsiaTheme="minorEastAsia" w:hAnsiTheme="minorHAnsi" w:cstheme="minorBidi"/>
        </w:rPr>
        <w:t>ou</w:t>
      </w:r>
      <w:r w:rsidRPr="7617DBE9">
        <w:rPr>
          <w:rFonts w:asciiTheme="minorHAnsi" w:eastAsiaTheme="minorEastAsia" w:hAnsiTheme="minorHAnsi" w:cstheme="minorBidi"/>
        </w:rPr>
        <w:t xml:space="preserve"> Odboru informatiky, na základě vnitřního pře</w:t>
      </w:r>
      <w:r w:rsidRPr="7617DBE9">
        <w:rPr>
          <w:rFonts w:ascii="Arial" w:eastAsia="Arial" w:hAnsi="Arial" w:cs="Arial"/>
        </w:rPr>
        <w:t>dpisu</w:t>
      </w:r>
      <w:r>
        <w:rPr>
          <w:rFonts w:ascii="Arial" w:eastAsia="Arial" w:hAnsi="Arial" w:cs="Arial"/>
        </w:rPr>
        <w:t xml:space="preserve"> </w:t>
      </w:r>
    </w:p>
    <w:p w:rsidR="00A007AF" w:rsidRPr="004332D3" w:rsidP="7617DBE9" w14:paraId="7E5AC006" w14:textId="1B22816F">
      <w:pPr>
        <w:spacing w:after="0" w:line="240" w:lineRule="auto"/>
        <w:ind w:left="284" w:right="260"/>
        <w:jc w:val="both"/>
        <w:rPr>
          <w:rFonts w:asciiTheme="minorHAnsi" w:eastAsiaTheme="minorEastAsia" w:hAnsiTheme="minorHAnsi" w:cstheme="minorBidi"/>
        </w:rPr>
      </w:pPr>
      <w:r w:rsidRPr="7617DBE9">
        <w:rPr>
          <w:rFonts w:cs="Arial"/>
        </w:rPr>
        <w:t xml:space="preserve">bankovní spojení: </w:t>
      </w:r>
      <w:r w:rsidRPr="004332D3">
        <w:rPr>
          <w:rFonts w:asciiTheme="minorHAnsi" w:eastAsiaTheme="minorEastAsia" w:hAnsiTheme="minorHAnsi" w:cstheme="minorBidi"/>
        </w:rPr>
        <w:t>ČNB Praha, účet č.: 4320001/0710</w:t>
      </w:r>
    </w:p>
    <w:p w:rsidR="00A007AF" w:rsidP="7617DBE9" w14:paraId="7DD4D678" w14:textId="1C4939BB">
      <w:pPr>
        <w:spacing w:after="0" w:line="240" w:lineRule="auto"/>
        <w:ind w:left="284" w:right="260"/>
        <w:jc w:val="both"/>
        <w:rPr>
          <w:rFonts w:cs="Arial"/>
          <w:b/>
          <w:bCs/>
        </w:rPr>
      </w:pPr>
      <w:r w:rsidRPr="7617DBE9">
        <w:rPr>
          <w:rFonts w:cs="Arial"/>
        </w:rPr>
        <w:t xml:space="preserve">dále jen </w:t>
      </w:r>
      <w:r w:rsidRPr="7617DBE9">
        <w:rPr>
          <w:rFonts w:cs="Arial"/>
          <w:b/>
          <w:bCs/>
        </w:rPr>
        <w:t>„uživatel“</w:t>
      </w:r>
    </w:p>
    <w:p w:rsidR="00A007AF" w:rsidP="7617DBE9" w14:paraId="1A7D1C94" w14:textId="5B38D267">
      <w:pPr>
        <w:spacing w:after="0" w:line="240" w:lineRule="auto"/>
        <w:ind w:right="260"/>
        <w:jc w:val="both"/>
        <w:rPr>
          <w:rFonts w:cs="Arial"/>
        </w:rPr>
      </w:pPr>
      <w:bookmarkStart w:id="6" w:name="soud"/>
      <w:bookmarkEnd w:id="6"/>
    </w:p>
    <w:p w:rsidR="007B2A46" w:rsidP="007B2A46" w14:paraId="4CBE1482" w14:textId="77777777">
      <w:pPr>
        <w:spacing w:after="0" w:line="240" w:lineRule="auto"/>
        <w:ind w:left="284" w:right="260"/>
        <w:jc w:val="both"/>
        <w:rPr>
          <w:rFonts w:cs="Arial"/>
        </w:rPr>
      </w:pPr>
      <w:r>
        <w:rPr>
          <w:rFonts w:cs="Arial"/>
        </w:rPr>
        <w:t>uzavírají tuto smlouvu:</w:t>
      </w:r>
    </w:p>
    <w:p w:rsidR="007B2A46" w:rsidP="007B2A46" w14:paraId="3325A8A7" w14:textId="77777777">
      <w:pPr>
        <w:spacing w:after="0" w:line="240" w:lineRule="auto"/>
        <w:ind w:left="284" w:right="260"/>
        <w:jc w:val="both"/>
        <w:rPr>
          <w:rFonts w:cs="Arial"/>
        </w:rPr>
      </w:pPr>
    </w:p>
    <w:p w:rsidR="007B2A46" w:rsidP="007B2A46" w14:paraId="46C3D7F3" w14:textId="77777777">
      <w:pPr>
        <w:pStyle w:val="ListParagraph"/>
        <w:numPr>
          <w:ilvl w:val="0"/>
          <w:numId w:val="10"/>
        </w:numPr>
        <w:spacing w:before="120" w:after="100" w:afterAutospacing="1" w:line="240" w:lineRule="auto"/>
        <w:ind w:left="709" w:right="260" w:hanging="425"/>
        <w:jc w:val="both"/>
        <w:rPr>
          <w:rFonts w:cs="Arial"/>
          <w:b/>
        </w:rPr>
      </w:pPr>
      <w:r>
        <w:rPr>
          <w:rFonts w:cs="Arial"/>
          <w:b/>
        </w:rPr>
        <w:t>Úvodní ustanovení</w:t>
      </w:r>
    </w:p>
    <w:p w:rsidR="00D43C54" w:rsidP="007B2A46" w14:paraId="0D259848" w14:textId="72F86278">
      <w:pPr>
        <w:pStyle w:val="ListParagraph"/>
        <w:numPr>
          <w:ilvl w:val="1"/>
          <w:numId w:val="11"/>
        </w:numPr>
        <w:spacing w:before="120" w:after="0" w:line="240" w:lineRule="auto"/>
        <w:ind w:left="709" w:right="260" w:hanging="425"/>
        <w:jc w:val="both"/>
        <w:rPr>
          <w:rFonts w:cs="Arial"/>
        </w:rPr>
      </w:pPr>
      <w:r w:rsidRPr="3C6E28BF">
        <w:rPr>
          <w:rFonts w:cs="Arial"/>
        </w:rPr>
        <w:t xml:space="preserve">Smluvní strany se dohodly, že dnem nabytí účinnosti této smlouvy zaniká Smlouva o užívání informačního systému Beck-online č. </w:t>
      </w:r>
      <w:r w:rsidRPr="3C6E28BF" w:rsidR="7524B493">
        <w:rPr>
          <w:rFonts w:cs="Arial"/>
        </w:rPr>
        <w:t>10/158-0</w:t>
      </w:r>
      <w:r w:rsidRPr="3C6E28BF" w:rsidR="2FB1EDF8">
        <w:rPr>
          <w:rFonts w:cs="Arial"/>
        </w:rPr>
        <w:t xml:space="preserve"> </w:t>
      </w:r>
      <w:r w:rsidRPr="3C6E28BF">
        <w:rPr>
          <w:rFonts w:cs="Arial"/>
        </w:rPr>
        <w:t>čj.</w:t>
      </w:r>
      <w:r w:rsidRPr="00E6777E" w:rsidR="47BB8C33">
        <w:rPr>
          <w:rFonts w:cs="Arial"/>
        </w:rPr>
        <w:t xml:space="preserve"> </w:t>
      </w:r>
      <w:r w:rsidRPr="3C6E28BF" w:rsidR="19DAB546">
        <w:rPr>
          <w:rFonts w:cs="Arial"/>
        </w:rPr>
        <w:t>11589/10-OIT</w:t>
      </w:r>
      <w:r w:rsidRPr="3C6E28BF">
        <w:rPr>
          <w:rFonts w:cs="Arial"/>
        </w:rPr>
        <w:t xml:space="preserve"> uzavřená mezi smluvními stranami dne</w:t>
      </w:r>
      <w:r w:rsidRPr="3C6E28BF" w:rsidR="6C9F274B">
        <w:rPr>
          <w:rFonts w:cs="Arial"/>
        </w:rPr>
        <w:t xml:space="preserve"> </w:t>
      </w:r>
      <w:r w:rsidRPr="3C6E28BF" w:rsidR="11FC2922">
        <w:rPr>
          <w:rFonts w:cs="Arial"/>
        </w:rPr>
        <w:t>27.10.2010</w:t>
      </w:r>
      <w:r w:rsidRPr="3C6E28BF" w:rsidR="1D7F7226">
        <w:rPr>
          <w:rFonts w:cs="Arial"/>
        </w:rPr>
        <w:t xml:space="preserve"> </w:t>
      </w:r>
      <w:r w:rsidRPr="3C6E28BF">
        <w:rPr>
          <w:rFonts w:cs="Arial"/>
        </w:rPr>
        <w:t xml:space="preserve">a tato smlouva ji plně nahrazuje. </w:t>
      </w:r>
    </w:p>
    <w:p w:rsidR="007B2A46" w:rsidP="007B2A46" w14:paraId="6240517A" w14:textId="7F3E1E84">
      <w:pPr>
        <w:pStyle w:val="ListParagraph"/>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5" w:history="1">
        <w:r>
          <w:rPr>
            <w:rStyle w:val="Hyperlink"/>
            <w:rFonts w:cs="Arial"/>
          </w:rPr>
          <w:t>www.beck-online.cz</w:t>
        </w:r>
      </w:hyperlink>
      <w:r>
        <w:rPr>
          <w:rFonts w:cs="Arial"/>
        </w:rPr>
        <w:t xml:space="preserve"> (dále jen </w:t>
      </w:r>
      <w:r>
        <w:rPr>
          <w:rFonts w:cs="Arial"/>
          <w:b/>
        </w:rPr>
        <w:t>„Beck-online“</w:t>
      </w:r>
      <w:r>
        <w:rPr>
          <w:rFonts w:cs="Arial"/>
        </w:rPr>
        <w:t>).</w:t>
      </w:r>
    </w:p>
    <w:p w:rsidR="007B2A46" w:rsidP="007B2A46" w14:paraId="5882AB1B" w14:textId="77777777">
      <w:pPr>
        <w:pStyle w:val="ListParagraph"/>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rsidR="007B2A46" w:rsidP="007B2A46" w14:paraId="27EB1954" w14:textId="77777777">
      <w:pPr>
        <w:pStyle w:val="ListParagraph"/>
        <w:spacing w:before="100" w:beforeAutospacing="1" w:after="100" w:afterAutospacing="1" w:line="240" w:lineRule="auto"/>
        <w:ind w:left="851" w:right="260" w:hanging="567"/>
        <w:jc w:val="both"/>
        <w:rPr>
          <w:rFonts w:cs="Arial"/>
        </w:rPr>
      </w:pPr>
      <w:r>
        <w:rPr>
          <w:rFonts w:cs="Arial"/>
        </w:rPr>
        <w:t xml:space="preserve"> </w:t>
      </w:r>
    </w:p>
    <w:p w:rsidR="007B2A46" w:rsidP="007B2A46" w14:paraId="01378249" w14:textId="77777777">
      <w:pPr>
        <w:pStyle w:val="ListParagraph"/>
        <w:numPr>
          <w:ilvl w:val="0"/>
          <w:numId w:val="11"/>
        </w:numPr>
        <w:spacing w:before="240" w:after="100" w:afterAutospacing="1" w:line="240" w:lineRule="auto"/>
        <w:ind w:left="709" w:right="260" w:hanging="425"/>
        <w:jc w:val="both"/>
        <w:rPr>
          <w:rFonts w:cs="Arial"/>
          <w:b/>
        </w:rPr>
      </w:pPr>
      <w:r>
        <w:rPr>
          <w:rFonts w:cs="Arial"/>
          <w:b/>
        </w:rPr>
        <w:t>Předmět smlouvy</w:t>
      </w:r>
    </w:p>
    <w:p w:rsidR="007B2A46" w:rsidP="007B2A46" w14:paraId="498DEB08" w14:textId="77777777">
      <w:pPr>
        <w:pStyle w:val="ListParagraph"/>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rsidR="007B2A46" w:rsidP="007B2A46" w14:paraId="647E7ACE" w14:textId="77777777">
      <w:pPr>
        <w:pStyle w:val="ListParagraph"/>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rsidR="007B2A46" w:rsidP="007B2A46" w14:paraId="633A2187" w14:textId="77777777">
      <w:pPr>
        <w:pStyle w:val="ListParagraph"/>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rsidR="007B2A46" w:rsidP="007B2A46" w14:paraId="48251913" w14:textId="77777777">
      <w:pPr>
        <w:pStyle w:val="ListParagraph"/>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rsidR="005A1A1C" w:rsidP="005A1A1C" w14:paraId="27C682CF" w14:textId="77777777">
      <w:pPr>
        <w:pStyle w:val="ListParagraph"/>
        <w:spacing w:before="240" w:after="100" w:afterAutospacing="1" w:line="240" w:lineRule="auto"/>
        <w:ind w:left="709" w:right="260"/>
        <w:jc w:val="both"/>
        <w:rPr>
          <w:rFonts w:cs="Arial"/>
          <w:b/>
        </w:rPr>
      </w:pPr>
    </w:p>
    <w:p w:rsidR="007B2A46" w:rsidP="007B2A46" w14:paraId="523FD05B" w14:textId="498C55DB">
      <w:pPr>
        <w:pStyle w:val="ListParagraph"/>
        <w:numPr>
          <w:ilvl w:val="0"/>
          <w:numId w:val="11"/>
        </w:numPr>
        <w:spacing w:before="240" w:after="100" w:afterAutospacing="1" w:line="240" w:lineRule="auto"/>
        <w:ind w:left="709" w:right="260" w:hanging="425"/>
        <w:jc w:val="both"/>
        <w:rPr>
          <w:rFonts w:cs="Arial"/>
          <w:b/>
        </w:rPr>
      </w:pPr>
      <w:r>
        <w:rPr>
          <w:rFonts w:cs="Arial"/>
          <w:b/>
        </w:rPr>
        <w:t>Platební podmínky</w:t>
      </w:r>
    </w:p>
    <w:p w:rsidR="007B2A46" w:rsidP="007B2A46" w14:paraId="752926D2" w14:textId="1AC84673">
      <w:pPr>
        <w:pStyle w:val="ListParagraph"/>
        <w:numPr>
          <w:ilvl w:val="1"/>
          <w:numId w:val="11"/>
        </w:numPr>
        <w:spacing w:after="0" w:line="240" w:lineRule="auto"/>
        <w:ind w:left="709" w:right="260" w:hanging="425"/>
        <w:jc w:val="both"/>
        <w:rPr>
          <w:rFonts w:cs="Arial"/>
        </w:rPr>
      </w:pPr>
      <w:r w:rsidRPr="7617DBE9">
        <w:rPr>
          <w:rFonts w:cs="Arial"/>
        </w:rPr>
        <w:t xml:space="preserve">Za užívání Beck-online se uživatel zavazuje platit poskytovateli odměnu, jejíž výše </w:t>
      </w:r>
      <w:r w:rsidRPr="7617DBE9" w:rsidR="00EC3DC8">
        <w:rPr>
          <w:rFonts w:cs="Arial"/>
        </w:rPr>
        <w:t>je stanovena podle</w:t>
      </w:r>
      <w:r w:rsidRPr="7617DBE9">
        <w:rPr>
          <w:rFonts w:cs="Arial"/>
        </w:rPr>
        <w:t xml:space="preserve"> rozsahu licence uvedené v</w:t>
      </w:r>
      <w:r w:rsidRPr="7617DBE9" w:rsidR="000F0E53">
        <w:rPr>
          <w:rFonts w:cs="Arial"/>
        </w:rPr>
        <w:t xml:space="preserve"> části B </w:t>
      </w:r>
      <w:r w:rsidRPr="7617DBE9">
        <w:rPr>
          <w:rFonts w:cs="Arial"/>
        </w:rPr>
        <w:t>Přílo</w:t>
      </w:r>
      <w:r w:rsidRPr="7617DBE9" w:rsidR="000F0E53">
        <w:rPr>
          <w:rFonts w:cs="Arial"/>
        </w:rPr>
        <w:t>hy této smlouvy</w:t>
      </w:r>
      <w:r w:rsidRPr="7617DBE9">
        <w:rPr>
          <w:rFonts w:cs="Arial"/>
        </w:rPr>
        <w:t xml:space="preserve"> (dále jen </w:t>
      </w:r>
      <w:r w:rsidRPr="7617DBE9">
        <w:rPr>
          <w:rFonts w:cs="Arial"/>
          <w:b/>
          <w:bCs/>
        </w:rPr>
        <w:t>„odměna“</w:t>
      </w:r>
      <w:r w:rsidRPr="7617DBE9">
        <w:rPr>
          <w:rFonts w:cs="Arial"/>
        </w:rPr>
        <w:t>).</w:t>
      </w:r>
      <w:r w:rsidRPr="7617DBE9" w:rsidR="00EC3DC8">
        <w:rPr>
          <w:rFonts w:cs="Arial"/>
        </w:rPr>
        <w:t xml:space="preserve"> </w:t>
      </w:r>
    </w:p>
    <w:p w:rsidR="007B2A46" w:rsidP="007B2A46" w14:paraId="46C3387B" w14:textId="21FE3E1F">
      <w:pPr>
        <w:pStyle w:val="ListParagraph"/>
        <w:numPr>
          <w:ilvl w:val="1"/>
          <w:numId w:val="11"/>
        </w:numPr>
        <w:spacing w:before="80" w:after="0" w:line="240" w:lineRule="auto"/>
        <w:ind w:left="709" w:right="260" w:hanging="425"/>
        <w:jc w:val="both"/>
        <w:rPr>
          <w:rFonts w:cs="Arial"/>
        </w:rPr>
      </w:pPr>
      <w:r w:rsidRPr="7617DBE9">
        <w:rPr>
          <w:rFonts w:cs="Arial"/>
        </w:rPr>
        <w:t xml:space="preserve">Fakturu na jednotlivá období je poskytovatel oprávněn vystavit nejdříve dva měsíce před začátkem daného období. Elektronická faktura bude zasílána na email: </w:t>
      </w:r>
      <w:hyperlink r:id="rId6" w:history="1">
        <w:r w:rsidRPr="7617DBE9" w:rsidR="41B044EF">
          <w:rPr>
            <w:rStyle w:val="Hyperlink"/>
            <w:rFonts w:cs="Arial"/>
          </w:rPr>
          <w:t>posta@vlada.gov.cz</w:t>
        </w:r>
      </w:hyperlink>
      <w:r w:rsidRPr="7617DBE9" w:rsidR="41B044EF">
        <w:rPr>
          <w:rFonts w:cs="Arial"/>
        </w:rPr>
        <w:t xml:space="preserve">. </w:t>
      </w:r>
      <w:r w:rsidRPr="7617DBE9">
        <w:rPr>
          <w:rFonts w:cs="Arial"/>
        </w:rPr>
        <w:t xml:space="preserve">O případné změně emailové adresy je uživatel povinen poskytovatele bezodkladně písemnou formou informovat. </w:t>
      </w:r>
    </w:p>
    <w:p w:rsidR="007B2A46" w:rsidP="007B2A46" w14:paraId="4A5A99A1" w14:textId="2EF09E73">
      <w:pPr>
        <w:pStyle w:val="ListParagraph"/>
        <w:numPr>
          <w:ilvl w:val="1"/>
          <w:numId w:val="11"/>
        </w:numPr>
        <w:spacing w:before="80" w:after="0" w:line="240" w:lineRule="auto"/>
        <w:ind w:left="709" w:right="260" w:hanging="425"/>
        <w:jc w:val="both"/>
        <w:rPr>
          <w:rFonts w:cs="Arial"/>
        </w:rPr>
      </w:pPr>
      <w:r w:rsidRPr="7617DBE9">
        <w:rPr>
          <w:rFonts w:cs="Arial"/>
        </w:rPr>
        <w:t xml:space="preserve">Faktura je splatná do </w:t>
      </w:r>
      <w:bookmarkStart w:id="7" w:name="splatnost"/>
      <w:bookmarkEnd w:id="7"/>
      <w:r w:rsidRPr="7617DBE9" w:rsidR="000C64D6">
        <w:rPr>
          <w:rFonts w:cs="Arial"/>
        </w:rPr>
        <w:t>21</w:t>
      </w:r>
      <w:r w:rsidRPr="7617DBE9">
        <w:rPr>
          <w:rFonts w:cs="Arial"/>
        </w:rPr>
        <w:t xml:space="preserve"> dnů od jejího doručení uživateli.</w:t>
      </w:r>
      <w:r w:rsidRPr="7617DBE9" w:rsidR="00495881">
        <w:rPr>
          <w:rFonts w:cs="Arial"/>
        </w:rPr>
        <w:t xml:space="preserve"> Uživatel se zavazuje uhradit odměnu bezhotovostním převodem na účet poskytovatele uvedený v záhlaví smlouvy. </w:t>
      </w:r>
      <w:r w:rsidRPr="7617DBE9" w:rsidR="00107A7E">
        <w:rPr>
          <w:rFonts w:cs="Arial"/>
        </w:rPr>
        <w:t>Uhrazením se rozumí odepsání finanční částky z účtu objednatele ve prospěch účtu zhotovitele</w:t>
      </w:r>
      <w:r w:rsidRPr="7617DBE9" w:rsidR="00495881">
        <w:rPr>
          <w:rFonts w:cs="Arial"/>
        </w:rPr>
        <w:t>.</w:t>
      </w:r>
      <w:r w:rsidRPr="7617DBE9">
        <w:rPr>
          <w:rFonts w:cs="Arial"/>
        </w:rPr>
        <w:t xml:space="preserve"> Při prodlení s úhradou faktury je poskytovatel oprávněn přístup k Beck-online přerušit až do vyrovnání pohledávky. </w:t>
      </w:r>
      <w:r>
        <w:br/>
      </w:r>
    </w:p>
    <w:p w:rsidR="005A1A1C" w:rsidP="005A1A1C" w14:paraId="414524F5" w14:textId="77777777">
      <w:pPr>
        <w:pStyle w:val="ListParagraph"/>
        <w:spacing w:after="100" w:afterAutospacing="1" w:line="240" w:lineRule="auto"/>
        <w:ind w:left="709" w:right="260"/>
        <w:jc w:val="both"/>
        <w:rPr>
          <w:rFonts w:cs="Arial"/>
          <w:b/>
        </w:rPr>
      </w:pPr>
    </w:p>
    <w:p w:rsidR="007B2A46" w:rsidP="7617DBE9" w14:paraId="10C49241" w14:textId="491C2DAA">
      <w:pPr>
        <w:pStyle w:val="ListParagraph"/>
        <w:numPr>
          <w:ilvl w:val="0"/>
          <w:numId w:val="11"/>
        </w:numPr>
        <w:spacing w:after="100" w:afterAutospacing="1" w:line="240" w:lineRule="auto"/>
        <w:ind w:left="709" w:right="260" w:hanging="425"/>
        <w:jc w:val="both"/>
        <w:rPr>
          <w:rFonts w:cs="Arial"/>
          <w:b/>
          <w:bCs/>
        </w:rPr>
      </w:pPr>
      <w:r w:rsidRPr="7617DBE9">
        <w:rPr>
          <w:rFonts w:cs="Arial"/>
          <w:b/>
          <w:bCs/>
        </w:rPr>
        <w:t>Inflační doložka</w:t>
      </w:r>
      <w:r w:rsidRPr="7617DBE9" w:rsidR="00D15C89">
        <w:rPr>
          <w:rFonts w:cs="Arial"/>
          <w:b/>
          <w:bCs/>
        </w:rPr>
        <w:t xml:space="preserve"> a podpora</w:t>
      </w:r>
    </w:p>
    <w:p w:rsidR="00D43C54" w:rsidP="00D43C54" w14:paraId="571B79FE" w14:textId="78C5765A">
      <w:pPr>
        <w:pStyle w:val="ListParagraph"/>
        <w:numPr>
          <w:ilvl w:val="1"/>
          <w:numId w:val="16"/>
        </w:numPr>
        <w:ind w:right="260"/>
        <w:jc w:val="both"/>
        <w:rPr>
          <w:rFonts w:cs="Arial"/>
        </w:rPr>
      </w:pPr>
      <w:r w:rsidRPr="7617DBE9">
        <w:rPr>
          <w:rFonts w:cs="Arial"/>
        </w:rPr>
        <w:t xml:space="preserve">Smluvní strany se dohodly, že odměna za druhé a každé následující předplatné období se zvýší o procento odpovídající průměrné roční míře inflace vyjádřené přírůstkem průměrného ročního indexu spotřebitelských cen zveřejňovaného Českým statistickým úřadem za předcházející kalendářní rok, nikoliv však o více než 8 %. S ohledem na trvání předplatného období vždy přes dva kalendářní roky, kdy je počátek předplatného období stanoven vždy na 1. 11. a konec předplatného období vždy na 31. 10. následujícího kalendářního roku, považují smluvní strany za předcházející kalendářní rok podle věty první ten kalendářní rok, v němž předplatné období započalo. </w:t>
      </w:r>
    </w:p>
    <w:p w:rsidR="00D43C54" w:rsidRPr="00D43C54" w:rsidP="7617DBE9" w14:paraId="43C82AF7" w14:textId="0BF24F8A">
      <w:pPr>
        <w:pStyle w:val="ListParagraph"/>
        <w:numPr>
          <w:ilvl w:val="1"/>
          <w:numId w:val="16"/>
        </w:numPr>
        <w:ind w:right="260"/>
        <w:jc w:val="both"/>
        <w:rPr>
          <w:rFonts w:cs="Arial"/>
        </w:rPr>
      </w:pPr>
      <w:r w:rsidRPr="7617DBE9">
        <w:rPr>
          <w:rFonts w:cs="Arial"/>
        </w:rPr>
        <w:t xml:space="preserve">Poskytovatel poskytuje podporu v souladu s čl. 6 VOP. Jestliže poskytovatel nezabezpečí dostupnost a funkčnost systému v plném rozsahu nejpozději do 3 pracovních dní po nahlášení problému či závady dle čl. 6.1. VOP, zavazuje se uhradit uživateli smluvní pokutu ve výši </w:t>
      </w:r>
      <w:r w:rsidR="00ED595A">
        <w:rPr>
          <w:rFonts w:cs="Arial"/>
        </w:rPr>
        <w:t xml:space="preserve">500 </w:t>
      </w:r>
      <w:r w:rsidRPr="7617DBE9">
        <w:rPr>
          <w:rFonts w:cs="Arial"/>
        </w:rPr>
        <w:t xml:space="preserve">Kč za každý den trvání problému či závady počítaje 4. dnem od nahlášení problému či závady. </w:t>
      </w:r>
    </w:p>
    <w:p w:rsidR="0063440D" w:rsidP="7617DBE9" w14:paraId="7E603B8F" w14:textId="77E84C1C">
      <w:pPr>
        <w:spacing w:beforeAutospacing="1" w:afterAutospacing="1" w:line="240" w:lineRule="auto"/>
        <w:ind w:left="709" w:right="260" w:hanging="425"/>
        <w:jc w:val="both"/>
        <w:rPr>
          <w:rFonts w:cs="Arial"/>
        </w:rPr>
      </w:pPr>
    </w:p>
    <w:p w:rsidR="007B2A46" w:rsidP="007B2A46" w14:paraId="4CD9E026" w14:textId="77777777">
      <w:pPr>
        <w:pStyle w:val="ListParagraph"/>
        <w:numPr>
          <w:ilvl w:val="0"/>
          <w:numId w:val="11"/>
        </w:numPr>
        <w:spacing w:before="240" w:after="100" w:afterAutospacing="1" w:line="240" w:lineRule="auto"/>
        <w:ind w:left="709" w:right="260" w:hanging="425"/>
        <w:jc w:val="both"/>
        <w:rPr>
          <w:rFonts w:cs="Arial"/>
          <w:b/>
        </w:rPr>
      </w:pPr>
      <w:r>
        <w:rPr>
          <w:rFonts w:cs="Arial"/>
          <w:b/>
        </w:rPr>
        <w:t>Doba trvání smlouvy</w:t>
      </w:r>
    </w:p>
    <w:p w:rsidR="007B2A46" w:rsidP="007B2A46" w14:paraId="5D78EDBD" w14:textId="104E2926">
      <w:pPr>
        <w:pStyle w:val="ListParagraph"/>
        <w:numPr>
          <w:ilvl w:val="1"/>
          <w:numId w:val="11"/>
        </w:numPr>
        <w:spacing w:after="0" w:line="240" w:lineRule="auto"/>
        <w:ind w:left="709" w:right="260" w:hanging="425"/>
        <w:jc w:val="both"/>
        <w:rPr>
          <w:rFonts w:cs="Arial"/>
        </w:rPr>
      </w:pPr>
      <w:r>
        <w:rPr>
          <w:rFonts w:cs="Arial"/>
        </w:rPr>
        <w:t>Tato smlouva nabývá platnosti dnem jejího podpisu oběma smluvními stranami</w:t>
      </w:r>
      <w:r w:rsidR="006C0AAC">
        <w:rPr>
          <w:rFonts w:cs="Arial"/>
        </w:rPr>
        <w:t xml:space="preserve"> a účinnosti dnem zveřejnění v registru smluv podle zákona</w:t>
      </w:r>
      <w:r w:rsidR="00CF1D37">
        <w:rPr>
          <w:rFonts w:cs="Arial"/>
        </w:rPr>
        <w:t xml:space="preserve"> č. 340/2015 Sb., zákon o registru smluv, ve znění pozdějších předpisů</w:t>
      </w:r>
      <w:r>
        <w:rPr>
          <w:rFonts w:cs="Arial"/>
        </w:rPr>
        <w:t>.</w:t>
      </w:r>
    </w:p>
    <w:p w:rsidR="00CB23DE" w:rsidP="007B2A46" w14:paraId="5B371C2F" w14:textId="7A076267">
      <w:pPr>
        <w:pStyle w:val="ListParagraph"/>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0C64D6">
        <w:t>01.11.2025</w:t>
      </w:r>
      <w:r>
        <w:t xml:space="preserve"> a veškerá svá vzájemná plnění poskytnutá od</w:t>
      </w:r>
      <w:r w:rsidR="00AA192F">
        <w:t xml:space="preserve"> tohoto data </w:t>
      </w:r>
      <w:r>
        <w:t>do dne nabytí účinnosti této smlouvy považují za plnění poskytnutá podle této smlouvy.</w:t>
      </w:r>
    </w:p>
    <w:p w:rsidR="007B2A46" w:rsidP="007B2A46" w14:paraId="034566FF" w14:textId="0D163627">
      <w:pPr>
        <w:pStyle w:val="ListParagraph"/>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8" w:name="doba_trvani"/>
      <w:bookmarkEnd w:id="8"/>
      <w:r w:rsidR="000C64D6">
        <w:rPr>
          <w:rFonts w:cs="Arial"/>
          <w:b/>
        </w:rPr>
        <w:t>neurčitou</w:t>
      </w:r>
      <w:r>
        <w:rPr>
          <w:rFonts w:cs="Arial"/>
        </w:rPr>
        <w:t>. Licence je uživateli udělena na dobu trvání této smlouvy.</w:t>
      </w:r>
    </w:p>
    <w:p w:rsidR="007B2A46" w:rsidP="007B2A46" w14:paraId="188CF75E" w14:textId="77777777">
      <w:pPr>
        <w:pStyle w:val="ListParagraph"/>
        <w:numPr>
          <w:ilvl w:val="1"/>
          <w:numId w:val="11"/>
        </w:numPr>
        <w:spacing w:before="80" w:after="0" w:line="240" w:lineRule="auto"/>
        <w:ind w:left="709" w:right="260" w:hanging="425"/>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rsidR="007B2A46" w:rsidP="007B2A46" w14:paraId="72FA8380" w14:textId="77777777">
      <w:pPr>
        <w:pStyle w:val="ListParagraph"/>
        <w:spacing w:before="100" w:beforeAutospacing="1" w:after="100" w:afterAutospacing="1" w:line="240" w:lineRule="auto"/>
        <w:ind w:left="709" w:right="118" w:hanging="425"/>
        <w:jc w:val="both"/>
        <w:rPr>
          <w:rFonts w:cs="Arial"/>
        </w:rPr>
      </w:pPr>
    </w:p>
    <w:p w:rsidR="007B2A46" w:rsidP="007B2A46" w14:paraId="0F93B8BE" w14:textId="77777777">
      <w:pPr>
        <w:pStyle w:val="ListParagraph"/>
        <w:numPr>
          <w:ilvl w:val="0"/>
          <w:numId w:val="11"/>
        </w:numPr>
        <w:spacing w:before="240" w:after="100" w:afterAutospacing="1" w:line="240" w:lineRule="auto"/>
        <w:ind w:left="709" w:right="118" w:hanging="425"/>
        <w:jc w:val="both"/>
        <w:rPr>
          <w:rFonts w:cs="Arial"/>
          <w:b/>
        </w:rPr>
      </w:pPr>
      <w:r>
        <w:rPr>
          <w:rFonts w:cs="Arial"/>
          <w:b/>
        </w:rPr>
        <w:t>Školení</w:t>
      </w:r>
    </w:p>
    <w:p w:rsidR="007B2A46" w:rsidP="007B2A46" w14:paraId="31231296" w14:textId="77777777">
      <w:pPr>
        <w:pStyle w:val="ListParagraph"/>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rsidR="007B2A46" w:rsidP="007B2A46" w14:paraId="298CDBDC" w14:textId="77777777">
      <w:pPr>
        <w:pStyle w:val="ListParagraph"/>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5" w:history="1">
        <w:r>
          <w:rPr>
            <w:rStyle w:val="Hyperlink"/>
            <w:rFonts w:cs="Arial"/>
          </w:rPr>
          <w:t>www.beck-online.cz</w:t>
        </w:r>
      </w:hyperlink>
      <w:r>
        <w:rPr>
          <w:rFonts w:cs="Arial"/>
        </w:rPr>
        <w:t>.</w:t>
      </w:r>
    </w:p>
    <w:p w:rsidR="007B2A46" w:rsidP="007B2A46" w14:paraId="1BDB58D2" w14:textId="77777777">
      <w:pPr>
        <w:pStyle w:val="ListParagraph"/>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rsidR="007B2A46" w:rsidP="007B2A46" w14:paraId="48EB3838" w14:textId="401711AD">
      <w:pPr>
        <w:pStyle w:val="ListParagraph"/>
        <w:numPr>
          <w:ilvl w:val="1"/>
          <w:numId w:val="11"/>
        </w:numPr>
        <w:spacing w:before="120" w:after="0" w:line="240" w:lineRule="auto"/>
        <w:ind w:left="709" w:right="260" w:hanging="425"/>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rsidR="007B2A46" w:rsidP="007B2A46" w14:paraId="02D8A493" w14:textId="77777777">
      <w:pPr>
        <w:pStyle w:val="ListParagraph"/>
        <w:spacing w:after="100" w:afterAutospacing="1" w:line="240" w:lineRule="auto"/>
        <w:ind w:left="709" w:right="260" w:hanging="425"/>
        <w:jc w:val="both"/>
        <w:rPr>
          <w:rFonts w:cs="Arial"/>
          <w:b/>
        </w:rPr>
      </w:pPr>
    </w:p>
    <w:p w:rsidR="007B2A46" w:rsidP="007B2A46" w14:paraId="4C2E41EA" w14:textId="77777777">
      <w:pPr>
        <w:pStyle w:val="ListParagraph"/>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rsidR="007B2A46" w:rsidP="007B2A46" w14:paraId="25A395CA" w14:textId="77777777">
      <w:pPr>
        <w:pStyle w:val="ListParagraph"/>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rsidR="005A1A1C" w:rsidP="005A1A1C" w14:paraId="7B3E48BD" w14:textId="77777777">
      <w:pPr>
        <w:pStyle w:val="ListParagraph"/>
        <w:spacing w:before="240" w:after="100" w:afterAutospacing="1" w:line="240" w:lineRule="auto"/>
        <w:ind w:left="709" w:right="260"/>
        <w:jc w:val="both"/>
        <w:rPr>
          <w:rFonts w:cs="Arial"/>
          <w:b/>
        </w:rPr>
      </w:pPr>
    </w:p>
    <w:p w:rsidR="007B2A46" w:rsidP="007B2A46" w14:paraId="0FB62075" w14:textId="14A78FA4">
      <w:pPr>
        <w:pStyle w:val="ListParagraph"/>
        <w:numPr>
          <w:ilvl w:val="0"/>
          <w:numId w:val="11"/>
        </w:numPr>
        <w:spacing w:before="240" w:after="100" w:afterAutospacing="1" w:line="240" w:lineRule="auto"/>
        <w:ind w:left="709" w:right="260" w:hanging="425"/>
        <w:jc w:val="both"/>
        <w:rPr>
          <w:rFonts w:cs="Arial"/>
          <w:b/>
        </w:rPr>
      </w:pPr>
      <w:r>
        <w:rPr>
          <w:rFonts w:cs="Arial"/>
          <w:b/>
        </w:rPr>
        <w:t>Závěrečná ustanovení</w:t>
      </w:r>
    </w:p>
    <w:p w:rsidR="007B2A46" w:rsidP="007B2A46" w14:paraId="5907D336" w14:textId="42F23BC4">
      <w:pPr>
        <w:pStyle w:val="ListParagraph"/>
        <w:numPr>
          <w:ilvl w:val="1"/>
          <w:numId w:val="11"/>
        </w:numPr>
        <w:spacing w:after="0" w:line="240" w:lineRule="auto"/>
        <w:ind w:left="709" w:right="260" w:hanging="425"/>
        <w:jc w:val="both"/>
        <w:rPr>
          <w:rFonts w:cs="Arial"/>
        </w:rPr>
      </w:pPr>
      <w:r w:rsidRPr="7617DBE9">
        <w:rPr>
          <w:rFonts w:cs="Arial"/>
        </w:rPr>
        <w:t xml:space="preserve">Tato </w:t>
      </w:r>
      <w:r w:rsidRPr="7617DBE9" w:rsidR="00007F5F">
        <w:rPr>
          <w:rFonts w:cs="Arial"/>
        </w:rPr>
        <w:t>smlouva se vyhotovuje v elektronické podobě a každá ze stran obdrží její elektronickou podobu</w:t>
      </w:r>
      <w:r w:rsidRPr="7617DBE9" w:rsidR="00185ED0">
        <w:rPr>
          <w:rFonts w:cs="Arial"/>
        </w:rPr>
        <w:t xml:space="preserve"> s elektronickým podpisem v souladu se zákonem č. 297/2016 Sb., o službách vytvářejících důvěru</w:t>
      </w:r>
      <w:r w:rsidRPr="7617DBE9" w:rsidR="0008661B">
        <w:rPr>
          <w:rFonts w:cs="Arial"/>
        </w:rPr>
        <w:t xml:space="preserve"> pro elektronické transakce, ve znění pozdějších předpisů.</w:t>
      </w:r>
    </w:p>
    <w:p w:rsidR="007B2A46" w:rsidP="007B2A46" w14:paraId="1C3EACFD" w14:textId="77777777">
      <w:pPr>
        <w:pStyle w:val="ListParagraph"/>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rsidR="007B2A46" w:rsidP="007B2A46" w14:paraId="2B7F2EBE" w14:textId="77777777">
      <w:pPr>
        <w:pStyle w:val="ListParagraph"/>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rsidR="007B2A46" w:rsidP="007B2A46" w14:paraId="4930F7C7" w14:textId="77777777">
      <w:pPr>
        <w:pStyle w:val="ListParagraph"/>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rsidR="007B2A46" w:rsidP="007B2A46" w14:paraId="769E7571" w14:textId="77777777">
      <w:pPr>
        <w:tabs>
          <w:tab w:val="left" w:pos="6096"/>
        </w:tabs>
        <w:spacing w:before="240" w:after="0" w:line="240" w:lineRule="auto"/>
        <w:ind w:left="284" w:right="260"/>
        <w:jc w:val="both"/>
        <w:rPr>
          <w:rFonts w:cs="Arial"/>
        </w:rPr>
      </w:pPr>
    </w:p>
    <w:p w:rsidR="007B2A46" w:rsidP="007B2A46" w14:paraId="380C5C53" w14:textId="2DEFF8B7">
      <w:pPr>
        <w:tabs>
          <w:tab w:val="left" w:pos="5387"/>
        </w:tabs>
        <w:spacing w:before="240" w:after="0" w:line="240" w:lineRule="auto"/>
        <w:ind w:left="284" w:right="260"/>
        <w:jc w:val="both"/>
        <w:rPr>
          <w:rFonts w:cs="Arial"/>
        </w:rPr>
      </w:pPr>
      <w:r>
        <w:rPr>
          <w:rFonts w:cs="Arial"/>
        </w:rPr>
        <w:t xml:space="preserve">V Praze dne </w:t>
      </w:r>
      <w:r w:rsidR="008B2590">
        <w:rPr>
          <w:rFonts w:cs="Arial"/>
        </w:rPr>
        <w:t>0</w:t>
      </w:r>
      <w:r w:rsidR="00835642">
        <w:rPr>
          <w:rFonts w:cs="Arial"/>
        </w:rPr>
        <w:t>4</w:t>
      </w:r>
      <w:r w:rsidR="008B2590">
        <w:rPr>
          <w:rFonts w:cs="Arial"/>
        </w:rPr>
        <w:t>.12.2025</w:t>
      </w:r>
      <w:r>
        <w:rPr>
          <w:rFonts w:cs="Arial"/>
        </w:rPr>
        <w:tab/>
      </w:r>
      <w:r w:rsidR="00E85A0B">
        <w:rPr>
          <w:rFonts w:cs="Arial"/>
        </w:rPr>
        <w:t xml:space="preserve">V Praze dne </w:t>
      </w:r>
      <w:r w:rsidR="008B2590">
        <w:rPr>
          <w:rFonts w:cs="Arial"/>
        </w:rPr>
        <w:t>04.12.2025</w:t>
      </w:r>
    </w:p>
    <w:p w:rsidR="007B2A46" w:rsidP="007B2A46" w14:paraId="4D3EA1C3" w14:textId="77777777">
      <w:pPr>
        <w:tabs>
          <w:tab w:val="left" w:pos="5387"/>
        </w:tabs>
        <w:spacing w:after="0" w:line="240" w:lineRule="auto"/>
        <w:ind w:left="284" w:right="118"/>
        <w:jc w:val="both"/>
        <w:rPr>
          <w:rFonts w:cs="Arial"/>
        </w:rPr>
      </w:pPr>
    </w:p>
    <w:p w:rsidR="007B2A46" w:rsidP="007B2A46" w14:paraId="76D085DC" w14:textId="77777777">
      <w:pPr>
        <w:tabs>
          <w:tab w:val="left" w:pos="5387"/>
        </w:tabs>
        <w:spacing w:after="0" w:line="240" w:lineRule="auto"/>
        <w:ind w:left="284" w:right="118"/>
        <w:jc w:val="both"/>
        <w:rPr>
          <w:rFonts w:cs="Arial"/>
        </w:rPr>
      </w:pPr>
    </w:p>
    <w:p w:rsidR="007B2A46" w:rsidP="007B2A46" w14:paraId="38AC48D3" w14:textId="77777777">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rsidR="007B2A46" w:rsidP="007B2A46" w14:paraId="4472A2E4" w14:textId="41A9F6A5">
      <w:pPr>
        <w:tabs>
          <w:tab w:val="left" w:pos="5387"/>
        </w:tabs>
        <w:spacing w:after="0" w:line="240" w:lineRule="auto"/>
        <w:ind w:right="118"/>
        <w:jc w:val="both"/>
        <w:rPr>
          <w:rFonts w:cs="Arial"/>
          <w:b/>
        </w:rPr>
      </w:pPr>
      <w:r>
        <w:rPr>
          <w:rFonts w:cs="Arial"/>
          <w:b/>
        </w:rPr>
        <w:t xml:space="preserve">     Nakladatelství C.</w:t>
      </w:r>
      <w:r w:rsidR="006934FA">
        <w:rPr>
          <w:rFonts w:cs="Arial"/>
          <w:b/>
        </w:rPr>
        <w:t xml:space="preserve"> </w:t>
      </w:r>
      <w:r>
        <w:rPr>
          <w:rFonts w:cs="Arial"/>
          <w:b/>
        </w:rPr>
        <w:t>H.</w:t>
      </w:r>
      <w:r w:rsidR="006934FA">
        <w:rPr>
          <w:rFonts w:cs="Arial"/>
          <w:b/>
        </w:rPr>
        <w:t xml:space="preserve"> </w:t>
      </w:r>
      <w:r>
        <w:rPr>
          <w:rFonts w:cs="Arial"/>
          <w:b/>
        </w:rPr>
        <w:t>Beck, s.r.o.</w:t>
      </w:r>
      <w:r>
        <w:rPr>
          <w:rFonts w:cs="Arial"/>
          <w:b/>
        </w:rPr>
        <w:tab/>
      </w:r>
      <w:bookmarkStart w:id="9" w:name="jmeno_firmy2"/>
      <w:bookmarkEnd w:id="9"/>
      <w:r w:rsidR="000C64D6">
        <w:rPr>
          <w:rFonts w:cs="Arial"/>
          <w:b/>
        </w:rPr>
        <w:t>Úřad vlády České republiky</w:t>
      </w:r>
    </w:p>
    <w:p w:rsidR="007B2A46" w:rsidP="593EFCE3" w14:paraId="7CDFCF4E" w14:textId="43D38155">
      <w:pPr>
        <w:tabs>
          <w:tab w:val="left" w:pos="5387"/>
        </w:tabs>
        <w:spacing w:after="0" w:line="240" w:lineRule="auto"/>
        <w:ind w:right="118"/>
        <w:jc w:val="both"/>
      </w:pPr>
      <w:r w:rsidRPr="593EFCE3">
        <w:rPr>
          <w:rFonts w:cs="Arial"/>
        </w:rPr>
        <w:t xml:space="preserve">     Ing. Jiří Holna</w:t>
      </w:r>
      <w:r w:rsidR="008B2590">
        <w:rPr>
          <w:rFonts w:cs="Arial"/>
        </w:rPr>
        <w:t xml:space="preserve"> v. r.</w:t>
      </w:r>
      <w:r w:rsidRPr="593EFCE3">
        <w:rPr>
          <w:rFonts w:cs="Arial"/>
        </w:rPr>
        <w:t>, jednatel</w:t>
      </w:r>
      <w:r w:rsidRPr="593EFCE3" w:rsidR="4B72C7E3">
        <w:rPr>
          <w:rFonts w:cs="Arial"/>
        </w:rPr>
        <w:t xml:space="preserve">                                                       Ing. Jitka Křupková</w:t>
      </w:r>
      <w:r w:rsidR="008B2590">
        <w:rPr>
          <w:rFonts w:cs="Arial"/>
        </w:rPr>
        <w:t xml:space="preserve"> v. r.</w:t>
      </w:r>
      <w:r w:rsidRPr="593EFCE3" w:rsidR="4B72C7E3">
        <w:rPr>
          <w:rFonts w:cs="Arial"/>
        </w:rPr>
        <w:t>, ředitelka Odboru informatiky</w:t>
      </w:r>
    </w:p>
    <w:p w:rsidR="007B2A46" w:rsidP="007B2A46" w14:paraId="3120D24E" w14:textId="77777777">
      <w:pPr>
        <w:spacing w:after="0" w:line="240" w:lineRule="auto"/>
        <w:ind w:left="284"/>
        <w:rPr>
          <w:rFonts w:cs="Arial"/>
          <w:b/>
        </w:rPr>
      </w:pPr>
      <w:r>
        <w:rPr>
          <w:rFonts w:cs="Arial"/>
          <w:b/>
        </w:rPr>
        <w:br w:type="page"/>
      </w:r>
      <w:r>
        <w:rPr>
          <w:rFonts w:cs="Arial"/>
          <w:b/>
        </w:rPr>
        <w:t>PŘÍLOHA: Rozsah licence</w:t>
      </w:r>
      <w:r>
        <w:rPr>
          <w:rFonts w:cs="Arial"/>
          <w:b/>
        </w:rPr>
        <w:tab/>
      </w:r>
    </w:p>
    <w:p w:rsidR="007B2A46" w:rsidP="007B2A46" w14:paraId="5330D4A0" w14:textId="77777777">
      <w:pPr>
        <w:pStyle w:val="ListParagraph"/>
        <w:tabs>
          <w:tab w:val="left" w:pos="6360"/>
        </w:tabs>
        <w:spacing w:after="0" w:line="240" w:lineRule="auto"/>
        <w:ind w:left="567" w:right="260"/>
        <w:jc w:val="both"/>
        <w:rPr>
          <w:rFonts w:cs="Arial"/>
        </w:rPr>
      </w:pPr>
      <w:r>
        <w:rPr>
          <w:rFonts w:cs="Arial"/>
        </w:rPr>
        <w:tab/>
      </w:r>
    </w:p>
    <w:p w:rsidR="007B2A46" w:rsidP="007B2A46" w14:paraId="1359D33F" w14:textId="77777777">
      <w:pPr>
        <w:pStyle w:val="ListParagraph"/>
        <w:numPr>
          <w:ilvl w:val="0"/>
          <w:numId w:val="12"/>
        </w:numPr>
        <w:spacing w:after="0" w:line="240" w:lineRule="auto"/>
        <w:ind w:left="709" w:right="-24" w:hanging="425"/>
        <w:jc w:val="both"/>
        <w:rPr>
          <w:rFonts w:cs="Arial"/>
          <w:b/>
        </w:rPr>
      </w:pPr>
      <w:r>
        <w:rPr>
          <w:rFonts w:cs="Arial"/>
          <w:b/>
        </w:rPr>
        <w:t>Specifikace obsahu a počtu licencí</w:t>
      </w:r>
    </w:p>
    <w:p w:rsidR="007B2A46" w:rsidP="007B2A46" w14:paraId="7809D88C" w14:textId="77777777">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rsidR="007B2A46" w:rsidP="007B2A46" w14:paraId="2CC569B2" w14:textId="77777777">
      <w:pPr>
        <w:spacing w:after="0" w:line="240" w:lineRule="auto"/>
        <w:ind w:left="567" w:right="260" w:hanging="426"/>
        <w:contextualSpacing/>
        <w:jc w:val="both"/>
        <w:rPr>
          <w:rFonts w:cs="Arial"/>
          <w:b/>
        </w:rPr>
      </w:pPr>
    </w:p>
    <w:p w:rsidR="007B2A46" w:rsidP="007B2A46" w14:paraId="2C74AECD" w14:textId="77777777">
      <w:pPr>
        <w:rPr>
          <w:color w:val="76923C"/>
        </w:rPr>
      </w:pPr>
    </w:p>
    <w:tbl>
      <w:tblPr>
        <w:tblW w:w="8765" w:type="dxa"/>
        <w:tblInd w:w="567" w:type="dxa"/>
        <w:tblBorders>
          <w:insideH w:val="single" w:sz="4" w:space="0" w:color="auto"/>
        </w:tblBorders>
        <w:tblLook w:val="04A0"/>
      </w:tblPr>
      <w:tblGrid>
        <w:gridCol w:w="4820"/>
        <w:gridCol w:w="3945"/>
      </w:tblGrid>
      <w:tr w14:paraId="52E2260A" w14:textId="77777777" w:rsidTr="00530F11">
        <w:tblPrEx>
          <w:tblW w:w="8765" w:type="dxa"/>
          <w:tblInd w:w="567" w:type="dxa"/>
          <w:tblBorders>
            <w:insideH w:val="single" w:sz="4" w:space="0" w:color="auto"/>
          </w:tblBorders>
          <w:tblLook w:val="04A0"/>
        </w:tblPrEx>
        <w:trPr>
          <w:trHeight w:val="254"/>
        </w:trPr>
        <w:tc>
          <w:tcPr>
            <w:tcW w:w="4820" w:type="dxa"/>
            <w:tcBorders>
              <w:top w:val="nil"/>
              <w:bottom w:val="single" w:sz="4" w:space="0" w:color="auto"/>
            </w:tcBorders>
            <w:hideMark/>
          </w:tcPr>
          <w:p w:rsidR="007B2A46" w14:paraId="1362BFD9" w14:textId="77777777">
            <w:pPr>
              <w:spacing w:after="0" w:line="240" w:lineRule="auto"/>
              <w:ind w:left="33"/>
              <w:rPr>
                <w:b/>
                <w:bCs/>
              </w:rPr>
            </w:pPr>
            <w:bookmarkStart w:id="10" w:name="sl1"/>
            <w:bookmarkStart w:id="11" w:name="sl3" w:colFirst="1" w:colLast="1"/>
            <w:bookmarkEnd w:id="10"/>
            <w:r>
              <w:rPr>
                <w:b/>
                <w:bCs/>
              </w:rPr>
              <w:t>Modul</w:t>
            </w:r>
          </w:p>
        </w:tc>
        <w:tc>
          <w:tcPr>
            <w:tcW w:w="3945" w:type="dxa"/>
            <w:tcBorders>
              <w:top w:val="nil"/>
              <w:bottom w:val="single" w:sz="4" w:space="0" w:color="auto"/>
            </w:tcBorders>
            <w:hideMark/>
          </w:tcPr>
          <w:p w:rsidR="007B2A46" w14:paraId="4E66A559" w14:textId="5E58D3CD">
            <w:pPr>
              <w:spacing w:after="0" w:line="240" w:lineRule="auto"/>
              <w:rPr>
                <w:b/>
                <w:bCs/>
                <w:color w:val="000000"/>
              </w:rPr>
            </w:pPr>
            <w:bookmarkStart w:id="12" w:name="sl2"/>
            <w:bookmarkEnd w:id="12"/>
            <w:r>
              <w:rPr>
                <w:b/>
                <w:bCs/>
                <w:color w:val="000000"/>
              </w:rPr>
              <w:t>Počet licencí (osob)</w:t>
            </w:r>
          </w:p>
        </w:tc>
      </w:tr>
      <w:tr w14:paraId="5A5C9336" w14:textId="77777777" w:rsidTr="00530F11">
        <w:tblPrEx>
          <w:tblW w:w="8765" w:type="dxa"/>
          <w:tblInd w:w="567" w:type="dxa"/>
          <w:tblLook w:val="04A0"/>
        </w:tblPrEx>
        <w:trPr>
          <w:trHeight w:val="254"/>
        </w:trPr>
        <w:tc>
          <w:tcPr>
            <w:tcW w:w="4820" w:type="dxa"/>
            <w:tcBorders>
              <w:top w:val="single" w:sz="4" w:space="0" w:color="auto"/>
              <w:bottom w:val="nil"/>
            </w:tcBorders>
          </w:tcPr>
          <w:p w:rsidR="00530F11" w14:paraId="03253F5C" w14:textId="77777777">
            <w:pPr>
              <w:spacing w:after="0" w:line="240" w:lineRule="auto"/>
              <w:ind w:left="33"/>
              <w:rPr>
                <w:b/>
                <w:bCs/>
              </w:rPr>
            </w:pPr>
            <w:r>
              <w:rPr>
                <w:b/>
                <w:bCs/>
              </w:rPr>
              <w:t>Beck-online PRO</w:t>
            </w:r>
          </w:p>
        </w:tc>
        <w:tc>
          <w:tcPr>
            <w:tcW w:w="3945" w:type="dxa"/>
            <w:tcBorders>
              <w:top w:val="single" w:sz="4" w:space="0" w:color="auto"/>
              <w:bottom w:val="nil"/>
            </w:tcBorders>
          </w:tcPr>
          <w:p w:rsidR="00530F11" w14:paraId="46FC5BDA" w14:textId="77777777">
            <w:pPr>
              <w:spacing w:after="0" w:line="240" w:lineRule="auto"/>
              <w:rPr>
                <w:rFonts w:eastAsia="Times New Roman" w:cs="Arial"/>
                <w:b/>
                <w:bCs/>
                <w:color w:val="000000"/>
              </w:rPr>
            </w:pPr>
            <w:r>
              <w:rPr>
                <w:rFonts w:eastAsia="Times New Roman" w:cs="Arial"/>
                <w:b/>
                <w:bCs/>
                <w:color w:val="000000"/>
              </w:rPr>
              <w:t>8</w:t>
            </w:r>
          </w:p>
        </w:tc>
      </w:tr>
      <w:tr w14:paraId="7737B1FA" w14:textId="77777777" w:rsidTr="00530F11">
        <w:tblPrEx>
          <w:tblW w:w="8765" w:type="dxa"/>
          <w:tblInd w:w="567" w:type="dxa"/>
          <w:tblLook w:val="04A0"/>
        </w:tblPrEx>
        <w:trPr>
          <w:trHeight w:val="254"/>
        </w:trPr>
        <w:tc>
          <w:tcPr>
            <w:tcW w:w="4820" w:type="dxa"/>
            <w:tcBorders>
              <w:top w:val="nil"/>
              <w:bottom w:val="nil"/>
            </w:tcBorders>
          </w:tcPr>
          <w:p w:rsidR="00530F11" w14:paraId="2C88675E" w14:textId="77777777">
            <w:pPr>
              <w:spacing w:after="0" w:line="240" w:lineRule="auto"/>
              <w:ind w:left="33"/>
              <w:rPr>
                <w:b/>
                <w:bCs/>
              </w:rPr>
            </w:pPr>
            <w:r>
              <w:rPr>
                <w:b/>
                <w:bCs/>
              </w:rPr>
              <w:t>Daňové právo</w:t>
            </w:r>
          </w:p>
        </w:tc>
        <w:tc>
          <w:tcPr>
            <w:tcW w:w="3945" w:type="dxa"/>
            <w:tcBorders>
              <w:top w:val="nil"/>
              <w:bottom w:val="nil"/>
            </w:tcBorders>
          </w:tcPr>
          <w:p w:rsidR="00530F11" w14:paraId="07F25872" w14:textId="77777777">
            <w:pPr>
              <w:spacing w:after="0" w:line="240" w:lineRule="auto"/>
              <w:rPr>
                <w:rFonts w:eastAsia="Times New Roman" w:cs="Arial"/>
                <w:b/>
                <w:bCs/>
                <w:color w:val="000000"/>
              </w:rPr>
            </w:pPr>
            <w:r>
              <w:rPr>
                <w:rFonts w:eastAsia="Times New Roman" w:cs="Arial"/>
                <w:b/>
                <w:bCs/>
                <w:color w:val="000000"/>
              </w:rPr>
              <w:t>8</w:t>
            </w:r>
          </w:p>
        </w:tc>
      </w:tr>
      <w:tr w14:paraId="5492A793" w14:textId="77777777" w:rsidTr="00530F11">
        <w:tblPrEx>
          <w:tblW w:w="8765" w:type="dxa"/>
          <w:tblInd w:w="567" w:type="dxa"/>
          <w:tblLook w:val="04A0"/>
        </w:tblPrEx>
        <w:trPr>
          <w:trHeight w:val="254"/>
        </w:trPr>
        <w:tc>
          <w:tcPr>
            <w:tcW w:w="4820" w:type="dxa"/>
            <w:tcBorders>
              <w:top w:val="nil"/>
              <w:bottom w:val="nil"/>
            </w:tcBorders>
          </w:tcPr>
          <w:p w:rsidR="00530F11" w14:paraId="2EB3B63D" w14:textId="77777777">
            <w:pPr>
              <w:spacing w:after="0" w:line="240" w:lineRule="auto"/>
              <w:ind w:left="33"/>
              <w:rPr>
                <w:b/>
                <w:bCs/>
              </w:rPr>
            </w:pPr>
            <w:r>
              <w:rPr>
                <w:b/>
                <w:bCs/>
              </w:rPr>
              <w:t>Duševní vlastnictví</w:t>
            </w:r>
          </w:p>
        </w:tc>
        <w:tc>
          <w:tcPr>
            <w:tcW w:w="3945" w:type="dxa"/>
            <w:tcBorders>
              <w:top w:val="nil"/>
              <w:bottom w:val="nil"/>
            </w:tcBorders>
          </w:tcPr>
          <w:p w:rsidR="00530F11" w14:paraId="3F6303B9" w14:textId="77777777">
            <w:pPr>
              <w:spacing w:after="0" w:line="240" w:lineRule="auto"/>
              <w:rPr>
                <w:rFonts w:eastAsia="Times New Roman" w:cs="Arial"/>
                <w:b/>
                <w:bCs/>
                <w:color w:val="000000"/>
              </w:rPr>
            </w:pPr>
            <w:r>
              <w:rPr>
                <w:rFonts w:eastAsia="Times New Roman" w:cs="Arial"/>
                <w:b/>
                <w:bCs/>
                <w:color w:val="000000"/>
              </w:rPr>
              <w:t>8</w:t>
            </w:r>
          </w:p>
        </w:tc>
      </w:tr>
      <w:tr w14:paraId="5CF19724" w14:textId="77777777" w:rsidTr="00530F11">
        <w:tblPrEx>
          <w:tblW w:w="8765" w:type="dxa"/>
          <w:tblInd w:w="567" w:type="dxa"/>
          <w:tblLook w:val="04A0"/>
        </w:tblPrEx>
        <w:trPr>
          <w:trHeight w:val="254"/>
        </w:trPr>
        <w:tc>
          <w:tcPr>
            <w:tcW w:w="4820" w:type="dxa"/>
            <w:tcBorders>
              <w:top w:val="nil"/>
              <w:bottom w:val="nil"/>
            </w:tcBorders>
          </w:tcPr>
          <w:p w:rsidR="00530F11" w14:paraId="1933844D" w14:textId="77777777">
            <w:pPr>
              <w:spacing w:after="0" w:line="240" w:lineRule="auto"/>
              <w:ind w:left="33"/>
              <w:rPr>
                <w:b/>
                <w:bCs/>
              </w:rPr>
            </w:pPr>
            <w:r>
              <w:rPr>
                <w:b/>
                <w:bCs/>
              </w:rPr>
              <w:t>Finanční právo</w:t>
            </w:r>
          </w:p>
        </w:tc>
        <w:tc>
          <w:tcPr>
            <w:tcW w:w="3945" w:type="dxa"/>
            <w:tcBorders>
              <w:top w:val="nil"/>
              <w:bottom w:val="nil"/>
            </w:tcBorders>
          </w:tcPr>
          <w:p w:rsidR="00530F11" w14:paraId="686745E7" w14:textId="77777777">
            <w:pPr>
              <w:spacing w:after="0" w:line="240" w:lineRule="auto"/>
              <w:rPr>
                <w:rFonts w:eastAsia="Times New Roman" w:cs="Arial"/>
                <w:b/>
                <w:bCs/>
                <w:color w:val="000000"/>
              </w:rPr>
            </w:pPr>
            <w:r>
              <w:rPr>
                <w:rFonts w:eastAsia="Times New Roman" w:cs="Arial"/>
                <w:b/>
                <w:bCs/>
                <w:color w:val="000000"/>
              </w:rPr>
              <w:t>8</w:t>
            </w:r>
          </w:p>
        </w:tc>
      </w:tr>
      <w:tr w14:paraId="22DE9E53" w14:textId="77777777" w:rsidTr="00530F11">
        <w:tblPrEx>
          <w:tblW w:w="8765" w:type="dxa"/>
          <w:tblInd w:w="567" w:type="dxa"/>
          <w:tblLook w:val="04A0"/>
        </w:tblPrEx>
        <w:trPr>
          <w:trHeight w:val="254"/>
        </w:trPr>
        <w:tc>
          <w:tcPr>
            <w:tcW w:w="4820" w:type="dxa"/>
            <w:tcBorders>
              <w:top w:val="nil"/>
              <w:bottom w:val="nil"/>
            </w:tcBorders>
          </w:tcPr>
          <w:p w:rsidR="00530F11" w14:paraId="3B403352" w14:textId="77777777">
            <w:pPr>
              <w:spacing w:after="0" w:line="240" w:lineRule="auto"/>
              <w:ind w:left="33"/>
              <w:rPr>
                <w:b/>
                <w:bCs/>
              </w:rPr>
            </w:pPr>
            <w:r>
              <w:rPr>
                <w:b/>
                <w:bCs/>
              </w:rPr>
              <w:t>Justiční a procesní právo PLUS</w:t>
            </w:r>
          </w:p>
        </w:tc>
        <w:tc>
          <w:tcPr>
            <w:tcW w:w="3945" w:type="dxa"/>
            <w:tcBorders>
              <w:top w:val="nil"/>
              <w:bottom w:val="nil"/>
            </w:tcBorders>
          </w:tcPr>
          <w:p w:rsidR="00530F11" w14:paraId="28FD9234" w14:textId="77777777">
            <w:pPr>
              <w:spacing w:after="0" w:line="240" w:lineRule="auto"/>
              <w:rPr>
                <w:rFonts w:eastAsia="Times New Roman" w:cs="Arial"/>
                <w:b/>
                <w:bCs/>
                <w:color w:val="000000"/>
              </w:rPr>
            </w:pPr>
            <w:r>
              <w:rPr>
                <w:rFonts w:eastAsia="Times New Roman" w:cs="Arial"/>
                <w:b/>
                <w:bCs/>
                <w:color w:val="000000"/>
              </w:rPr>
              <w:t>8</w:t>
            </w:r>
          </w:p>
        </w:tc>
      </w:tr>
      <w:tr w14:paraId="72E120D8" w14:textId="77777777" w:rsidTr="00530F11">
        <w:tblPrEx>
          <w:tblW w:w="8765" w:type="dxa"/>
          <w:tblInd w:w="567" w:type="dxa"/>
          <w:tblLook w:val="04A0"/>
        </w:tblPrEx>
        <w:trPr>
          <w:trHeight w:val="254"/>
        </w:trPr>
        <w:tc>
          <w:tcPr>
            <w:tcW w:w="4820" w:type="dxa"/>
            <w:tcBorders>
              <w:top w:val="nil"/>
              <w:bottom w:val="nil"/>
            </w:tcBorders>
          </w:tcPr>
          <w:p w:rsidR="00530F11" w14:paraId="516C89ED" w14:textId="77777777">
            <w:pPr>
              <w:spacing w:after="0" w:line="240" w:lineRule="auto"/>
              <w:ind w:left="33"/>
              <w:rPr>
                <w:b/>
                <w:bCs/>
              </w:rPr>
            </w:pPr>
            <w:r>
              <w:rPr>
                <w:b/>
                <w:bCs/>
              </w:rPr>
              <w:t>Občanské právo PLUS</w:t>
            </w:r>
          </w:p>
        </w:tc>
        <w:tc>
          <w:tcPr>
            <w:tcW w:w="3945" w:type="dxa"/>
            <w:tcBorders>
              <w:top w:val="nil"/>
              <w:bottom w:val="nil"/>
            </w:tcBorders>
          </w:tcPr>
          <w:p w:rsidR="00530F11" w14:paraId="4BF436A4" w14:textId="77777777">
            <w:pPr>
              <w:spacing w:after="0" w:line="240" w:lineRule="auto"/>
              <w:rPr>
                <w:rFonts w:eastAsia="Times New Roman" w:cs="Arial"/>
                <w:b/>
                <w:bCs/>
                <w:color w:val="000000"/>
              </w:rPr>
            </w:pPr>
            <w:r>
              <w:rPr>
                <w:rFonts w:eastAsia="Times New Roman" w:cs="Arial"/>
                <w:b/>
                <w:bCs/>
                <w:color w:val="000000"/>
              </w:rPr>
              <w:t>8</w:t>
            </w:r>
          </w:p>
        </w:tc>
      </w:tr>
      <w:tr w14:paraId="01F0A6AF" w14:textId="77777777" w:rsidTr="00530F11">
        <w:tblPrEx>
          <w:tblW w:w="8765" w:type="dxa"/>
          <w:tblInd w:w="567" w:type="dxa"/>
          <w:tblLook w:val="04A0"/>
        </w:tblPrEx>
        <w:trPr>
          <w:trHeight w:val="254"/>
        </w:trPr>
        <w:tc>
          <w:tcPr>
            <w:tcW w:w="4820" w:type="dxa"/>
            <w:tcBorders>
              <w:top w:val="nil"/>
              <w:bottom w:val="nil"/>
            </w:tcBorders>
          </w:tcPr>
          <w:p w:rsidR="00530F11" w14:paraId="41B5F48E" w14:textId="77777777">
            <w:pPr>
              <w:spacing w:after="0" w:line="240" w:lineRule="auto"/>
              <w:ind w:left="33"/>
              <w:rPr>
                <w:b/>
                <w:bCs/>
              </w:rPr>
            </w:pPr>
            <w:r>
              <w:rPr>
                <w:b/>
                <w:bCs/>
              </w:rPr>
              <w:t>Obchodní korporace PLUS</w:t>
            </w:r>
          </w:p>
        </w:tc>
        <w:tc>
          <w:tcPr>
            <w:tcW w:w="3945" w:type="dxa"/>
            <w:tcBorders>
              <w:top w:val="nil"/>
              <w:bottom w:val="nil"/>
            </w:tcBorders>
          </w:tcPr>
          <w:p w:rsidR="00530F11" w14:paraId="7C73CF9D" w14:textId="77777777">
            <w:pPr>
              <w:spacing w:after="0" w:line="240" w:lineRule="auto"/>
              <w:rPr>
                <w:rFonts w:eastAsia="Times New Roman" w:cs="Arial"/>
                <w:b/>
                <w:bCs/>
                <w:color w:val="000000"/>
              </w:rPr>
            </w:pPr>
            <w:r>
              <w:rPr>
                <w:rFonts w:eastAsia="Times New Roman" w:cs="Arial"/>
                <w:b/>
                <w:bCs/>
                <w:color w:val="000000"/>
              </w:rPr>
              <w:t>8</w:t>
            </w:r>
          </w:p>
        </w:tc>
      </w:tr>
      <w:tr w14:paraId="4D66ACA5" w14:textId="77777777" w:rsidTr="00530F11">
        <w:tblPrEx>
          <w:tblW w:w="8765" w:type="dxa"/>
          <w:tblInd w:w="567" w:type="dxa"/>
          <w:tblLook w:val="04A0"/>
        </w:tblPrEx>
        <w:trPr>
          <w:trHeight w:val="254"/>
        </w:trPr>
        <w:tc>
          <w:tcPr>
            <w:tcW w:w="4820" w:type="dxa"/>
            <w:tcBorders>
              <w:top w:val="nil"/>
              <w:bottom w:val="nil"/>
            </w:tcBorders>
          </w:tcPr>
          <w:p w:rsidR="00530F11" w14:paraId="083749BD" w14:textId="77777777">
            <w:pPr>
              <w:spacing w:after="0" w:line="240" w:lineRule="auto"/>
              <w:ind w:left="33"/>
              <w:rPr>
                <w:b/>
                <w:bCs/>
              </w:rPr>
            </w:pPr>
            <w:r>
              <w:rPr>
                <w:b/>
                <w:bCs/>
              </w:rPr>
              <w:t>Pracovní a sociální právo PLUS</w:t>
            </w:r>
          </w:p>
        </w:tc>
        <w:tc>
          <w:tcPr>
            <w:tcW w:w="3945" w:type="dxa"/>
            <w:tcBorders>
              <w:top w:val="nil"/>
              <w:bottom w:val="nil"/>
            </w:tcBorders>
          </w:tcPr>
          <w:p w:rsidR="00530F11" w14:paraId="4C149A0C" w14:textId="77777777">
            <w:pPr>
              <w:spacing w:after="0" w:line="240" w:lineRule="auto"/>
              <w:rPr>
                <w:rFonts w:eastAsia="Times New Roman" w:cs="Arial"/>
                <w:b/>
                <w:bCs/>
                <w:color w:val="000000"/>
              </w:rPr>
            </w:pPr>
            <w:r>
              <w:rPr>
                <w:rFonts w:eastAsia="Times New Roman" w:cs="Arial"/>
                <w:b/>
                <w:bCs/>
                <w:color w:val="000000"/>
              </w:rPr>
              <w:t>8</w:t>
            </w:r>
          </w:p>
        </w:tc>
      </w:tr>
      <w:tr w14:paraId="60BCA25E" w14:textId="77777777" w:rsidTr="00530F11">
        <w:tblPrEx>
          <w:tblW w:w="8765" w:type="dxa"/>
          <w:tblInd w:w="567" w:type="dxa"/>
          <w:tblLook w:val="04A0"/>
        </w:tblPrEx>
        <w:trPr>
          <w:trHeight w:val="254"/>
        </w:trPr>
        <w:tc>
          <w:tcPr>
            <w:tcW w:w="4820" w:type="dxa"/>
            <w:tcBorders>
              <w:top w:val="nil"/>
              <w:bottom w:val="nil"/>
            </w:tcBorders>
          </w:tcPr>
          <w:p w:rsidR="00530F11" w14:paraId="76FA0EE1" w14:textId="77777777">
            <w:pPr>
              <w:spacing w:after="0" w:line="240" w:lineRule="auto"/>
              <w:ind w:left="33"/>
              <w:rPr>
                <w:b/>
                <w:bCs/>
              </w:rPr>
            </w:pPr>
            <w:r>
              <w:rPr>
                <w:b/>
                <w:bCs/>
              </w:rPr>
              <w:t>Soutěžní právo</w:t>
            </w:r>
          </w:p>
        </w:tc>
        <w:tc>
          <w:tcPr>
            <w:tcW w:w="3945" w:type="dxa"/>
            <w:tcBorders>
              <w:top w:val="nil"/>
              <w:bottom w:val="nil"/>
            </w:tcBorders>
          </w:tcPr>
          <w:p w:rsidR="00530F11" w14:paraId="7219BEE1" w14:textId="77777777">
            <w:pPr>
              <w:spacing w:after="0" w:line="240" w:lineRule="auto"/>
              <w:rPr>
                <w:rFonts w:eastAsia="Times New Roman" w:cs="Arial"/>
                <w:b/>
                <w:bCs/>
                <w:color w:val="000000"/>
              </w:rPr>
            </w:pPr>
            <w:r>
              <w:rPr>
                <w:rFonts w:eastAsia="Times New Roman" w:cs="Arial"/>
                <w:b/>
                <w:bCs/>
                <w:color w:val="000000"/>
              </w:rPr>
              <w:t>8</w:t>
            </w:r>
          </w:p>
        </w:tc>
      </w:tr>
      <w:tr w14:paraId="38775895" w14:textId="77777777" w:rsidTr="00530F11">
        <w:tblPrEx>
          <w:tblW w:w="8765" w:type="dxa"/>
          <w:tblInd w:w="567" w:type="dxa"/>
          <w:tblLook w:val="04A0"/>
        </w:tblPrEx>
        <w:trPr>
          <w:trHeight w:val="254"/>
        </w:trPr>
        <w:tc>
          <w:tcPr>
            <w:tcW w:w="4820" w:type="dxa"/>
            <w:tcBorders>
              <w:top w:val="nil"/>
              <w:bottom w:val="nil"/>
            </w:tcBorders>
          </w:tcPr>
          <w:p w:rsidR="00530F11" w14:paraId="3FADC7E4" w14:textId="77777777">
            <w:pPr>
              <w:spacing w:after="0" w:line="240" w:lineRule="auto"/>
              <w:ind w:left="33"/>
              <w:rPr>
                <w:b/>
                <w:bCs/>
              </w:rPr>
            </w:pPr>
            <w:r>
              <w:rPr>
                <w:b/>
                <w:bCs/>
              </w:rPr>
              <w:t>Správní a ústavní právo</w:t>
            </w:r>
          </w:p>
        </w:tc>
        <w:tc>
          <w:tcPr>
            <w:tcW w:w="3945" w:type="dxa"/>
            <w:tcBorders>
              <w:top w:val="nil"/>
              <w:bottom w:val="nil"/>
            </w:tcBorders>
          </w:tcPr>
          <w:p w:rsidR="00530F11" w14:paraId="08DA4435" w14:textId="77777777">
            <w:pPr>
              <w:spacing w:after="0" w:line="240" w:lineRule="auto"/>
              <w:rPr>
                <w:rFonts w:eastAsia="Times New Roman" w:cs="Arial"/>
                <w:b/>
                <w:bCs/>
                <w:color w:val="000000"/>
              </w:rPr>
            </w:pPr>
            <w:r>
              <w:rPr>
                <w:rFonts w:eastAsia="Times New Roman" w:cs="Arial"/>
                <w:b/>
                <w:bCs/>
                <w:color w:val="000000"/>
              </w:rPr>
              <w:t>8</w:t>
            </w:r>
          </w:p>
        </w:tc>
      </w:tr>
      <w:tr w14:paraId="0D5C6EDA" w14:textId="77777777" w:rsidTr="00530F11">
        <w:tblPrEx>
          <w:tblW w:w="8765" w:type="dxa"/>
          <w:tblInd w:w="567" w:type="dxa"/>
          <w:tblLook w:val="04A0"/>
        </w:tblPrEx>
        <w:trPr>
          <w:trHeight w:val="254"/>
        </w:trPr>
        <w:tc>
          <w:tcPr>
            <w:tcW w:w="4820" w:type="dxa"/>
            <w:tcBorders>
              <w:top w:val="nil"/>
              <w:bottom w:val="nil"/>
            </w:tcBorders>
          </w:tcPr>
          <w:p w:rsidR="00530F11" w14:paraId="558E0FDD" w14:textId="77777777">
            <w:pPr>
              <w:spacing w:after="0" w:line="240" w:lineRule="auto"/>
              <w:ind w:left="33"/>
              <w:rPr>
                <w:b/>
                <w:bCs/>
              </w:rPr>
            </w:pPr>
            <w:r>
              <w:rPr>
                <w:b/>
                <w:bCs/>
              </w:rPr>
              <w:t>Správní právo - obce a kraje</w:t>
            </w:r>
          </w:p>
        </w:tc>
        <w:tc>
          <w:tcPr>
            <w:tcW w:w="3945" w:type="dxa"/>
            <w:tcBorders>
              <w:top w:val="nil"/>
              <w:bottom w:val="nil"/>
            </w:tcBorders>
          </w:tcPr>
          <w:p w:rsidR="00530F11" w14:paraId="460372EB" w14:textId="77777777">
            <w:pPr>
              <w:spacing w:after="0" w:line="240" w:lineRule="auto"/>
              <w:rPr>
                <w:rFonts w:eastAsia="Times New Roman" w:cs="Arial"/>
                <w:b/>
                <w:bCs/>
                <w:color w:val="000000"/>
              </w:rPr>
            </w:pPr>
            <w:r>
              <w:rPr>
                <w:rFonts w:eastAsia="Times New Roman" w:cs="Arial"/>
                <w:b/>
                <w:bCs/>
                <w:color w:val="000000"/>
              </w:rPr>
              <w:t>8</w:t>
            </w:r>
          </w:p>
        </w:tc>
      </w:tr>
      <w:tr w14:paraId="4E902233" w14:textId="77777777" w:rsidTr="00530F11">
        <w:tblPrEx>
          <w:tblW w:w="8765" w:type="dxa"/>
          <w:tblInd w:w="567" w:type="dxa"/>
          <w:tblLook w:val="04A0"/>
        </w:tblPrEx>
        <w:trPr>
          <w:trHeight w:val="254"/>
        </w:trPr>
        <w:tc>
          <w:tcPr>
            <w:tcW w:w="4820" w:type="dxa"/>
            <w:tcBorders>
              <w:top w:val="nil"/>
              <w:bottom w:val="nil"/>
            </w:tcBorders>
          </w:tcPr>
          <w:p w:rsidR="00530F11" w14:paraId="2E154DA1" w14:textId="77777777">
            <w:pPr>
              <w:spacing w:after="0" w:line="240" w:lineRule="auto"/>
              <w:ind w:left="33"/>
              <w:rPr>
                <w:b/>
                <w:bCs/>
              </w:rPr>
            </w:pPr>
            <w:r>
              <w:rPr>
                <w:b/>
                <w:bCs/>
              </w:rPr>
              <w:t>Správní právo - stavební právo</w:t>
            </w:r>
          </w:p>
        </w:tc>
        <w:tc>
          <w:tcPr>
            <w:tcW w:w="3945" w:type="dxa"/>
            <w:tcBorders>
              <w:top w:val="nil"/>
              <w:bottom w:val="nil"/>
            </w:tcBorders>
          </w:tcPr>
          <w:p w:rsidR="00530F11" w14:paraId="024FE851" w14:textId="77777777">
            <w:pPr>
              <w:spacing w:after="0" w:line="240" w:lineRule="auto"/>
              <w:rPr>
                <w:rFonts w:eastAsia="Times New Roman" w:cs="Arial"/>
                <w:b/>
                <w:bCs/>
                <w:color w:val="000000"/>
              </w:rPr>
            </w:pPr>
            <w:r>
              <w:rPr>
                <w:rFonts w:eastAsia="Times New Roman" w:cs="Arial"/>
                <w:b/>
                <w:bCs/>
                <w:color w:val="000000"/>
              </w:rPr>
              <w:t>8</w:t>
            </w:r>
          </w:p>
        </w:tc>
      </w:tr>
      <w:tr w14:paraId="58178F54" w14:textId="77777777" w:rsidTr="00530F11">
        <w:tblPrEx>
          <w:tblW w:w="8765" w:type="dxa"/>
          <w:tblInd w:w="567" w:type="dxa"/>
          <w:tblLook w:val="04A0"/>
        </w:tblPrEx>
        <w:trPr>
          <w:trHeight w:val="254"/>
        </w:trPr>
        <w:tc>
          <w:tcPr>
            <w:tcW w:w="4820" w:type="dxa"/>
            <w:tcBorders>
              <w:top w:val="nil"/>
              <w:bottom w:val="nil"/>
            </w:tcBorders>
          </w:tcPr>
          <w:p w:rsidR="00530F11" w14:paraId="0A7CCFE8" w14:textId="77777777">
            <w:pPr>
              <w:spacing w:after="0" w:line="240" w:lineRule="auto"/>
              <w:ind w:left="33"/>
              <w:rPr>
                <w:b/>
                <w:bCs/>
              </w:rPr>
            </w:pPr>
            <w:r>
              <w:rPr>
                <w:b/>
                <w:bCs/>
              </w:rPr>
              <w:t>Správní právo - zvláštní předpisy</w:t>
            </w:r>
          </w:p>
        </w:tc>
        <w:tc>
          <w:tcPr>
            <w:tcW w:w="3945" w:type="dxa"/>
            <w:tcBorders>
              <w:top w:val="nil"/>
              <w:bottom w:val="nil"/>
            </w:tcBorders>
          </w:tcPr>
          <w:p w:rsidR="00530F11" w14:paraId="7140A56F" w14:textId="77777777">
            <w:pPr>
              <w:spacing w:after="0" w:line="240" w:lineRule="auto"/>
              <w:rPr>
                <w:rFonts w:eastAsia="Times New Roman" w:cs="Arial"/>
                <w:b/>
                <w:bCs/>
                <w:color w:val="000000"/>
              </w:rPr>
            </w:pPr>
            <w:r>
              <w:rPr>
                <w:rFonts w:eastAsia="Times New Roman" w:cs="Arial"/>
                <w:b/>
                <w:bCs/>
                <w:color w:val="000000"/>
              </w:rPr>
              <w:t>8</w:t>
            </w:r>
          </w:p>
        </w:tc>
      </w:tr>
      <w:tr w14:paraId="1BBE73C6" w14:textId="77777777" w:rsidTr="00530F11">
        <w:tblPrEx>
          <w:tblW w:w="8765" w:type="dxa"/>
          <w:tblInd w:w="567" w:type="dxa"/>
          <w:tblLook w:val="04A0"/>
        </w:tblPrEx>
        <w:trPr>
          <w:trHeight w:val="254"/>
        </w:trPr>
        <w:tc>
          <w:tcPr>
            <w:tcW w:w="4820" w:type="dxa"/>
            <w:tcBorders>
              <w:top w:val="nil"/>
            </w:tcBorders>
          </w:tcPr>
          <w:p w:rsidR="00530F11" w14:paraId="1AE27B09" w14:textId="77777777">
            <w:pPr>
              <w:spacing w:after="0" w:line="240" w:lineRule="auto"/>
              <w:ind w:left="33"/>
              <w:rPr>
                <w:b/>
                <w:bCs/>
              </w:rPr>
            </w:pPr>
            <w:r>
              <w:rPr>
                <w:b/>
                <w:bCs/>
              </w:rPr>
              <w:t>Trestní právo PLUS</w:t>
            </w:r>
          </w:p>
        </w:tc>
        <w:tc>
          <w:tcPr>
            <w:tcW w:w="3945" w:type="dxa"/>
            <w:tcBorders>
              <w:top w:val="nil"/>
            </w:tcBorders>
          </w:tcPr>
          <w:p w:rsidR="00530F11" w14:paraId="7D96C2DC" w14:textId="77777777">
            <w:pPr>
              <w:spacing w:after="0" w:line="240" w:lineRule="auto"/>
              <w:rPr>
                <w:rFonts w:eastAsia="Times New Roman" w:cs="Arial"/>
                <w:b/>
                <w:bCs/>
                <w:color w:val="000000"/>
              </w:rPr>
            </w:pPr>
            <w:r>
              <w:rPr>
                <w:rFonts w:eastAsia="Times New Roman" w:cs="Arial"/>
                <w:b/>
                <w:bCs/>
                <w:color w:val="000000"/>
              </w:rPr>
              <w:t>8</w:t>
            </w:r>
          </w:p>
        </w:tc>
      </w:tr>
      <w:bookmarkEnd w:id="11"/>
    </w:tbl>
    <w:p w:rsidR="007B2A46" w:rsidP="007B2A46" w14:paraId="48DA3E40" w14:textId="77777777">
      <w:pPr>
        <w:rPr>
          <w:color w:val="E36C0A"/>
        </w:rPr>
      </w:pPr>
    </w:p>
    <w:p w:rsidR="007B2A46" w:rsidP="007B2A46" w14:paraId="7792F750" w14:textId="77777777">
      <w:pPr>
        <w:ind w:left="709" w:right="260"/>
        <w:jc w:val="both"/>
        <w:rPr>
          <w:rFonts w:cs="Arial"/>
        </w:rPr>
      </w:pPr>
    </w:p>
    <w:p w:rsidR="007B2A46" w:rsidP="007B2A46" w14:paraId="5C269EA3" w14:textId="77777777">
      <w:pPr>
        <w:ind w:left="709" w:right="260"/>
        <w:jc w:val="both"/>
        <w:rPr>
          <w:rFonts w:cs="Arial"/>
        </w:rPr>
      </w:pPr>
      <w:r>
        <w:rPr>
          <w:rFonts w:cs="Arial"/>
        </w:rPr>
        <w:t>Užívající osoby jsou součástí společnosti uživatele viz bod 3.2. VOP.</w:t>
      </w:r>
    </w:p>
    <w:p w:rsidR="007B2A46" w:rsidP="007B2A46" w14:paraId="50A0C6AE" w14:textId="77777777">
      <w:pPr>
        <w:ind w:left="567" w:right="260"/>
        <w:jc w:val="both"/>
        <w:rPr>
          <w:rFonts w:cs="Arial"/>
        </w:rPr>
      </w:pPr>
    </w:p>
    <w:p w:rsidR="007B2A46" w:rsidP="007B2A46" w14:paraId="42F2D787" w14:textId="77777777">
      <w:pPr>
        <w:pStyle w:val="ListParagraph"/>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rsidR="007B2A46" w:rsidP="007B2A46" w14:paraId="79433978" w14:textId="28E42C92">
      <w:pPr>
        <w:pStyle w:val="ListParagraph"/>
        <w:spacing w:before="120" w:after="0" w:line="240" w:lineRule="auto"/>
        <w:ind w:left="709" w:right="260"/>
        <w:jc w:val="both"/>
        <w:rPr>
          <w:rFonts w:cs="Arial"/>
        </w:rPr>
      </w:pPr>
      <w:r>
        <w:rPr>
          <w:rFonts w:cs="Arial"/>
        </w:rPr>
        <w:t xml:space="preserve">Odměna je sjednána vždy pro období dvanácti po sobě jdoucích kalendářních měsíců (dále jen </w:t>
      </w:r>
      <w:r>
        <w:rPr>
          <w:rFonts w:cs="Arial"/>
          <w:b/>
        </w:rPr>
        <w:t>„období“</w:t>
      </w:r>
      <w:r>
        <w:rPr>
          <w:rFonts w:cs="Arial"/>
        </w:rPr>
        <w:t>). První období se sjednává od</w:t>
      </w:r>
      <w:r>
        <w:rPr>
          <w:rFonts w:cs="Arial"/>
          <w:b/>
        </w:rPr>
        <w:t xml:space="preserve"> </w:t>
      </w:r>
      <w:bookmarkStart w:id="13" w:name="datum_od"/>
      <w:bookmarkEnd w:id="13"/>
      <w:r w:rsidR="000C64D6">
        <w:rPr>
          <w:rFonts w:cs="Arial"/>
          <w:b/>
        </w:rPr>
        <w:t>1. 11. 2025</w:t>
      </w:r>
      <w:r>
        <w:rPr>
          <w:rFonts w:cs="Arial"/>
        </w:rPr>
        <w:t xml:space="preserve"> do</w:t>
      </w:r>
      <w:r>
        <w:rPr>
          <w:rFonts w:cs="Arial"/>
          <w:b/>
        </w:rPr>
        <w:t xml:space="preserve"> </w:t>
      </w:r>
      <w:bookmarkStart w:id="14" w:name="datum_do"/>
      <w:bookmarkEnd w:id="14"/>
      <w:r w:rsidR="000C64D6">
        <w:rPr>
          <w:rFonts w:cs="Arial"/>
          <w:b/>
        </w:rPr>
        <w:t>31. 10. 2026</w:t>
      </w:r>
      <w:r>
        <w:rPr>
          <w:rFonts w:cs="Arial"/>
          <w:b/>
        </w:rPr>
        <w:t>.</w:t>
      </w:r>
    </w:p>
    <w:p w:rsidR="007B2A46" w:rsidP="007B2A46" w14:paraId="2300B239" w14:textId="08522836">
      <w:pPr>
        <w:pStyle w:val="ListParagraph"/>
        <w:spacing w:before="120" w:after="0" w:line="240" w:lineRule="auto"/>
        <w:ind w:left="709" w:right="260"/>
        <w:jc w:val="both"/>
        <w:rPr>
          <w:rFonts w:cs="Arial"/>
        </w:rPr>
      </w:pPr>
      <w:r>
        <w:rPr>
          <w:rFonts w:cs="Arial"/>
        </w:rPr>
        <w:t>Odměna za jedno období činí</w:t>
      </w:r>
      <w:r>
        <w:rPr>
          <w:rFonts w:cs="Arial"/>
          <w:b/>
        </w:rPr>
        <w:t xml:space="preserve"> </w:t>
      </w:r>
      <w:bookmarkStart w:id="15" w:name="cena"/>
      <w:bookmarkEnd w:id="15"/>
      <w:r w:rsidR="000C64D6">
        <w:rPr>
          <w:rFonts w:cs="Arial"/>
          <w:b/>
        </w:rPr>
        <w:t>196 800</w:t>
      </w:r>
      <w:r>
        <w:rPr>
          <w:rFonts w:cs="Arial"/>
          <w:b/>
        </w:rPr>
        <w:t xml:space="preserve"> Kč bez DPH</w:t>
      </w:r>
      <w:r>
        <w:rPr>
          <w:rFonts w:cs="Arial"/>
        </w:rPr>
        <w:t xml:space="preserve"> (dále jen </w:t>
      </w:r>
      <w:r>
        <w:rPr>
          <w:rFonts w:cs="Arial"/>
          <w:b/>
        </w:rPr>
        <w:t>„odměna“</w:t>
      </w:r>
      <w:r>
        <w:rPr>
          <w:rFonts w:cs="Arial"/>
        </w:rPr>
        <w:t xml:space="preserve">). Uživatel se zavazuje zároveň s odměnou uhradit DPH v zákonné výši. </w:t>
      </w:r>
    </w:p>
    <w:p w:rsidR="007B2A46" w:rsidP="007B2A46" w14:paraId="6CC1F179" w14:textId="77777777">
      <w:pPr>
        <w:ind w:left="567" w:right="260"/>
        <w:jc w:val="both"/>
        <w:rPr>
          <w:rFonts w:cs="Arial"/>
        </w:rPr>
      </w:pPr>
    </w:p>
    <w:p w:rsidR="004079FF" w:rsidRPr="00EF3CDF" w:rsidP="007B2A46" w14:paraId="675994B5" w14:textId="77777777">
      <w:pPr>
        <w:spacing w:after="0" w:line="240" w:lineRule="auto"/>
        <w:ind w:left="284" w:right="260"/>
        <w:jc w:val="both"/>
        <w:rPr>
          <w:rFonts w:cs="Arial"/>
        </w:rPr>
      </w:pPr>
    </w:p>
    <w:sectPr w:rsidSect="00AE0052">
      <w:headerReference w:type="default" r:id="rId7"/>
      <w:footerReference w:type="default" r:id="rId8"/>
      <w:headerReference w:type="first" r:id="rId9"/>
      <w:type w:val="continuous"/>
      <w:pgSz w:w="11906" w:h="16838"/>
      <w:pgMar w:top="1418" w:right="720" w:bottom="426" w:left="720" w:header="708" w:footer="5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122" w:rsidP="00CA2C61" w14:paraId="1182A72C" w14:textId="77777777">
    <w:pPr>
      <w:pStyle w:val="Footer"/>
      <w:tabs>
        <w:tab w:val="clear" w:pos="9072"/>
        <w:tab w:val="right" w:pos="10065"/>
      </w:tabs>
      <w:ind w:left="426" w:right="401"/>
      <w:rPr>
        <w:rFonts w:ascii="Arial" w:hAnsi="Arial" w:cs="Arial"/>
        <w:sz w:val="18"/>
        <w:szCs w:val="18"/>
      </w:rPr>
    </w:pPr>
  </w:p>
  <w:p w:rsidR="007433D6" w:rsidRPr="008B63D9" w:rsidP="008B63D9" w14:paraId="5C53FAE1" w14:textId="77777777">
    <w:pPr>
      <w:pStyle w:val="Footer"/>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026" w:rsidP="007E3026" w14:paraId="3BAB9002" w14:textId="107CB15E">
    <w:pPr>
      <w:pStyle w:val="Footer"/>
      <w:tabs>
        <w:tab w:val="left" w:pos="1680"/>
        <w:tab w:val="clear" w:pos="9072"/>
        <w:tab w:val="right" w:pos="10206"/>
      </w:tabs>
      <w:ind w:left="284" w:right="119"/>
      <w:rPr>
        <w:rFonts w:ascii="Calibri Light" w:hAnsi="Calibri Light" w:cs="Calibri Light"/>
      </w:rPr>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 xmlns:a="http://schemas.openxmlformats.org/drawingml/2006/main">
                <a:graphicData uri="http://schemas.microsoft.com/office/word/2010/wordprocessingShape">
                  <wps:wsp xmlns:wps="http://schemas.microsoft.com/office/word/2010/wordprocessingShape">
                    <wps:cNvCnPr/>
                    <wps:spPr>
                      <a:xfrm>
                        <a:off x="0" y="0"/>
                        <a:ext cx="631507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Přímá spojnice 1" o:spid="_x0000_s2049" style="mso-height-percent:0;mso-height-relative:margin;mso-width-percent:0;mso-width-relative:margin;mso-wrap-distance-bottom:0pt;mso-wrap-distance-left:9pt;mso-wrap-distance-right:9pt;mso-wrap-distance-top:0pt;mso-wrap-style:square;position:absolute;visibility:visible;z-index:251659264" from="13.45pt,16.35pt" to="510.7pt,16.35pt" strokecolor="black" strokeweight="0.5pt">
              <v:stroke joinstyle="miter"/>
            </v:line>
          </w:pict>
        </mc:Fallback>
      </mc:AlternateContent>
    </w:r>
    <w:r w:rsidR="7617DBE9">
      <w:rPr>
        <w:rFonts w:ascii="Calibri Light" w:hAnsi="Calibri Light" w:cs="Calibri Light"/>
      </w:rPr>
      <w:t>SMLOUVA O UŽÍVÁNÍ PRÁVNÍHO INFORMAČNÍHO SYSTÉMU BECK-ONLINE Č.</w:t>
    </w:r>
    <w:r>
      <w:rPr>
        <w:rFonts w:ascii="Calibri Light" w:hAnsi="Calibri Light" w:cs="Calibri Light"/>
      </w:rPr>
      <w:tab/>
    </w:r>
    <w:bookmarkStart w:id="16" w:name="nazev_dokladu"/>
    <w:bookmarkEnd w:id="16"/>
    <w:r w:rsidR="7617DBE9">
      <w:rPr>
        <w:rFonts w:ascii="Calibri Light" w:hAnsi="Calibri Light" w:cs="Calibri Light"/>
      </w:rPr>
      <w:t>SML_100107_</w:t>
    </w:r>
    <w:bookmarkStart w:id="17" w:name="smlouva_od"/>
    <w:bookmarkEnd w:id="17"/>
    <w:r w:rsidR="7617DBE9">
      <w:rPr>
        <w:rFonts w:ascii="Calibri Light" w:hAnsi="Calibri Light" w:cs="Calibri Light"/>
      </w:rPr>
      <w:t>20251101</w:t>
    </w:r>
  </w:p>
  <w:p w:rsidR="00C961AB" w:rsidRPr="00AB4A05" w:rsidP="007E3026" w14:paraId="3FC07BA9" w14:textId="77777777">
    <w:pPr>
      <w:pStyle w:val="Footer"/>
      <w:tabs>
        <w:tab w:val="left" w:pos="1680"/>
        <w:tab w:val="clear" w:pos="9072"/>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FD0" w:rsidP="00403FD0" w14:paraId="6AFA9512" w14:textId="77777777">
    <w:pPr>
      <w:spacing w:after="0" w:line="240" w:lineRule="auto"/>
      <w:jc w:val="center"/>
      <w:rPr>
        <w:rFonts w:ascii="Arial" w:hAnsi="Arial" w:cs="Arial"/>
        <w:b/>
      </w:rPr>
    </w:pPr>
    <w:r w:rsidRPr="008109B4">
      <w:rPr>
        <w:rFonts w:ascii="Arial" w:hAnsi="Arial" w:cs="Arial"/>
        <w:b/>
      </w:rPr>
      <w:t>SMLOUVA O UŽÍVÁNÍ PRÁVNÍHO INFORMAČNÍHO SYSTÉMU BECK-ONLINE</w:t>
    </w:r>
  </w:p>
  <w:p w:rsidR="00403FD0" w14:paraId="2A35B7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0E4903"/>
    <w:multiLevelType w:val="hybridMultilevel"/>
    <w:tmpl w:val="060A265C"/>
    <w:lvl w:ilvl="0">
      <w:start w:val="1"/>
      <w:numFmt w:val="upp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B9145F2"/>
    <w:multiLevelType w:val="hybridMultilevel"/>
    <w:tmpl w:val="221C0FC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nsid w:val="35CD3484"/>
    <w:multiLevelType w:val="multilevel"/>
    <w:tmpl w:val="E15AE97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3FCA68AA"/>
    <w:multiLevelType w:val="hybridMultilevel"/>
    <w:tmpl w:val="3F227F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7">
    <w:nsid w:val="40721D65"/>
    <w:multiLevelType w:val="hybridMultilevel"/>
    <w:tmpl w:val="6BD07B52"/>
    <w:lvl w:ilvl="0">
      <w:start w:val="2"/>
      <w:numFmt w:val="bullet"/>
      <w:lvlText w:val="-"/>
      <w:lvlJc w:val="left"/>
      <w:pPr>
        <w:ind w:left="1069" w:hanging="360"/>
      </w:pPr>
      <w:rPr>
        <w:rFonts w:ascii="Arial" w:eastAsia="Calibri" w:hAnsi="Arial" w:cs="Aria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8">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2D14341"/>
    <w:multiLevelType w:val="hybridMultilevel"/>
    <w:tmpl w:val="9EBC003A"/>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10">
    <w:nsid w:val="71FE7CA6"/>
    <w:multiLevelType w:val="hybridMultilevel"/>
    <w:tmpl w:val="912A8806"/>
    <w:lvl w:ilvl="0">
      <w:start w:val="1"/>
      <w:numFmt w:val="upperLetter"/>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5534B83"/>
    <w:multiLevelType w:val="hybridMultilevel"/>
    <w:tmpl w:val="6CC67AA4"/>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12"/>
  </w:num>
  <w:num w:numId="6">
    <w:abstractNumId w:val="11"/>
  </w:num>
  <w:num w:numId="7">
    <w:abstractNumId w:val="0"/>
  </w:num>
  <w:num w:numId="8">
    <w:abstractNumId w:val="10"/>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07F5F"/>
    <w:rsid w:val="0002323B"/>
    <w:rsid w:val="000261F0"/>
    <w:rsid w:val="00044E55"/>
    <w:rsid w:val="0005315B"/>
    <w:rsid w:val="00060CE1"/>
    <w:rsid w:val="000646EE"/>
    <w:rsid w:val="00073CC1"/>
    <w:rsid w:val="0007402A"/>
    <w:rsid w:val="00075B98"/>
    <w:rsid w:val="0007655B"/>
    <w:rsid w:val="00083006"/>
    <w:rsid w:val="0008358C"/>
    <w:rsid w:val="0008661B"/>
    <w:rsid w:val="00087C1D"/>
    <w:rsid w:val="000958FA"/>
    <w:rsid w:val="000A32D4"/>
    <w:rsid w:val="000C64D6"/>
    <w:rsid w:val="000D1760"/>
    <w:rsid w:val="000E1505"/>
    <w:rsid w:val="000F0E53"/>
    <w:rsid w:val="000F78FE"/>
    <w:rsid w:val="00107A7E"/>
    <w:rsid w:val="0011155D"/>
    <w:rsid w:val="00123ED6"/>
    <w:rsid w:val="001255B7"/>
    <w:rsid w:val="0012718F"/>
    <w:rsid w:val="00135993"/>
    <w:rsid w:val="00165A38"/>
    <w:rsid w:val="0017798D"/>
    <w:rsid w:val="00185244"/>
    <w:rsid w:val="00185ED0"/>
    <w:rsid w:val="0019121A"/>
    <w:rsid w:val="001A0561"/>
    <w:rsid w:val="001A5FC9"/>
    <w:rsid w:val="001B6172"/>
    <w:rsid w:val="001C2E48"/>
    <w:rsid w:val="001D4173"/>
    <w:rsid w:val="001D75FC"/>
    <w:rsid w:val="0020360A"/>
    <w:rsid w:val="00205B2B"/>
    <w:rsid w:val="00225323"/>
    <w:rsid w:val="002323F5"/>
    <w:rsid w:val="002341BB"/>
    <w:rsid w:val="002364D6"/>
    <w:rsid w:val="00240C93"/>
    <w:rsid w:val="0024353C"/>
    <w:rsid w:val="0024500D"/>
    <w:rsid w:val="002537C0"/>
    <w:rsid w:val="0026351B"/>
    <w:rsid w:val="00265C34"/>
    <w:rsid w:val="002671D7"/>
    <w:rsid w:val="00273172"/>
    <w:rsid w:val="002749FA"/>
    <w:rsid w:val="00285F70"/>
    <w:rsid w:val="0028695D"/>
    <w:rsid w:val="002A684C"/>
    <w:rsid w:val="002B3739"/>
    <w:rsid w:val="002B75C2"/>
    <w:rsid w:val="002D1CD4"/>
    <w:rsid w:val="002D4D1C"/>
    <w:rsid w:val="002E5EF0"/>
    <w:rsid w:val="002F7BFF"/>
    <w:rsid w:val="003058D5"/>
    <w:rsid w:val="00316444"/>
    <w:rsid w:val="00332D37"/>
    <w:rsid w:val="00337725"/>
    <w:rsid w:val="00337809"/>
    <w:rsid w:val="003404A2"/>
    <w:rsid w:val="003767AB"/>
    <w:rsid w:val="00385314"/>
    <w:rsid w:val="00396447"/>
    <w:rsid w:val="003A045F"/>
    <w:rsid w:val="003A1B08"/>
    <w:rsid w:val="003A22B2"/>
    <w:rsid w:val="003B2487"/>
    <w:rsid w:val="003B7BBA"/>
    <w:rsid w:val="003E174B"/>
    <w:rsid w:val="003E3404"/>
    <w:rsid w:val="003E4384"/>
    <w:rsid w:val="00403FD0"/>
    <w:rsid w:val="004079FF"/>
    <w:rsid w:val="00416EDE"/>
    <w:rsid w:val="004327CC"/>
    <w:rsid w:val="00432847"/>
    <w:rsid w:val="004332D3"/>
    <w:rsid w:val="00441449"/>
    <w:rsid w:val="00446DE6"/>
    <w:rsid w:val="00447B09"/>
    <w:rsid w:val="004544DD"/>
    <w:rsid w:val="0045695C"/>
    <w:rsid w:val="004655B7"/>
    <w:rsid w:val="00465810"/>
    <w:rsid w:val="00470B4F"/>
    <w:rsid w:val="004731C5"/>
    <w:rsid w:val="00495881"/>
    <w:rsid w:val="004A73FE"/>
    <w:rsid w:val="004B1AE6"/>
    <w:rsid w:val="004C7DBF"/>
    <w:rsid w:val="004E1CB3"/>
    <w:rsid w:val="004E6303"/>
    <w:rsid w:val="004E6A28"/>
    <w:rsid w:val="004F17D0"/>
    <w:rsid w:val="00503A13"/>
    <w:rsid w:val="00503E20"/>
    <w:rsid w:val="00511E65"/>
    <w:rsid w:val="00514A49"/>
    <w:rsid w:val="005210EA"/>
    <w:rsid w:val="005233DA"/>
    <w:rsid w:val="00525729"/>
    <w:rsid w:val="00530C85"/>
    <w:rsid w:val="00530F11"/>
    <w:rsid w:val="00531CD5"/>
    <w:rsid w:val="00537A77"/>
    <w:rsid w:val="005422FB"/>
    <w:rsid w:val="0054359C"/>
    <w:rsid w:val="00543C55"/>
    <w:rsid w:val="00543C9C"/>
    <w:rsid w:val="00547186"/>
    <w:rsid w:val="00547F43"/>
    <w:rsid w:val="00561F00"/>
    <w:rsid w:val="0056217F"/>
    <w:rsid w:val="00565FD1"/>
    <w:rsid w:val="00567F36"/>
    <w:rsid w:val="005833B4"/>
    <w:rsid w:val="005865AD"/>
    <w:rsid w:val="00591859"/>
    <w:rsid w:val="005A1A1C"/>
    <w:rsid w:val="005A2C90"/>
    <w:rsid w:val="005A46FA"/>
    <w:rsid w:val="005A7502"/>
    <w:rsid w:val="005A7E99"/>
    <w:rsid w:val="005B0FD1"/>
    <w:rsid w:val="005C114C"/>
    <w:rsid w:val="005C5FDE"/>
    <w:rsid w:val="005C67EE"/>
    <w:rsid w:val="005D1CEA"/>
    <w:rsid w:val="005D4DF6"/>
    <w:rsid w:val="005E0650"/>
    <w:rsid w:val="005E15A9"/>
    <w:rsid w:val="005F75F1"/>
    <w:rsid w:val="00611F16"/>
    <w:rsid w:val="00620707"/>
    <w:rsid w:val="00622111"/>
    <w:rsid w:val="006235BA"/>
    <w:rsid w:val="0063440D"/>
    <w:rsid w:val="00636541"/>
    <w:rsid w:val="00650429"/>
    <w:rsid w:val="006576F0"/>
    <w:rsid w:val="00665C3B"/>
    <w:rsid w:val="00665C84"/>
    <w:rsid w:val="00670E60"/>
    <w:rsid w:val="0067317B"/>
    <w:rsid w:val="0068609C"/>
    <w:rsid w:val="00690122"/>
    <w:rsid w:val="006934FA"/>
    <w:rsid w:val="006952EE"/>
    <w:rsid w:val="006A183E"/>
    <w:rsid w:val="006B19E0"/>
    <w:rsid w:val="006C0AAC"/>
    <w:rsid w:val="006C42F3"/>
    <w:rsid w:val="006C58B8"/>
    <w:rsid w:val="006D2859"/>
    <w:rsid w:val="006D7CFA"/>
    <w:rsid w:val="006E0E24"/>
    <w:rsid w:val="006F1C4D"/>
    <w:rsid w:val="007115BE"/>
    <w:rsid w:val="00714B39"/>
    <w:rsid w:val="007168C6"/>
    <w:rsid w:val="00717E82"/>
    <w:rsid w:val="0072498A"/>
    <w:rsid w:val="00737ABB"/>
    <w:rsid w:val="00737B7E"/>
    <w:rsid w:val="007433D6"/>
    <w:rsid w:val="00745ED1"/>
    <w:rsid w:val="0074621D"/>
    <w:rsid w:val="00761CD7"/>
    <w:rsid w:val="007703A4"/>
    <w:rsid w:val="00770D15"/>
    <w:rsid w:val="00787846"/>
    <w:rsid w:val="00792B19"/>
    <w:rsid w:val="00796314"/>
    <w:rsid w:val="007B2A46"/>
    <w:rsid w:val="007C75B2"/>
    <w:rsid w:val="007D4A0D"/>
    <w:rsid w:val="007E3026"/>
    <w:rsid w:val="007E45A9"/>
    <w:rsid w:val="007E6F3D"/>
    <w:rsid w:val="007F3C5B"/>
    <w:rsid w:val="007F5863"/>
    <w:rsid w:val="00804105"/>
    <w:rsid w:val="008109B4"/>
    <w:rsid w:val="00812660"/>
    <w:rsid w:val="00812F5E"/>
    <w:rsid w:val="008222DF"/>
    <w:rsid w:val="00822301"/>
    <w:rsid w:val="0082259C"/>
    <w:rsid w:val="00835642"/>
    <w:rsid w:val="00842E9B"/>
    <w:rsid w:val="00843332"/>
    <w:rsid w:val="00845176"/>
    <w:rsid w:val="008452EE"/>
    <w:rsid w:val="00850616"/>
    <w:rsid w:val="00850834"/>
    <w:rsid w:val="008607AE"/>
    <w:rsid w:val="0086100B"/>
    <w:rsid w:val="00863293"/>
    <w:rsid w:val="00865718"/>
    <w:rsid w:val="00870341"/>
    <w:rsid w:val="00871D97"/>
    <w:rsid w:val="00877B9C"/>
    <w:rsid w:val="00890700"/>
    <w:rsid w:val="00892E12"/>
    <w:rsid w:val="00893F43"/>
    <w:rsid w:val="008949E6"/>
    <w:rsid w:val="008A4DD4"/>
    <w:rsid w:val="008A77E9"/>
    <w:rsid w:val="008B2590"/>
    <w:rsid w:val="008B5365"/>
    <w:rsid w:val="008B5C8E"/>
    <w:rsid w:val="008B63D9"/>
    <w:rsid w:val="008C0362"/>
    <w:rsid w:val="008C436E"/>
    <w:rsid w:val="008E1BBA"/>
    <w:rsid w:val="008E6381"/>
    <w:rsid w:val="008F467C"/>
    <w:rsid w:val="008F6C81"/>
    <w:rsid w:val="00906DF0"/>
    <w:rsid w:val="00911035"/>
    <w:rsid w:val="00923A62"/>
    <w:rsid w:val="00924B06"/>
    <w:rsid w:val="009344E2"/>
    <w:rsid w:val="00934D79"/>
    <w:rsid w:val="00960A36"/>
    <w:rsid w:val="00967AF0"/>
    <w:rsid w:val="009717B4"/>
    <w:rsid w:val="00972DB0"/>
    <w:rsid w:val="00974B34"/>
    <w:rsid w:val="0099383E"/>
    <w:rsid w:val="009A329D"/>
    <w:rsid w:val="009B1ECD"/>
    <w:rsid w:val="009B7175"/>
    <w:rsid w:val="009C276F"/>
    <w:rsid w:val="009D37E0"/>
    <w:rsid w:val="009D4752"/>
    <w:rsid w:val="009E2923"/>
    <w:rsid w:val="009F5AB5"/>
    <w:rsid w:val="009F7FF9"/>
    <w:rsid w:val="00A007AF"/>
    <w:rsid w:val="00A06019"/>
    <w:rsid w:val="00A14088"/>
    <w:rsid w:val="00A3756D"/>
    <w:rsid w:val="00A450EA"/>
    <w:rsid w:val="00A47FC6"/>
    <w:rsid w:val="00A51E0C"/>
    <w:rsid w:val="00A53ED8"/>
    <w:rsid w:val="00A60587"/>
    <w:rsid w:val="00A6244C"/>
    <w:rsid w:val="00A73906"/>
    <w:rsid w:val="00A821C9"/>
    <w:rsid w:val="00A8349D"/>
    <w:rsid w:val="00A8437C"/>
    <w:rsid w:val="00A84F96"/>
    <w:rsid w:val="00A90E77"/>
    <w:rsid w:val="00A928C1"/>
    <w:rsid w:val="00A94ACE"/>
    <w:rsid w:val="00AA05A6"/>
    <w:rsid w:val="00AA0EAF"/>
    <w:rsid w:val="00AA0FE3"/>
    <w:rsid w:val="00AA192F"/>
    <w:rsid w:val="00AA21C5"/>
    <w:rsid w:val="00AA5CD9"/>
    <w:rsid w:val="00AB4A05"/>
    <w:rsid w:val="00AB5B49"/>
    <w:rsid w:val="00AC233F"/>
    <w:rsid w:val="00AE0052"/>
    <w:rsid w:val="00AE779F"/>
    <w:rsid w:val="00AF255F"/>
    <w:rsid w:val="00AF6F21"/>
    <w:rsid w:val="00B015EA"/>
    <w:rsid w:val="00B050DA"/>
    <w:rsid w:val="00B2528D"/>
    <w:rsid w:val="00B41495"/>
    <w:rsid w:val="00B461BA"/>
    <w:rsid w:val="00B61FB2"/>
    <w:rsid w:val="00B67BA6"/>
    <w:rsid w:val="00B71DC9"/>
    <w:rsid w:val="00B877BC"/>
    <w:rsid w:val="00B90234"/>
    <w:rsid w:val="00B93171"/>
    <w:rsid w:val="00BA6071"/>
    <w:rsid w:val="00BB4028"/>
    <w:rsid w:val="00BB4510"/>
    <w:rsid w:val="00BC421B"/>
    <w:rsid w:val="00BD6724"/>
    <w:rsid w:val="00BD6D90"/>
    <w:rsid w:val="00BD7DF5"/>
    <w:rsid w:val="00BE2829"/>
    <w:rsid w:val="00BE7B9C"/>
    <w:rsid w:val="00BF2030"/>
    <w:rsid w:val="00BF51B0"/>
    <w:rsid w:val="00BF6B5E"/>
    <w:rsid w:val="00BF7513"/>
    <w:rsid w:val="00C00A47"/>
    <w:rsid w:val="00C13091"/>
    <w:rsid w:val="00C23E0E"/>
    <w:rsid w:val="00C23EA3"/>
    <w:rsid w:val="00C243A0"/>
    <w:rsid w:val="00C344C2"/>
    <w:rsid w:val="00C35D51"/>
    <w:rsid w:val="00C41894"/>
    <w:rsid w:val="00C54639"/>
    <w:rsid w:val="00C602EA"/>
    <w:rsid w:val="00C66427"/>
    <w:rsid w:val="00C66ABC"/>
    <w:rsid w:val="00C70E11"/>
    <w:rsid w:val="00C73B26"/>
    <w:rsid w:val="00C948D7"/>
    <w:rsid w:val="00C961AB"/>
    <w:rsid w:val="00C9638D"/>
    <w:rsid w:val="00CA2C61"/>
    <w:rsid w:val="00CA66FD"/>
    <w:rsid w:val="00CB0974"/>
    <w:rsid w:val="00CB23DE"/>
    <w:rsid w:val="00CD0709"/>
    <w:rsid w:val="00CF1D37"/>
    <w:rsid w:val="00CF7ABB"/>
    <w:rsid w:val="00D043C5"/>
    <w:rsid w:val="00D101AA"/>
    <w:rsid w:val="00D142FD"/>
    <w:rsid w:val="00D15C89"/>
    <w:rsid w:val="00D21AA3"/>
    <w:rsid w:val="00D25753"/>
    <w:rsid w:val="00D26011"/>
    <w:rsid w:val="00D34D4F"/>
    <w:rsid w:val="00D41EA6"/>
    <w:rsid w:val="00D4323F"/>
    <w:rsid w:val="00D43C54"/>
    <w:rsid w:val="00D55C0A"/>
    <w:rsid w:val="00D609FA"/>
    <w:rsid w:val="00D616ED"/>
    <w:rsid w:val="00D6440C"/>
    <w:rsid w:val="00D67A93"/>
    <w:rsid w:val="00D70338"/>
    <w:rsid w:val="00D74A14"/>
    <w:rsid w:val="00D8019B"/>
    <w:rsid w:val="00D80A93"/>
    <w:rsid w:val="00D82BA6"/>
    <w:rsid w:val="00D86ECC"/>
    <w:rsid w:val="00D91793"/>
    <w:rsid w:val="00D94AF0"/>
    <w:rsid w:val="00DA7888"/>
    <w:rsid w:val="00DE3EAA"/>
    <w:rsid w:val="00DE7823"/>
    <w:rsid w:val="00DF1A06"/>
    <w:rsid w:val="00DF38A9"/>
    <w:rsid w:val="00DF3D27"/>
    <w:rsid w:val="00E002FE"/>
    <w:rsid w:val="00E029FF"/>
    <w:rsid w:val="00E02BD2"/>
    <w:rsid w:val="00E1018C"/>
    <w:rsid w:val="00E161F7"/>
    <w:rsid w:val="00E206BE"/>
    <w:rsid w:val="00E261BD"/>
    <w:rsid w:val="00E268F1"/>
    <w:rsid w:val="00E34D62"/>
    <w:rsid w:val="00E37433"/>
    <w:rsid w:val="00E37C9E"/>
    <w:rsid w:val="00E40174"/>
    <w:rsid w:val="00E45699"/>
    <w:rsid w:val="00E46964"/>
    <w:rsid w:val="00E535B4"/>
    <w:rsid w:val="00E621CB"/>
    <w:rsid w:val="00E64B8F"/>
    <w:rsid w:val="00E6777E"/>
    <w:rsid w:val="00E7211B"/>
    <w:rsid w:val="00E816CB"/>
    <w:rsid w:val="00E85A0B"/>
    <w:rsid w:val="00E925FE"/>
    <w:rsid w:val="00EA6936"/>
    <w:rsid w:val="00EC1E86"/>
    <w:rsid w:val="00EC3DC8"/>
    <w:rsid w:val="00ED595A"/>
    <w:rsid w:val="00ED67A5"/>
    <w:rsid w:val="00EE1A1A"/>
    <w:rsid w:val="00EE35FC"/>
    <w:rsid w:val="00EF3CDF"/>
    <w:rsid w:val="00F13846"/>
    <w:rsid w:val="00F2253D"/>
    <w:rsid w:val="00F23360"/>
    <w:rsid w:val="00F273E7"/>
    <w:rsid w:val="00F278EB"/>
    <w:rsid w:val="00F303E2"/>
    <w:rsid w:val="00F4478D"/>
    <w:rsid w:val="00F45F4D"/>
    <w:rsid w:val="00F46029"/>
    <w:rsid w:val="00F50E7B"/>
    <w:rsid w:val="00F54CBB"/>
    <w:rsid w:val="00F54CFB"/>
    <w:rsid w:val="00F65181"/>
    <w:rsid w:val="00F66B10"/>
    <w:rsid w:val="00F73B6A"/>
    <w:rsid w:val="00F75FDF"/>
    <w:rsid w:val="00F7629B"/>
    <w:rsid w:val="00F83ECA"/>
    <w:rsid w:val="00F86B4D"/>
    <w:rsid w:val="00F9226B"/>
    <w:rsid w:val="00F92C3D"/>
    <w:rsid w:val="00F946F7"/>
    <w:rsid w:val="00FA1379"/>
    <w:rsid w:val="00FB52A7"/>
    <w:rsid w:val="00FC2971"/>
    <w:rsid w:val="00FC782E"/>
    <w:rsid w:val="00FD7A9B"/>
    <w:rsid w:val="00FE3D64"/>
    <w:rsid w:val="00FF727D"/>
    <w:rsid w:val="0362AF47"/>
    <w:rsid w:val="04501417"/>
    <w:rsid w:val="0984DF46"/>
    <w:rsid w:val="0A4F2768"/>
    <w:rsid w:val="115A8D69"/>
    <w:rsid w:val="11FC2922"/>
    <w:rsid w:val="14AAC1FC"/>
    <w:rsid w:val="15848063"/>
    <w:rsid w:val="1721301D"/>
    <w:rsid w:val="1918C427"/>
    <w:rsid w:val="19DAB546"/>
    <w:rsid w:val="19E4B38B"/>
    <w:rsid w:val="1A2374E9"/>
    <w:rsid w:val="1B0FC0E8"/>
    <w:rsid w:val="1B7B763B"/>
    <w:rsid w:val="1C3F87D1"/>
    <w:rsid w:val="1D7F7226"/>
    <w:rsid w:val="201DC8EA"/>
    <w:rsid w:val="22720FC7"/>
    <w:rsid w:val="229FE171"/>
    <w:rsid w:val="247BF589"/>
    <w:rsid w:val="25371816"/>
    <w:rsid w:val="2A23182D"/>
    <w:rsid w:val="2C7A6EE2"/>
    <w:rsid w:val="2FB1EDF8"/>
    <w:rsid w:val="337F1DCA"/>
    <w:rsid w:val="33C9B810"/>
    <w:rsid w:val="35E1475D"/>
    <w:rsid w:val="3BA67800"/>
    <w:rsid w:val="3C6E28BF"/>
    <w:rsid w:val="3D2B68F9"/>
    <w:rsid w:val="4031766E"/>
    <w:rsid w:val="41B044EF"/>
    <w:rsid w:val="4210B39C"/>
    <w:rsid w:val="42C582B2"/>
    <w:rsid w:val="4767F828"/>
    <w:rsid w:val="47BB8C33"/>
    <w:rsid w:val="4AFC9E84"/>
    <w:rsid w:val="4B72C7E3"/>
    <w:rsid w:val="4CD33914"/>
    <w:rsid w:val="4E9CBD76"/>
    <w:rsid w:val="4F18B42C"/>
    <w:rsid w:val="50EC96E7"/>
    <w:rsid w:val="511E3B97"/>
    <w:rsid w:val="536A1CB4"/>
    <w:rsid w:val="53F2456B"/>
    <w:rsid w:val="56DB432C"/>
    <w:rsid w:val="593EFCE3"/>
    <w:rsid w:val="5BB624D6"/>
    <w:rsid w:val="5ECC8850"/>
    <w:rsid w:val="6014E53F"/>
    <w:rsid w:val="60C8D47E"/>
    <w:rsid w:val="62352AA2"/>
    <w:rsid w:val="628525A9"/>
    <w:rsid w:val="6AA5C571"/>
    <w:rsid w:val="6C9F274B"/>
    <w:rsid w:val="6F312C58"/>
    <w:rsid w:val="7397CFF3"/>
    <w:rsid w:val="73DC6D11"/>
    <w:rsid w:val="74ECAA15"/>
    <w:rsid w:val="7524B493"/>
    <w:rsid w:val="759D8B50"/>
    <w:rsid w:val="7617DBE9"/>
    <w:rsid w:val="7A25C5B9"/>
    <w:rsid w:val="7A627FA6"/>
    <w:rsid w:val="7C865521"/>
    <w:rsid w:val="7CC8BB3D"/>
  </w:rsids>
  <w:docVars>
    <w:docVar w:name="AnonymizaceNavrh"/>
    <w:docVar w:name="CelyZnak_PisemnostZnak" w:val="16.5"/>
    <w:docVar w:name="Cislo_PostaOdesPisemnostDokumentVerze_PostaOdesPisemnost" w:val="VÝTISK Č. ..."/>
    <w:docVar w:name="CJ" w:val="47106-2025-UVCR"/>
    <w:docVar w:name="CJ_PostaDoruc_PisemnostOdpovedNa_Pisemnost" w:val="XXX-XXX-XXX"/>
    <w:docVar w:name="CJ_Spis_Pisemnost" w:val="226-2025-UVCR"/>
    <w:docVar w:name="Contact_PostaOdes" w:val="ADRESÁT...&#13;&#10;ADRESÁT..."/>
    <w:docVar w:name="Contact_PostaOdes_All" w:val="ROZDĚLOVNÍK..."/>
    <w:docVar w:name="DatumNaroz"/>
    <w:docVar w:name="DatumPlatnosti_PisemnostTypZpristupneniInformaciZOSZ_Pisemnost" w:val="ZOSZ_DatumPlatnosti"/>
    <w:docVar w:name="DatumPoriz_Pisemnost" w:val="4.12.2025"/>
    <w:docVar w:name="Datum_PostaDoruc_PisemnostOdpovedNa_Pisemnost" w:val="DD.MM.RRRR"/>
    <w:docVar w:name="DisplayName_CisloObalky_PostaOdes" w:val="ČÍSLO OBÁLKY"/>
    <w:docVar w:name="DisplayName_CJCol" w:val="&lt;TABLE&gt;&lt;TR&gt;&lt;TD&gt;Č.j.:&lt;/TD&gt;&lt;TD&gt;47106-2025-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5"/>
    <w:docVar w:name="DisplayName_UserPoriz_Pisemnost" w:val="Mgr. Alena Lupjanová"/>
    <w:docVar w:name="DuvodZmeny_SlozkaStupenUtajeniCollection_Slozka_Pisemnost"/>
    <w:docVar w:name="EC_Pisemnost" w:val="UVCR25D0047054"/>
    <w:docVar w:name="Key_BarCode_Pisemnost" w:val="*UVCR25D0047054*"/>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4"/>
    <w:docVar w:name="PocetPriloh_Pisemnost" w:val="4"/>
    <w:docVar w:name="Podpis"/>
    <w:docVar w:name="PoleVlastnost"/>
    <w:docVar w:name="PostalAddress_Contact_SpisovyUzel_PoziceZodpo_Pisemnost" w:val="nábřeží Edvarda Beneše 4/128&#13;&#10;11801 Praha 1 - Malá Strana"/>
    <w:docVar w:name="QREC_Pisemnost" w:val="UVCR25D0047054"/>
    <w:docVar w:name="RC"/>
    <w:docVar w:name="SkartacniZnakLhuta_PisemnostZnak" w:val="V/10"/>
    <w:docVar w:name="SmlouvaCislo" w:val="ČÍSLO SMLOUVY"/>
    <w:docVar w:name="SZ_Spis_Pisemnost" w:val="SPIS-2025-78"/>
    <w:docVar w:name="Termin_Pisemnost" w:val="DD.MM.RRRR"/>
    <w:docVar w:name="TEST" w:val="testovací pole"/>
    <w:docVar w:name="TypPrilohy_Pisemnost" w:val="4 Dokument"/>
    <w:docVar w:name="UserName_PisemnostTypZpristupneniInformaciZOSZ_Pisemnost" w:val="ZOSZ_UserName"/>
    <w:docVar w:name="Vec_Pisemnost" w:val="OIT - Smlouva o užívání právního informačního systému Beck-online"/>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67B2BEC9"/>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03"/>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45F"/>
    <w:pPr>
      <w:ind w:left="720"/>
      <w:contextualSpacing/>
    </w:pPr>
  </w:style>
  <w:style w:type="character" w:styleId="Hyperlink">
    <w:name w:val="Hyperlink"/>
    <w:uiPriority w:val="99"/>
    <w:unhideWhenUsed/>
    <w:rsid w:val="003A045F"/>
    <w:rPr>
      <w:color w:val="0563C1"/>
      <w:u w:val="single"/>
    </w:rPr>
  </w:style>
  <w:style w:type="paragraph" w:styleId="Header">
    <w:name w:val="header"/>
    <w:basedOn w:val="Normal"/>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547186"/>
  </w:style>
  <w:style w:type="paragraph" w:styleId="Footer">
    <w:name w:val="footer"/>
    <w:basedOn w:val="Normal"/>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DefaultParagraphFont"/>
    <w:link w:val="Footer"/>
    <w:uiPriority w:val="99"/>
    <w:rsid w:val="00547186"/>
  </w:style>
  <w:style w:type="paragraph" w:styleId="BalloonText">
    <w:name w:val="Balloon Text"/>
    <w:basedOn w:val="Normal"/>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BalloonText"/>
    <w:uiPriority w:val="99"/>
    <w:semiHidden/>
    <w:rsid w:val="00561F00"/>
    <w:rPr>
      <w:rFonts w:ascii="Segoe UI" w:hAnsi="Segoe UI" w:cs="Segoe UI"/>
      <w:sz w:val="18"/>
      <w:szCs w:val="18"/>
    </w:rPr>
  </w:style>
  <w:style w:type="paragraph" w:customStyle="1" w:styleId="Numm1">
    <w:name w:val="Numm§ 1"/>
    <w:basedOn w:val="Normal"/>
    <w:next w:val="Normal"/>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al"/>
    <w:next w:val="Normal"/>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al"/>
    <w:next w:val="Normal"/>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DefaultParagraphFont"/>
    <w:rsid w:val="00960A36"/>
  </w:style>
  <w:style w:type="character" w:styleId="CommentReference">
    <w:name w:val="annotation reference"/>
    <w:uiPriority w:val="99"/>
    <w:semiHidden/>
    <w:unhideWhenUsed/>
    <w:rsid w:val="004B1AE6"/>
    <w:rPr>
      <w:sz w:val="16"/>
      <w:szCs w:val="16"/>
    </w:rPr>
  </w:style>
  <w:style w:type="paragraph" w:styleId="CommentText">
    <w:name w:val="annotation text"/>
    <w:basedOn w:val="Normal"/>
    <w:link w:val="TextkomenteChar"/>
    <w:uiPriority w:val="99"/>
    <w:unhideWhenUsed/>
    <w:rsid w:val="004B1AE6"/>
    <w:pPr>
      <w:spacing w:line="240" w:lineRule="auto"/>
    </w:pPr>
    <w:rPr>
      <w:sz w:val="20"/>
      <w:szCs w:val="20"/>
    </w:rPr>
  </w:style>
  <w:style w:type="character" w:customStyle="1" w:styleId="TextkomenteChar">
    <w:name w:val="Text komentáře Char"/>
    <w:link w:val="CommentText"/>
    <w:uiPriority w:val="99"/>
    <w:rsid w:val="004B1AE6"/>
    <w:rPr>
      <w:sz w:val="20"/>
      <w:szCs w:val="20"/>
    </w:rPr>
  </w:style>
  <w:style w:type="paragraph" w:styleId="CommentSubject">
    <w:name w:val="annotation subject"/>
    <w:basedOn w:val="CommentText"/>
    <w:next w:val="CommentText"/>
    <w:link w:val="PedmtkomenteChar"/>
    <w:uiPriority w:val="99"/>
    <w:semiHidden/>
    <w:unhideWhenUsed/>
    <w:rsid w:val="004B1AE6"/>
    <w:rPr>
      <w:b/>
      <w:bCs/>
    </w:rPr>
  </w:style>
  <w:style w:type="character" w:customStyle="1" w:styleId="PedmtkomenteChar">
    <w:name w:val="Předmět komentáře Char"/>
    <w:link w:val="CommentSubject"/>
    <w:uiPriority w:val="99"/>
    <w:semiHidden/>
    <w:rsid w:val="004B1AE6"/>
    <w:rPr>
      <w:b/>
      <w:bCs/>
      <w:sz w:val="20"/>
      <w:szCs w:val="20"/>
    </w:rPr>
  </w:style>
  <w:style w:type="paragraph" w:styleId="Revision">
    <w:name w:val="Revision"/>
    <w:hidden/>
    <w:uiPriority w:val="99"/>
    <w:semiHidden/>
    <w:rsid w:val="001A5FC9"/>
    <w:rPr>
      <w:sz w:val="22"/>
      <w:szCs w:val="22"/>
      <w:lang w:eastAsia="en-US"/>
    </w:rPr>
  </w:style>
  <w:style w:type="character" w:customStyle="1" w:styleId="UnresolvedMention">
    <w:name w:val="Unresolved Mention"/>
    <w:basedOn w:val="DefaultParagraphFont"/>
    <w:uiPriority w:val="99"/>
    <w:semiHidden/>
    <w:unhideWhenUsed/>
    <w:rsid w:val="004327CC"/>
    <w:rPr>
      <w:color w:val="605E5C"/>
      <w:shd w:val="clear" w:color="auto" w:fill="E1DFDD"/>
    </w:rPr>
  </w:style>
  <w:style w:type="character" w:styleId="FollowedHyperlink">
    <w:name w:val="FollowedHyperlink"/>
    <w:basedOn w:val="DefaultParagraphFont"/>
    <w:uiPriority w:val="99"/>
    <w:semiHidden/>
    <w:unhideWhenUsed/>
    <w:rsid w:val="00923A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ck-online.cz" TargetMode="External" /><Relationship Id="rId6" Type="http://schemas.openxmlformats.org/officeDocument/2006/relationships/hyperlink" Target="mailto:posta@vlada.gov.cz"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E02A-3838-4EA4-9619-28F97F0B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7210</Characters>
  <Application>Microsoft Office Word</Application>
  <DocSecurity>0</DocSecurity>
  <Lines>60</Lines>
  <Paragraphs>16</Paragraphs>
  <ScaleCrop>false</ScaleCrop>
  <Company>Hewlett-Packard</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Staňková</dc:creator>
  <cp:lastModifiedBy>Gabriela Mašínová</cp:lastModifiedBy>
  <cp:revision>4</cp:revision>
  <cp:lastPrinted>2025-12-03T08:41:00Z</cp:lastPrinted>
  <dcterms:created xsi:type="dcterms:W3CDTF">2025-12-04T08:40:00Z</dcterms:created>
  <dcterms:modified xsi:type="dcterms:W3CDTF">2025-12-04T14:51:00Z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47106-2025-UVCR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4.12.2025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&lt;TABLE&gt;&lt;TR&gt;&lt;TD&gt;Č.j.:&lt;/TD&gt;&lt;TD&gt;47106-2025-UVCR&lt;/TD&gt;&lt;/TR&gt;&lt;TR&gt;&lt;TD&gt;&lt;/TD&gt;&lt;TD&gt;&lt;/TD&gt;&lt;/TR&gt;&lt;/TABLE&gt;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UVCR25D0047054</vt:lpwstr>
  </property>
  <property fmtid="{D5CDD505-2E9C-101B-9397-08002B2CF9AE}" pid="23" name="Key_BarCode_Pisemnost">
    <vt:lpwstr>*UVCR25D0047054*</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MSIP_Label_4e6f22b5-62e0-4dae-88a1-38ec65c4e260_ActionId">
    <vt:lpwstr>09896512-6dd7-441f-ad7f-e9bc6a9a2ffc</vt:lpwstr>
  </property>
  <property fmtid="{D5CDD505-2E9C-101B-9397-08002B2CF9AE}" pid="27" name="MSIP_Label_4e6f22b5-62e0-4dae-88a1-38ec65c4e260_ContentBits">
    <vt:lpwstr>0</vt:lpwstr>
  </property>
  <property fmtid="{D5CDD505-2E9C-101B-9397-08002B2CF9AE}" pid="28" name="MSIP_Label_4e6f22b5-62e0-4dae-88a1-38ec65c4e260_Enabled">
    <vt:lpwstr>true</vt:lpwstr>
  </property>
  <property fmtid="{D5CDD505-2E9C-101B-9397-08002B2CF9AE}" pid="29" name="MSIP_Label_4e6f22b5-62e0-4dae-88a1-38ec65c4e260_Method">
    <vt:lpwstr>Standard</vt:lpwstr>
  </property>
  <property fmtid="{D5CDD505-2E9C-101B-9397-08002B2CF9AE}" pid="30" name="MSIP_Label_4e6f22b5-62e0-4dae-88a1-38ec65c4e260_Name">
    <vt:lpwstr>TLP-GREEN</vt:lpwstr>
  </property>
  <property fmtid="{D5CDD505-2E9C-101B-9397-08002B2CF9AE}" pid="31" name="MSIP_Label_4e6f22b5-62e0-4dae-88a1-38ec65c4e260_SetDate">
    <vt:lpwstr>2025-11-28T13:18:42Z</vt:lpwstr>
  </property>
  <property fmtid="{D5CDD505-2E9C-101B-9397-08002B2CF9AE}" pid="32" name="MSIP_Label_4e6f22b5-62e0-4dae-88a1-38ec65c4e260_SiteId">
    <vt:lpwstr>29292cca-6718-4b9a-a036-6a2467c9b190</vt:lpwstr>
  </property>
  <property fmtid="{D5CDD505-2E9C-101B-9397-08002B2CF9AE}" pid="33" name="MSIP_Label_4e6f22b5-62e0-4dae-88a1-38ec65c4e260_Tag">
    <vt:lpwstr>10, 3, 0, 1</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Password_PisemnostTypZpristupneniInformaciZOSZ_Pisemnost">
    <vt:lpwstr>ZOSZ_Password</vt:lpwstr>
  </property>
  <property fmtid="{D5CDD505-2E9C-101B-9397-08002B2CF9AE}" pid="38" name="PocetListuDokumentu_Pisemnost">
    <vt:lpwstr>0</vt:lpwstr>
  </property>
  <property fmtid="{D5CDD505-2E9C-101B-9397-08002B2CF9AE}" pid="39" name="PocetListu_Pisemnost">
    <vt:lpwstr>0/4</vt:lpwstr>
  </property>
  <property fmtid="{D5CDD505-2E9C-101B-9397-08002B2CF9AE}" pid="40" name="PocetPriloh_Pisemnost">
    <vt:lpwstr>4</vt:lpwstr>
  </property>
  <property fmtid="{D5CDD505-2E9C-101B-9397-08002B2CF9AE}" pid="41" name="Podpis">
    <vt:lpwstr/>
  </property>
  <property fmtid="{D5CDD505-2E9C-101B-9397-08002B2CF9AE}" pid="42" name="PoleVlastnost">
    <vt:lpwstr/>
  </property>
  <property fmtid="{D5CDD505-2E9C-101B-9397-08002B2CF9AE}" pid="43" name="PostalAddress_Contact_SpisovyUzel_PoziceZodpo_Pisemnost">
    <vt:lpwstr>nábřeží Edvarda Beneše 4/128
11801 Praha 1 - Malá Strana</vt:lpwstr>
  </property>
  <property fmtid="{D5CDD505-2E9C-101B-9397-08002B2CF9AE}" pid="44" name="QREC_Pisemnost">
    <vt:lpwstr>UVCR25D0047054</vt:lpwstr>
  </property>
  <property fmtid="{D5CDD505-2E9C-101B-9397-08002B2CF9AE}" pid="45" name="RC">
    <vt:lpwstr/>
  </property>
  <property fmtid="{D5CDD505-2E9C-101B-9397-08002B2CF9AE}" pid="46" name="SkartacniZnakLhuta_PisemnostZnak">
    <vt:lpwstr>V/10</vt:lpwstr>
  </property>
  <property fmtid="{D5CDD505-2E9C-101B-9397-08002B2CF9AE}" pid="47" name="SmlouvaCislo">
    <vt:lpwstr>ČÍSLO SMLOUVY</vt:lpwstr>
  </property>
  <property fmtid="{D5CDD505-2E9C-101B-9397-08002B2CF9AE}" pid="48" name="SZ_Spis_Pisemnost">
    <vt:lpwstr>SPIS-2025-78</vt:lpwstr>
  </property>
  <property fmtid="{D5CDD505-2E9C-101B-9397-08002B2CF9AE}" pid="49" name="Termin_Pisemnost">
    <vt:lpwstr>DD.MM.RRRR</vt:lpwstr>
  </property>
  <property fmtid="{D5CDD505-2E9C-101B-9397-08002B2CF9AE}" pid="50" name="TEST">
    <vt:lpwstr>testovací pole</vt:lpwstr>
  </property>
  <property fmtid="{D5CDD505-2E9C-101B-9397-08002B2CF9AE}" pid="51" name="TypPrilohy_Pisemnost">
    <vt:lpwstr>4 Dokument</vt:lpwstr>
  </property>
  <property fmtid="{D5CDD505-2E9C-101B-9397-08002B2CF9AE}" pid="52" name="UserName_PisemnostTypZpristupneniInformaciZOSZ_Pisemnost">
    <vt:lpwstr>ZOSZ_UserName</vt:lpwstr>
  </property>
  <property fmtid="{D5CDD505-2E9C-101B-9397-08002B2CF9AE}" pid="53" name="Vec_Pisemnost">
    <vt:lpwstr>OIT - Smlouva o užívání právního informačního systému Beck-online</vt:lpwstr>
  </property>
  <property fmtid="{D5CDD505-2E9C-101B-9397-08002B2CF9AE}" pid="54" name="Zkratka_SpisovyUzel_PoziceZodpo_Pisemnost">
    <vt:lpwstr>OPR</vt:lpwstr>
  </property>
</Properties>
</file>