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katabulky"/>
        <w:tblW w:w="9639"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819"/>
        <w:gridCol w:w="4820"/>
      </w:tblGrid>
      <w:tr w:rsidR="002F3E9C" w:rsidRPr="00035402" w14:paraId="20F0E53C" w14:textId="77777777" w:rsidTr="008B277E">
        <w:tc>
          <w:tcPr>
            <w:tcW w:w="2500" w:type="pct"/>
          </w:tcPr>
          <w:p w14:paraId="5BF91FB7" w14:textId="77777777" w:rsidR="002F3E9C" w:rsidRPr="001C2201" w:rsidRDefault="002F3E9C" w:rsidP="002F3E9C">
            <w:pPr>
              <w:pStyle w:val="Nzev"/>
              <w:rPr>
                <w:b/>
                <w:spacing w:val="0"/>
                <w:kern w:val="0"/>
                <w:sz w:val="20"/>
              </w:rPr>
            </w:pPr>
            <w:r w:rsidRPr="001C2201">
              <w:rPr>
                <w:b/>
                <w:caps/>
                <w:color w:val="000000" w:themeColor="text1"/>
                <w:spacing w:val="0"/>
                <w:kern w:val="0"/>
              </w:rPr>
              <w:t xml:space="preserve">CLINICAL </w:t>
            </w:r>
            <w:r>
              <w:rPr>
                <w:b/>
                <w:caps/>
                <w:color w:val="000000" w:themeColor="text1"/>
                <w:spacing w:val="0"/>
                <w:kern w:val="0"/>
              </w:rPr>
              <w:t>TRIAL</w:t>
            </w:r>
            <w:r w:rsidRPr="001C2201">
              <w:rPr>
                <w:b/>
                <w:caps/>
                <w:color w:val="000000" w:themeColor="text1"/>
                <w:spacing w:val="0"/>
                <w:kern w:val="0"/>
              </w:rPr>
              <w:t xml:space="preserve"> AGREEMENT</w:t>
            </w:r>
            <w:r w:rsidRPr="001C2201">
              <w:rPr>
                <w:b/>
                <w:spacing w:val="0"/>
                <w:kern w:val="0"/>
                <w:sz w:val="20"/>
              </w:rPr>
              <w:br/>
            </w:r>
            <w:r w:rsidRPr="00601D6A">
              <w:rPr>
                <w:rFonts w:eastAsiaTheme="minorHAnsi"/>
                <w:b/>
                <w:spacing w:val="0"/>
                <w:kern w:val="0"/>
                <w:sz w:val="20"/>
                <w:szCs w:val="20"/>
              </w:rPr>
              <w:t>(with Institution and Investigator)</w:t>
            </w:r>
          </w:p>
        </w:tc>
        <w:tc>
          <w:tcPr>
            <w:tcW w:w="2500" w:type="pct"/>
          </w:tcPr>
          <w:p w14:paraId="7F42995A" w14:textId="77777777" w:rsidR="002F3E9C" w:rsidRPr="00EB4FDE" w:rsidRDefault="002F3E9C" w:rsidP="002F3E9C">
            <w:pPr>
              <w:pStyle w:val="Nzev"/>
              <w:spacing w:after="0"/>
              <w:rPr>
                <w:b/>
                <w:caps/>
                <w:lang w:val="cs-CZ"/>
              </w:rPr>
            </w:pPr>
            <w:r w:rsidRPr="00EB4FDE">
              <w:rPr>
                <w:b/>
                <w:caps/>
                <w:lang w:val="cs-CZ"/>
              </w:rPr>
              <w:t>SMLOUVA O KLINICKÉM HODNOCENÍ</w:t>
            </w:r>
          </w:p>
          <w:p w14:paraId="39021BCA" w14:textId="77777777" w:rsidR="002F3E9C" w:rsidRPr="00DA3A6F" w:rsidRDefault="002F3E9C" w:rsidP="00D027B0">
            <w:pPr>
              <w:pStyle w:val="Nzev"/>
              <w:spacing w:before="0"/>
              <w:rPr>
                <w:rFonts w:eastAsiaTheme="minorHAnsi"/>
                <w:b/>
                <w:spacing w:val="0"/>
                <w:kern w:val="0"/>
                <w:sz w:val="20"/>
                <w:szCs w:val="20"/>
              </w:rPr>
            </w:pPr>
            <w:r w:rsidRPr="00931DFD">
              <w:rPr>
                <w:b/>
                <w:sz w:val="20"/>
                <w:szCs w:val="20"/>
                <w:lang w:val="cs-CZ"/>
              </w:rPr>
              <w:t>(se Zdravotnickým zařízením a Hlavním zkoušejícím)</w:t>
            </w:r>
          </w:p>
        </w:tc>
      </w:tr>
      <w:tr w:rsidR="002F3E9C" w:rsidRPr="00035402" w14:paraId="2E33D262" w14:textId="77777777" w:rsidTr="008B277E">
        <w:tc>
          <w:tcPr>
            <w:tcW w:w="2500" w:type="pct"/>
          </w:tcPr>
          <w:p w14:paraId="5496E1E6" w14:textId="77777777" w:rsidR="002F3E9C" w:rsidRPr="00784D1E" w:rsidRDefault="002F3E9C" w:rsidP="002F3E9C">
            <w:pPr>
              <w:pStyle w:val="Text"/>
            </w:pPr>
            <w:r w:rsidRPr="00784D1E">
              <w:t xml:space="preserve">This Clinical </w:t>
            </w:r>
            <w:r>
              <w:t>Trial</w:t>
            </w:r>
            <w:r w:rsidRPr="00784D1E">
              <w:t xml:space="preserve"> Agreement (the </w:t>
            </w:r>
            <w:r w:rsidRPr="00035402">
              <w:t>“</w:t>
            </w:r>
            <w:r w:rsidRPr="00DA3A6F">
              <w:rPr>
                <w:b/>
              </w:rPr>
              <w:t>Agreement</w:t>
            </w:r>
            <w:r w:rsidRPr="00035402">
              <w:t>”</w:t>
            </w:r>
            <w:r w:rsidRPr="00784D1E">
              <w:t>) is made and entered into by and between:</w:t>
            </w:r>
          </w:p>
        </w:tc>
        <w:tc>
          <w:tcPr>
            <w:tcW w:w="2500" w:type="pct"/>
          </w:tcPr>
          <w:p w14:paraId="3B6509C0" w14:textId="77777777" w:rsidR="002F3E9C" w:rsidRPr="00035402" w:rsidRDefault="002F3E9C" w:rsidP="002F3E9C">
            <w:pPr>
              <w:pStyle w:val="Text"/>
            </w:pPr>
            <w:r w:rsidRPr="00931DFD">
              <w:rPr>
                <w:lang w:val="cs-CZ"/>
              </w:rPr>
              <w:t>Tato Smlouva o klinickém hodnocení (dále jen „</w:t>
            </w:r>
            <w:r w:rsidRPr="00931DFD">
              <w:rPr>
                <w:b/>
                <w:lang w:val="cs-CZ"/>
              </w:rPr>
              <w:t>Smlouva</w:t>
            </w:r>
            <w:r w:rsidRPr="00931DFD">
              <w:rPr>
                <w:lang w:val="cs-CZ"/>
              </w:rPr>
              <w:t>“) se sepisuje a uzavírá mezi:</w:t>
            </w:r>
          </w:p>
        </w:tc>
      </w:tr>
      <w:tr w:rsidR="00B0605F" w:rsidRPr="00DB734F" w14:paraId="22CB8947" w14:textId="77777777" w:rsidTr="008B277E">
        <w:tc>
          <w:tcPr>
            <w:tcW w:w="2500" w:type="pct"/>
          </w:tcPr>
          <w:p w14:paraId="151AC5F5" w14:textId="77777777" w:rsidR="00B0605F" w:rsidRPr="00035402" w:rsidRDefault="00D248B7" w:rsidP="00B0605F">
            <w:pPr>
              <w:pStyle w:val="Text"/>
            </w:pPr>
            <w:r>
              <w:rPr>
                <w:b/>
              </w:rPr>
              <w:t xml:space="preserve">Fakultni nemocnice Brno </w:t>
            </w:r>
            <w:r>
              <w:t xml:space="preserve">(University Hospital Brno), Jihlavska 20, 625 00 Brno, Czech Republic, IN: </w:t>
            </w:r>
            <w:r>
              <w:rPr>
                <w:lang w:val="cs-CZ"/>
              </w:rPr>
              <w:t xml:space="preserve">65269705, TIN: CZ65269705, </w:t>
            </w:r>
            <w:r>
              <w:rPr>
                <w:lang w:val="en-GB"/>
              </w:rPr>
              <w:t xml:space="preserve">represented by </w:t>
            </w:r>
            <w:r>
              <w:rPr>
                <w:bCs/>
                <w:lang w:val="cs-CZ"/>
              </w:rPr>
              <w:t>Ivo Rovný, MD, MBA</w:t>
            </w:r>
            <w:r>
              <w:rPr>
                <w:lang w:val="en-GB"/>
              </w:rPr>
              <w:t>, Director, state-funded organization established by the decision of the Ministry of Health, without obligation to register into the Business Register, registered in the Trade Licensing Register kept by the City of Brno Trades Office</w:t>
            </w:r>
            <w:r w:rsidR="00B0605F" w:rsidRPr="00035402">
              <w:t xml:space="preserve"> (the “</w:t>
            </w:r>
            <w:r w:rsidR="00B0605F" w:rsidRPr="00162D27">
              <w:rPr>
                <w:b/>
              </w:rPr>
              <w:t>Institution</w:t>
            </w:r>
            <w:r w:rsidR="00B0605F" w:rsidRPr="00035402">
              <w:t>”)</w:t>
            </w:r>
          </w:p>
        </w:tc>
        <w:tc>
          <w:tcPr>
            <w:tcW w:w="2500" w:type="pct"/>
          </w:tcPr>
          <w:p w14:paraId="3F28FF00" w14:textId="77777777" w:rsidR="00B0605F" w:rsidRPr="00C85E7B" w:rsidRDefault="00A94DBE" w:rsidP="00B50A7F">
            <w:pPr>
              <w:pStyle w:val="Text"/>
              <w:rPr>
                <w:lang w:val="cs-CZ"/>
              </w:rPr>
            </w:pPr>
            <w:r w:rsidRPr="00C85E7B">
              <w:rPr>
                <w:b/>
                <w:lang w:val="cs-CZ"/>
              </w:rPr>
              <w:t>Fakultní nemocnice Brno</w:t>
            </w:r>
            <w:r w:rsidRPr="00C85E7B">
              <w:rPr>
                <w:lang w:val="cs-CZ"/>
              </w:rPr>
              <w:t xml:space="preserve">, Jihlavská 20, 625 00 Brno, Česká republika, IČ: 65269705, DIČ: CZ65269705, zastoupena MUDr. Ivem Rovným, MBA, ředitelem, státní příspěvková organizace zřízená rozhodnutím Ministerstva zdravotnictví, bez povinnosti zápisu do obchodního rejstříku, zapsána do živnostenského rejstříku vedeného Živnostenským úřadem města Brna </w:t>
            </w:r>
            <w:r w:rsidR="00B0605F" w:rsidRPr="00C85E7B">
              <w:rPr>
                <w:lang w:val="cs-CZ"/>
              </w:rPr>
              <w:t>(dále jen „</w:t>
            </w:r>
            <w:r w:rsidR="00B0605F" w:rsidRPr="00C85E7B">
              <w:rPr>
                <w:b/>
                <w:lang w:val="cs-CZ"/>
              </w:rPr>
              <w:t>Zdravotnické zařízení</w:t>
            </w:r>
            <w:r w:rsidR="00B0605F" w:rsidRPr="00C85E7B">
              <w:rPr>
                <w:lang w:val="cs-CZ"/>
              </w:rPr>
              <w:t>”)</w:t>
            </w:r>
          </w:p>
        </w:tc>
      </w:tr>
      <w:tr w:rsidR="00B0605F" w:rsidRPr="00035402" w14:paraId="1A5FA589" w14:textId="77777777" w:rsidTr="008B277E">
        <w:tc>
          <w:tcPr>
            <w:tcW w:w="2500" w:type="pct"/>
          </w:tcPr>
          <w:p w14:paraId="755E404E" w14:textId="77777777" w:rsidR="00B0605F" w:rsidRPr="00035402" w:rsidRDefault="00B0605F" w:rsidP="00B0605F">
            <w:pPr>
              <w:pStyle w:val="Text"/>
            </w:pPr>
            <w:r>
              <w:t>a</w:t>
            </w:r>
            <w:r w:rsidRPr="00035402">
              <w:t>nd</w:t>
            </w:r>
          </w:p>
        </w:tc>
        <w:tc>
          <w:tcPr>
            <w:tcW w:w="2500" w:type="pct"/>
          </w:tcPr>
          <w:p w14:paraId="3BD5F688" w14:textId="77777777" w:rsidR="00B0605F" w:rsidRPr="00035402" w:rsidRDefault="00B0605F" w:rsidP="00B0605F">
            <w:pPr>
              <w:pStyle w:val="Text"/>
            </w:pPr>
            <w:r w:rsidRPr="00931DFD">
              <w:rPr>
                <w:lang w:val="cs-CZ"/>
              </w:rPr>
              <w:t>a</w:t>
            </w:r>
          </w:p>
        </w:tc>
      </w:tr>
      <w:tr w:rsidR="00B0605F" w:rsidRPr="00035402" w14:paraId="6994D315" w14:textId="77777777" w:rsidTr="008B277E">
        <w:tc>
          <w:tcPr>
            <w:tcW w:w="2500" w:type="pct"/>
          </w:tcPr>
          <w:p w14:paraId="625E4259" w14:textId="5D99B9E1" w:rsidR="00B0605F" w:rsidRPr="00035402" w:rsidRDefault="00DE33DE" w:rsidP="00B0605F">
            <w:pPr>
              <w:pStyle w:val="Text"/>
            </w:pPr>
            <w:r w:rsidRPr="00DE33DE">
              <w:rPr>
                <w:b/>
                <w:highlight w:val="black"/>
              </w:rPr>
              <w:t>xxxxxxxxxxxxxxxxxxxxxxxxx</w:t>
            </w:r>
            <w:r w:rsidR="00B0605F" w:rsidRPr="00035402">
              <w:t xml:space="preserve"> (the “</w:t>
            </w:r>
            <w:r w:rsidR="00B0605F" w:rsidRPr="00162D27">
              <w:rPr>
                <w:b/>
              </w:rPr>
              <w:t>Investigator</w:t>
            </w:r>
            <w:r w:rsidR="00B0605F" w:rsidRPr="00035402">
              <w:t>”)</w:t>
            </w:r>
          </w:p>
        </w:tc>
        <w:tc>
          <w:tcPr>
            <w:tcW w:w="2500" w:type="pct"/>
          </w:tcPr>
          <w:p w14:paraId="55243868" w14:textId="3A2CDD76" w:rsidR="00B0605F" w:rsidRPr="00035402" w:rsidRDefault="00B0605F" w:rsidP="00DE33DE">
            <w:pPr>
              <w:pStyle w:val="Text"/>
            </w:pPr>
            <w:r w:rsidRPr="00931DFD">
              <w:rPr>
                <w:b/>
                <w:lang w:val="cs-CZ"/>
              </w:rPr>
              <w:fldChar w:fldCharType="begin"/>
            </w:r>
            <w:r w:rsidRPr="00931DFD">
              <w:rPr>
                <w:b/>
                <w:lang w:val="cs-CZ"/>
              </w:rPr>
              <w:instrText xml:space="preserve"> FORMDROPDOWN </w:instrText>
            </w:r>
            <w:r w:rsidR="0020054C">
              <w:rPr>
                <w:b/>
                <w:lang w:val="cs-CZ"/>
              </w:rPr>
              <w:fldChar w:fldCharType="separate"/>
            </w:r>
            <w:r w:rsidRPr="00931DFD">
              <w:rPr>
                <w:lang w:val="cs-CZ"/>
              </w:rPr>
              <w:fldChar w:fldCharType="end"/>
            </w:r>
            <w:r w:rsidR="00DE33DE" w:rsidRPr="00DE33DE">
              <w:rPr>
                <w:highlight w:val="black"/>
                <w:lang w:val="cs-CZ"/>
              </w:rPr>
              <w:t>xxxxxxxxxxxxxxxxxxxxxx</w:t>
            </w:r>
            <w:r w:rsidRPr="00931DFD">
              <w:rPr>
                <w:lang w:val="cs-CZ"/>
              </w:rPr>
              <w:t xml:space="preserve"> (dále jen „</w:t>
            </w:r>
            <w:r w:rsidRPr="00931DFD">
              <w:rPr>
                <w:b/>
                <w:lang w:val="cs-CZ"/>
              </w:rPr>
              <w:t>Hlavní zkoušející“</w:t>
            </w:r>
            <w:r w:rsidRPr="00931DFD">
              <w:rPr>
                <w:lang w:val="cs-CZ"/>
              </w:rPr>
              <w:t>)</w:t>
            </w:r>
          </w:p>
        </w:tc>
      </w:tr>
      <w:tr w:rsidR="00B0605F" w:rsidRPr="00035402" w14:paraId="16B248BB" w14:textId="77777777" w:rsidTr="008B277E">
        <w:tc>
          <w:tcPr>
            <w:tcW w:w="2500" w:type="pct"/>
          </w:tcPr>
          <w:p w14:paraId="0D72BCA6" w14:textId="77777777" w:rsidR="00B0605F" w:rsidRPr="00035402" w:rsidRDefault="00B0605F" w:rsidP="00B0605F">
            <w:pPr>
              <w:pStyle w:val="Text"/>
            </w:pPr>
            <w:r>
              <w:t>and</w:t>
            </w:r>
          </w:p>
        </w:tc>
        <w:tc>
          <w:tcPr>
            <w:tcW w:w="2500" w:type="pct"/>
          </w:tcPr>
          <w:p w14:paraId="05BBF4FD" w14:textId="77777777" w:rsidR="00B0605F" w:rsidRPr="00035402" w:rsidRDefault="00B0605F" w:rsidP="00B0605F">
            <w:pPr>
              <w:pStyle w:val="Text"/>
            </w:pPr>
            <w:r>
              <w:t>a</w:t>
            </w:r>
          </w:p>
        </w:tc>
      </w:tr>
      <w:tr w:rsidR="00B0605F" w:rsidRPr="00035402" w14:paraId="568D8E67" w14:textId="77777777" w:rsidTr="008B277E">
        <w:tc>
          <w:tcPr>
            <w:tcW w:w="2500" w:type="pct"/>
          </w:tcPr>
          <w:p w14:paraId="509CF7F6" w14:textId="77777777" w:rsidR="00B0605F" w:rsidRPr="00035402" w:rsidRDefault="00B0605F" w:rsidP="00B0605F">
            <w:pPr>
              <w:pStyle w:val="Text"/>
            </w:pPr>
            <w:r w:rsidRPr="00E47B5D">
              <w:rPr>
                <w:b/>
                <w:bCs/>
              </w:rPr>
              <w:t>Cinclus Pharma Holding AB</w:t>
            </w:r>
            <w:r>
              <w:t>,</w:t>
            </w:r>
            <w:r w:rsidRPr="00507888">
              <w:t xml:space="preserve"> </w:t>
            </w:r>
            <w:r w:rsidRPr="0077302E">
              <w:t>Kungsbron 1, Floor 3, Elevator G</w:t>
            </w:r>
            <w:r>
              <w:t xml:space="preserve">, </w:t>
            </w:r>
            <w:r w:rsidRPr="0077302E">
              <w:t>111 22 Stockholm, Sweden</w:t>
            </w:r>
            <w:r w:rsidRPr="001C2201">
              <w:t xml:space="preserve"> (</w:t>
            </w:r>
            <w:r>
              <w:t xml:space="preserve">the </w:t>
            </w:r>
            <w:r w:rsidRPr="001C2201">
              <w:t>“</w:t>
            </w:r>
            <w:r w:rsidRPr="001C2201">
              <w:rPr>
                <w:b/>
              </w:rPr>
              <w:t>Sponsor</w:t>
            </w:r>
            <w:r>
              <w:t>”),</w:t>
            </w:r>
          </w:p>
        </w:tc>
        <w:tc>
          <w:tcPr>
            <w:tcW w:w="2500" w:type="pct"/>
          </w:tcPr>
          <w:p w14:paraId="30E183E4" w14:textId="77777777" w:rsidR="00B0605F" w:rsidRPr="00C16975" w:rsidRDefault="004D18B8" w:rsidP="00B0605F">
            <w:pPr>
              <w:pStyle w:val="Text"/>
              <w:rPr>
                <w:lang w:val="cs-CZ"/>
              </w:rPr>
            </w:pPr>
            <w:r w:rsidRPr="00C16975">
              <w:rPr>
                <w:b/>
                <w:bCs/>
                <w:lang w:val="cs-CZ"/>
              </w:rPr>
              <w:t>Cinclus Pharma Holding AB</w:t>
            </w:r>
            <w:r w:rsidRPr="00C16975">
              <w:rPr>
                <w:lang w:val="cs-CZ"/>
              </w:rPr>
              <w:t xml:space="preserve">, Kungsbron 1, Floor 3, Elevator G, 111 22 Stockholm, </w:t>
            </w:r>
            <w:r w:rsidR="00C16975" w:rsidRPr="00C16975">
              <w:rPr>
                <w:lang w:val="cs-CZ"/>
              </w:rPr>
              <w:t>Švédsko</w:t>
            </w:r>
            <w:r w:rsidRPr="00C16975">
              <w:rPr>
                <w:lang w:val="cs-CZ"/>
              </w:rPr>
              <w:t xml:space="preserve"> </w:t>
            </w:r>
            <w:r w:rsidR="00C16975" w:rsidRPr="00C16975">
              <w:rPr>
                <w:lang w:val="cs-CZ"/>
              </w:rPr>
              <w:t>(d</w:t>
            </w:r>
            <w:r w:rsidR="00C16975">
              <w:rPr>
                <w:lang w:val="cs-CZ"/>
              </w:rPr>
              <w:t>á</w:t>
            </w:r>
            <w:r w:rsidR="00C16975" w:rsidRPr="00C16975">
              <w:rPr>
                <w:lang w:val="cs-CZ"/>
              </w:rPr>
              <w:t xml:space="preserve">le jen </w:t>
            </w:r>
            <w:r w:rsidR="00C16975">
              <w:rPr>
                <w:lang w:val="cs-CZ"/>
              </w:rPr>
              <w:t>„</w:t>
            </w:r>
            <w:r w:rsidR="00C16975" w:rsidRPr="00A456B8">
              <w:rPr>
                <w:b/>
                <w:bCs/>
                <w:lang w:val="cs-CZ"/>
              </w:rPr>
              <w:t>Zadavatel</w:t>
            </w:r>
            <w:r w:rsidR="00C16975">
              <w:rPr>
                <w:lang w:val="cs-CZ"/>
              </w:rPr>
              <w:t>“)</w:t>
            </w:r>
            <w:r w:rsidR="00A456B8">
              <w:rPr>
                <w:lang w:val="cs-CZ"/>
              </w:rPr>
              <w:t>,</w:t>
            </w:r>
          </w:p>
        </w:tc>
      </w:tr>
      <w:tr w:rsidR="00A07FFB" w:rsidRPr="003C1F50" w14:paraId="32BC6A0D" w14:textId="77777777" w:rsidTr="008B277E">
        <w:tc>
          <w:tcPr>
            <w:tcW w:w="2500" w:type="pct"/>
          </w:tcPr>
          <w:p w14:paraId="0F9CF7B0" w14:textId="77777777" w:rsidR="00A07FFB" w:rsidRDefault="00A07FFB" w:rsidP="00A07FFB">
            <w:pPr>
              <w:pStyle w:val="Text"/>
            </w:pPr>
            <w:r w:rsidRPr="00110452">
              <w:rPr>
                <w:lang w:val="en-GB"/>
              </w:rPr>
              <w:t>(each a “</w:t>
            </w:r>
            <w:r w:rsidRPr="00110452">
              <w:rPr>
                <w:b/>
                <w:lang w:val="en-GB"/>
              </w:rPr>
              <w:t>Party</w:t>
            </w:r>
            <w:r w:rsidRPr="00110452">
              <w:rPr>
                <w:lang w:val="en-GB"/>
              </w:rPr>
              <w:t>”, collectively the “</w:t>
            </w:r>
            <w:r w:rsidRPr="00110452">
              <w:rPr>
                <w:b/>
                <w:lang w:val="en-GB"/>
              </w:rPr>
              <w:t>Parties</w:t>
            </w:r>
            <w:r w:rsidRPr="00110452">
              <w:rPr>
                <w:lang w:val="en-GB"/>
              </w:rPr>
              <w:t>”).</w:t>
            </w:r>
          </w:p>
        </w:tc>
        <w:tc>
          <w:tcPr>
            <w:tcW w:w="2500" w:type="pct"/>
          </w:tcPr>
          <w:p w14:paraId="13D6CE7E" w14:textId="77777777" w:rsidR="00A07FFB" w:rsidRPr="00E3335F" w:rsidRDefault="00A07FFB" w:rsidP="00A07FFB">
            <w:pPr>
              <w:pStyle w:val="Text"/>
              <w:rPr>
                <w:lang w:val="pl-PL"/>
              </w:rPr>
            </w:pPr>
            <w:r w:rsidRPr="00931DFD">
              <w:rPr>
                <w:lang w:val="cs-CZ"/>
              </w:rPr>
              <w:t>(d</w:t>
            </w:r>
            <w:r>
              <w:rPr>
                <w:lang w:val="cs-CZ"/>
              </w:rPr>
              <w:t>á</w:t>
            </w:r>
            <w:r w:rsidRPr="00931DFD">
              <w:rPr>
                <w:lang w:val="cs-CZ"/>
              </w:rPr>
              <w:t xml:space="preserve">le jen jednotlivě </w:t>
            </w:r>
            <w:r>
              <w:rPr>
                <w:lang w:val="cs-CZ"/>
              </w:rPr>
              <w:t>„</w:t>
            </w:r>
            <w:r w:rsidRPr="00931DFD">
              <w:rPr>
                <w:b/>
                <w:lang w:val="cs-CZ"/>
              </w:rPr>
              <w:t>Strana</w:t>
            </w:r>
            <w:r>
              <w:rPr>
                <w:lang w:val="cs-CZ"/>
              </w:rPr>
              <w:t>“, v množném čísle „</w:t>
            </w:r>
            <w:r w:rsidRPr="00931DFD">
              <w:rPr>
                <w:b/>
                <w:lang w:val="cs-CZ"/>
              </w:rPr>
              <w:t>Strany</w:t>
            </w:r>
            <w:r>
              <w:rPr>
                <w:lang w:val="cs-CZ"/>
              </w:rPr>
              <w:t>“)</w:t>
            </w:r>
          </w:p>
        </w:tc>
      </w:tr>
      <w:tr w:rsidR="007227F1" w:rsidRPr="006E4978" w14:paraId="38A0509C" w14:textId="77777777" w:rsidTr="008B277E">
        <w:tc>
          <w:tcPr>
            <w:tcW w:w="2500" w:type="pct"/>
          </w:tcPr>
          <w:p w14:paraId="013D49FF" w14:textId="77777777" w:rsidR="007227F1" w:rsidRPr="006E4978" w:rsidRDefault="007227F1" w:rsidP="007227F1">
            <w:pPr>
              <w:pStyle w:val="Podtitul"/>
            </w:pPr>
            <w:r w:rsidRPr="001C2201">
              <w:t>Preamble:</w:t>
            </w:r>
          </w:p>
        </w:tc>
        <w:tc>
          <w:tcPr>
            <w:tcW w:w="2500" w:type="pct"/>
          </w:tcPr>
          <w:p w14:paraId="274C63E0" w14:textId="77777777" w:rsidR="007227F1" w:rsidRPr="00035402" w:rsidRDefault="007227F1" w:rsidP="007227F1">
            <w:pPr>
              <w:pStyle w:val="Podtitul"/>
            </w:pPr>
            <w:r w:rsidRPr="0052425F">
              <w:rPr>
                <w:bCs/>
                <w:lang w:val="it-IT"/>
              </w:rPr>
              <w:t>PREAMBULE</w:t>
            </w:r>
            <w:r>
              <w:rPr>
                <w:bCs/>
                <w:lang w:val="it-IT"/>
              </w:rPr>
              <w:t>:</w:t>
            </w:r>
          </w:p>
        </w:tc>
      </w:tr>
      <w:tr w:rsidR="007227F1" w:rsidRPr="00B14905" w14:paraId="5D8B6D53" w14:textId="77777777" w:rsidTr="008B277E">
        <w:tc>
          <w:tcPr>
            <w:tcW w:w="2500" w:type="pct"/>
          </w:tcPr>
          <w:p w14:paraId="7941338B" w14:textId="77777777" w:rsidR="007227F1" w:rsidRPr="00162D27" w:rsidRDefault="007227F1" w:rsidP="007227F1">
            <w:pPr>
              <w:pStyle w:val="Textpreamble"/>
            </w:pPr>
            <w:r>
              <w:t xml:space="preserve">The Sponsor </w:t>
            </w:r>
            <w:r w:rsidRPr="00162D27">
              <w:t>is conducting a clinical study (the “</w:t>
            </w:r>
            <w:r w:rsidRPr="00562440">
              <w:rPr>
                <w:b/>
              </w:rPr>
              <w:t>Study</w:t>
            </w:r>
            <w:r w:rsidRPr="00162D27">
              <w:t xml:space="preserve">”) of the product </w:t>
            </w:r>
            <w:r w:rsidRPr="00762914">
              <w:rPr>
                <w:b/>
                <w:bCs/>
              </w:rPr>
              <w:t>Linaprazan glurate</w:t>
            </w:r>
            <w:r w:rsidRPr="00162D27">
              <w:t xml:space="preserve"> (the “</w:t>
            </w:r>
            <w:r w:rsidRPr="00562440">
              <w:rPr>
                <w:b/>
              </w:rPr>
              <w:t>Study Drug</w:t>
            </w:r>
            <w:r w:rsidRPr="00162D27">
              <w:t>”).</w:t>
            </w:r>
          </w:p>
        </w:tc>
        <w:tc>
          <w:tcPr>
            <w:tcW w:w="2500" w:type="pct"/>
          </w:tcPr>
          <w:p w14:paraId="55634CF0" w14:textId="77777777" w:rsidR="007227F1" w:rsidRPr="00BA47A4" w:rsidRDefault="007227F1" w:rsidP="007227F1">
            <w:pPr>
              <w:pStyle w:val="Textpreamberightcolumn"/>
            </w:pPr>
            <w:r w:rsidRPr="007227F1">
              <w:rPr>
                <w:bCs/>
                <w:lang w:val="cs-CZ"/>
              </w:rPr>
              <w:t>Zadavate</w:t>
            </w:r>
            <w:r w:rsidRPr="00897E2E">
              <w:rPr>
                <w:b/>
                <w:lang w:val="cs-CZ"/>
              </w:rPr>
              <w:t>l</w:t>
            </w:r>
            <w:r>
              <w:rPr>
                <w:lang w:val="cs-CZ"/>
              </w:rPr>
              <w:t xml:space="preserve"> </w:t>
            </w:r>
            <w:r w:rsidRPr="00B21A75">
              <w:rPr>
                <w:lang w:val="cs-CZ"/>
              </w:rPr>
              <w:t>provádí klinické hodnocení (dále jen „</w:t>
            </w:r>
            <w:r w:rsidRPr="00B21A75">
              <w:rPr>
                <w:b/>
                <w:lang w:val="cs-CZ"/>
              </w:rPr>
              <w:t>Studie</w:t>
            </w:r>
            <w:r w:rsidRPr="00B21A75">
              <w:rPr>
                <w:lang w:val="cs-CZ"/>
              </w:rPr>
              <w:t xml:space="preserve">“) přípravku </w:t>
            </w:r>
            <w:r w:rsidR="00F975CE">
              <w:rPr>
                <w:b/>
                <w:bCs/>
              </w:rPr>
              <w:t>l</w:t>
            </w:r>
            <w:r w:rsidR="00103C81" w:rsidRPr="00103C81">
              <w:rPr>
                <w:b/>
                <w:bCs/>
              </w:rPr>
              <w:t>inaprazan glurát</w:t>
            </w:r>
            <w:r>
              <w:rPr>
                <w:lang w:val="cs-CZ"/>
              </w:rPr>
              <w:t xml:space="preserve"> </w:t>
            </w:r>
            <w:r w:rsidRPr="00B21A75">
              <w:rPr>
                <w:lang w:val="cs-CZ"/>
              </w:rPr>
              <w:t>(dále jen „</w:t>
            </w:r>
            <w:r w:rsidRPr="00B21A75">
              <w:rPr>
                <w:b/>
                <w:lang w:val="cs-CZ"/>
              </w:rPr>
              <w:t>Studijní lék</w:t>
            </w:r>
            <w:r>
              <w:rPr>
                <w:lang w:val="cs-CZ"/>
              </w:rPr>
              <w:t>”).</w:t>
            </w:r>
          </w:p>
        </w:tc>
      </w:tr>
      <w:tr w:rsidR="007227F1" w:rsidRPr="00B14905" w14:paraId="550A158C" w14:textId="77777777" w:rsidTr="008B277E">
        <w:tc>
          <w:tcPr>
            <w:tcW w:w="2500" w:type="pct"/>
          </w:tcPr>
          <w:p w14:paraId="48EDF6B3" w14:textId="77777777" w:rsidR="007227F1" w:rsidRPr="00162D27" w:rsidRDefault="007227F1" w:rsidP="007227F1">
            <w:pPr>
              <w:pStyle w:val="Textpreamble"/>
            </w:pPr>
            <w:r w:rsidRPr="00162D27">
              <w:t xml:space="preserve">The Study shall be conducted in full compliance with the Sponsor's protocol </w:t>
            </w:r>
            <w:r w:rsidRPr="00762914">
              <w:t>CX842A2301</w:t>
            </w:r>
            <w:r w:rsidRPr="00162D27">
              <w:t xml:space="preserve"> </w:t>
            </w:r>
            <w:r>
              <w:t>“</w:t>
            </w:r>
            <w:r w:rsidRPr="00762914">
              <w:t>A randomized, phase 3, double-blind, double-dummy, active comparator-controlled multicenter study to evaluate the efficacy and safety of 2 doses of linaprazan glurate compared to lansoprazole in 4 or 8 weeks healing in participants with erosive esophagitis (EE) due to gastroesophageal reflux disease (GERD) of Los Angeles (LA) grades A to D</w:t>
            </w:r>
            <w:r>
              <w:t>”</w:t>
            </w:r>
            <w:r w:rsidRPr="00162D27">
              <w:t xml:space="preserve"> and any amendments thereto (the “</w:t>
            </w:r>
            <w:r w:rsidRPr="00562440">
              <w:rPr>
                <w:b/>
              </w:rPr>
              <w:t>Protocol</w:t>
            </w:r>
            <w:r w:rsidRPr="00162D27">
              <w:t>”).</w:t>
            </w:r>
          </w:p>
        </w:tc>
        <w:tc>
          <w:tcPr>
            <w:tcW w:w="2500" w:type="pct"/>
          </w:tcPr>
          <w:p w14:paraId="6C1DF9EE" w14:textId="77777777" w:rsidR="007227F1" w:rsidRPr="00BA47A4" w:rsidRDefault="007227F1" w:rsidP="007227F1">
            <w:pPr>
              <w:pStyle w:val="Textpreamberightcolumn"/>
            </w:pPr>
            <w:r w:rsidRPr="00B21A75">
              <w:rPr>
                <w:lang w:val="cs-CZ"/>
              </w:rPr>
              <w:t xml:space="preserve">Studie bude prováděna v plném souladu s Protokolem Zadavatele </w:t>
            </w:r>
            <w:r w:rsidR="00103C81" w:rsidRPr="00762914">
              <w:t>CX842A2301</w:t>
            </w:r>
            <w:r w:rsidR="00103C81">
              <w:t xml:space="preserve"> </w:t>
            </w:r>
            <w:r w:rsidR="009360F3" w:rsidRPr="009360F3">
              <w:rPr>
                <w:sz w:val="18"/>
                <w:szCs w:val="18"/>
              </w:rPr>
              <w:t>“</w:t>
            </w:r>
            <w:r w:rsidR="009360F3" w:rsidRPr="009360F3">
              <w:rPr>
                <w:lang w:val="cs-CZ"/>
              </w:rPr>
              <w:t>Randomizovaná dvojitě zaslepená a dvojitě matoucí multicentrická klinická studie fáze 3 kontrolovaná aktivním komparátorem hodnotící účinnost a bezpečnost 2 dávek linaprazan glurátu ve srovnání s lansoprazolem při 4 nebo 8týdenní léčbě účastníků s erozivní ezofagitidou (EE) LA stupně A až D způsobenou gastroezofageální refluxní chorobou (GERD)“</w:t>
            </w:r>
            <w:r w:rsidR="009360F3" w:rsidRPr="009360F3">
              <w:rPr>
                <w:rFonts w:asciiTheme="minorHAnsi" w:hAnsiTheme="minorHAnsi" w:cstheme="minorHAnsi"/>
                <w:lang w:val="cs-CZ"/>
              </w:rPr>
              <w:t xml:space="preserve"> </w:t>
            </w:r>
            <w:r w:rsidRPr="00B21A75">
              <w:rPr>
                <w:lang w:val="cs-CZ"/>
              </w:rPr>
              <w:t>a všemi jeho dodatky (dále jen „</w:t>
            </w:r>
            <w:r w:rsidRPr="00B21A75">
              <w:rPr>
                <w:b/>
                <w:lang w:val="cs-CZ"/>
              </w:rPr>
              <w:t>Protokol</w:t>
            </w:r>
            <w:r>
              <w:rPr>
                <w:lang w:val="cs-CZ"/>
              </w:rPr>
              <w:t>“).</w:t>
            </w:r>
          </w:p>
        </w:tc>
      </w:tr>
      <w:tr w:rsidR="007227F1" w:rsidRPr="00B14905" w14:paraId="3BFC5EB3" w14:textId="77777777" w:rsidTr="008B277E">
        <w:tc>
          <w:tcPr>
            <w:tcW w:w="2500" w:type="pct"/>
          </w:tcPr>
          <w:p w14:paraId="7EE97FE3" w14:textId="77777777" w:rsidR="007227F1" w:rsidRPr="00162D27" w:rsidRDefault="007227F1" w:rsidP="007227F1">
            <w:pPr>
              <w:pStyle w:val="Textpreamble"/>
              <w:ind w:left="0" w:firstLine="0"/>
            </w:pPr>
            <w:r w:rsidRPr="00162D27">
              <w:lastRenderedPageBreak/>
              <w:t xml:space="preserve">The Sponsor has engaged </w:t>
            </w:r>
            <w:r w:rsidRPr="00822D2E">
              <w:t>PSI CRO Czech Republic s.r.o., V Parku 2343/24, 148 00 Praha 4 - Chodov, Czech Republic</w:t>
            </w:r>
            <w:r w:rsidRPr="00035402">
              <w:t xml:space="preserve"> </w:t>
            </w:r>
            <w:r>
              <w:t>(“</w:t>
            </w:r>
            <w:r w:rsidRPr="001C2201">
              <w:rPr>
                <w:b/>
              </w:rPr>
              <w:t>PSI</w:t>
            </w:r>
            <w:r>
              <w:t>”)</w:t>
            </w:r>
            <w:r w:rsidRPr="00162D27">
              <w:t xml:space="preserve"> as a contract research organization to set up and conduct the Study</w:t>
            </w:r>
            <w:bookmarkStart w:id="0" w:name="_DV_M6"/>
            <w:bookmarkEnd w:id="0"/>
            <w:r w:rsidRPr="00162D27">
              <w:t xml:space="preserve"> in </w:t>
            </w:r>
            <w:r>
              <w:t>the Czech Republic</w:t>
            </w:r>
            <w:r w:rsidRPr="00507888">
              <w:rPr>
                <w:rStyle w:val="Odkaznakoment"/>
                <w:sz w:val="20"/>
                <w:szCs w:val="20"/>
              </w:rPr>
              <w:t>.</w:t>
            </w:r>
          </w:p>
        </w:tc>
        <w:tc>
          <w:tcPr>
            <w:tcW w:w="2500" w:type="pct"/>
          </w:tcPr>
          <w:p w14:paraId="5EDC141C" w14:textId="77777777" w:rsidR="007227F1" w:rsidRDefault="007227F1" w:rsidP="007227F1">
            <w:pPr>
              <w:pStyle w:val="Textpreamberightcolumn"/>
            </w:pPr>
            <w:r w:rsidRPr="0052425F">
              <w:rPr>
                <w:lang w:val="cs-CZ"/>
              </w:rPr>
              <w:t xml:space="preserve">Zadavatel angažoval </w:t>
            </w:r>
            <w:r w:rsidR="004A113A" w:rsidRPr="00822D2E">
              <w:t xml:space="preserve">PSI CRO Czech Republic s.r.o., V Parku 2343/24, 148 00 Praha 4 - Chodov, </w:t>
            </w:r>
            <w:r w:rsidR="004A113A">
              <w:t>Česká republika</w:t>
            </w:r>
            <w:r w:rsidR="004A113A" w:rsidRPr="0052425F">
              <w:rPr>
                <w:lang w:val="cs-CZ"/>
              </w:rPr>
              <w:t xml:space="preserve"> </w:t>
            </w:r>
            <w:r w:rsidR="00F41201">
              <w:rPr>
                <w:lang w:val="cs-CZ"/>
              </w:rPr>
              <w:t>(dále jen</w:t>
            </w:r>
            <w:r w:rsidR="00E54C6C">
              <w:rPr>
                <w:lang w:val="cs-CZ"/>
              </w:rPr>
              <w:t xml:space="preserve"> „</w:t>
            </w:r>
            <w:r w:rsidR="00E54C6C" w:rsidRPr="00E54C6C">
              <w:rPr>
                <w:b/>
                <w:bCs/>
                <w:lang w:val="cs-CZ"/>
              </w:rPr>
              <w:t>PSI</w:t>
            </w:r>
            <w:r w:rsidR="00E54C6C">
              <w:rPr>
                <w:lang w:val="cs-CZ"/>
              </w:rPr>
              <w:t xml:space="preserve">“) </w:t>
            </w:r>
            <w:r w:rsidRPr="0052425F">
              <w:rPr>
                <w:lang w:val="cs-CZ"/>
              </w:rPr>
              <w:t>jako smluvní výzkumnou organizaci, aby zorganizovala a p</w:t>
            </w:r>
            <w:r>
              <w:rPr>
                <w:lang w:val="cs-CZ"/>
              </w:rPr>
              <w:t>rovedla Studii v </w:t>
            </w:r>
            <w:r w:rsidRPr="003D504F">
              <w:rPr>
                <w:lang w:val="cs-CZ"/>
              </w:rPr>
              <w:t>České republice.</w:t>
            </w:r>
          </w:p>
        </w:tc>
      </w:tr>
      <w:tr w:rsidR="007227F1" w:rsidRPr="00B14905" w14:paraId="3D838B67" w14:textId="77777777" w:rsidTr="008B277E">
        <w:tc>
          <w:tcPr>
            <w:tcW w:w="2500" w:type="pct"/>
          </w:tcPr>
          <w:p w14:paraId="5BC9BB6A" w14:textId="77777777" w:rsidR="007227F1" w:rsidRPr="00E638E6" w:rsidRDefault="007227F1" w:rsidP="007227F1">
            <w:pPr>
              <w:pStyle w:val="Textpreamble"/>
              <w:ind w:left="0" w:firstLine="0"/>
            </w:pPr>
            <w:r>
              <w:t>The Sponsor</w:t>
            </w:r>
            <w:r w:rsidRPr="00162D27">
              <w:t xml:space="preserve"> desires to engage the Institution and the Investigator to conduct the Study, and the Institution and the Investigator wish to conduct the Study.</w:t>
            </w:r>
            <w:r>
              <w:tab/>
            </w:r>
          </w:p>
        </w:tc>
        <w:tc>
          <w:tcPr>
            <w:tcW w:w="2500" w:type="pct"/>
          </w:tcPr>
          <w:p w14:paraId="6527A8CC" w14:textId="77777777" w:rsidR="007227F1" w:rsidRDefault="004A113A" w:rsidP="007227F1">
            <w:pPr>
              <w:pStyle w:val="Textpreamberightcolumn"/>
            </w:pPr>
            <w:r>
              <w:rPr>
                <w:lang w:val="cs-CZ"/>
              </w:rPr>
              <w:t>Zadavatel</w:t>
            </w:r>
            <w:r w:rsidR="007227F1" w:rsidRPr="00B21A75">
              <w:rPr>
                <w:lang w:val="cs-CZ"/>
              </w:rPr>
              <w:t xml:space="preserve"> si přeje na provádění Studie angažovat Zdravotnické zařízení a Hlavního zkoušejícího a Zdravotnické zařízení a Hlavní zkou</w:t>
            </w:r>
            <w:r w:rsidR="007227F1">
              <w:rPr>
                <w:lang w:val="cs-CZ"/>
              </w:rPr>
              <w:t>šející si přejí provádět Studii.</w:t>
            </w:r>
          </w:p>
        </w:tc>
      </w:tr>
      <w:tr w:rsidR="007227F1" w:rsidRPr="00B14905" w14:paraId="39EB66F6" w14:textId="77777777" w:rsidTr="008B277E">
        <w:tc>
          <w:tcPr>
            <w:tcW w:w="2500" w:type="pct"/>
          </w:tcPr>
          <w:p w14:paraId="7A87BA78" w14:textId="77777777" w:rsidR="007227F1" w:rsidRPr="00162D27" w:rsidRDefault="007227F1" w:rsidP="007227F1">
            <w:pPr>
              <w:pStyle w:val="Textpreamble"/>
              <w:ind w:left="0" w:firstLine="0"/>
            </w:pPr>
            <w:r w:rsidRPr="00162D27">
              <w:t>The Investigator agrees to act as the principal investigator for the Study at the Institution.</w:t>
            </w:r>
          </w:p>
        </w:tc>
        <w:tc>
          <w:tcPr>
            <w:tcW w:w="2500" w:type="pct"/>
          </w:tcPr>
          <w:p w14:paraId="44097572" w14:textId="77777777" w:rsidR="007227F1" w:rsidRDefault="007227F1" w:rsidP="007227F1">
            <w:pPr>
              <w:pStyle w:val="Textpreamberightcolumn"/>
            </w:pPr>
            <w:r w:rsidRPr="00B21A75">
              <w:rPr>
                <w:lang w:val="cs-CZ"/>
              </w:rPr>
              <w:t>Hlavní zkoušející souhlasí s tím, že bude ve Zdravotnickém zařízení v rámci Studie vykonávat úlohu hlavního zkoušejícího</w:t>
            </w:r>
            <w:r>
              <w:rPr>
                <w:lang w:val="cs-CZ"/>
              </w:rPr>
              <w:t>.</w:t>
            </w:r>
          </w:p>
        </w:tc>
      </w:tr>
      <w:tr w:rsidR="007227F1" w14:paraId="60155BBA" w14:textId="77777777" w:rsidTr="008B277E">
        <w:tc>
          <w:tcPr>
            <w:tcW w:w="2500" w:type="pct"/>
          </w:tcPr>
          <w:p w14:paraId="16D9CF53" w14:textId="77777777" w:rsidR="007227F1" w:rsidRDefault="007227F1" w:rsidP="007227F1">
            <w:pPr>
              <w:pStyle w:val="Text"/>
            </w:pPr>
            <w:r w:rsidRPr="00955085">
              <w:t xml:space="preserve">The </w:t>
            </w:r>
            <w:r>
              <w:t>P</w:t>
            </w:r>
            <w:r w:rsidRPr="00955085">
              <w:t>arties agree as follows:</w:t>
            </w:r>
          </w:p>
        </w:tc>
        <w:tc>
          <w:tcPr>
            <w:tcW w:w="2500" w:type="pct"/>
          </w:tcPr>
          <w:p w14:paraId="3CF36278" w14:textId="77777777" w:rsidR="007227F1" w:rsidRDefault="007227F1" w:rsidP="007227F1">
            <w:pPr>
              <w:pStyle w:val="Text"/>
            </w:pPr>
            <w:r>
              <w:rPr>
                <w:lang w:val="cs-CZ"/>
              </w:rPr>
              <w:t>S</w:t>
            </w:r>
            <w:r w:rsidRPr="0052425F">
              <w:rPr>
                <w:lang w:val="cs-CZ"/>
              </w:rPr>
              <w:t>trany dohodly následovně</w:t>
            </w:r>
            <w:r>
              <w:rPr>
                <w:lang w:val="cs-CZ"/>
              </w:rPr>
              <w:t>:</w:t>
            </w:r>
          </w:p>
        </w:tc>
      </w:tr>
      <w:tr w:rsidR="00AF6702" w:rsidRPr="004B2A4C" w14:paraId="1EBDBB71" w14:textId="77777777" w:rsidTr="008B277E">
        <w:tc>
          <w:tcPr>
            <w:tcW w:w="2500" w:type="pct"/>
          </w:tcPr>
          <w:p w14:paraId="2E6CC903" w14:textId="77777777" w:rsidR="00AF6702" w:rsidRPr="004B2A4C" w:rsidRDefault="00AF6702" w:rsidP="00AF6702">
            <w:pPr>
              <w:pStyle w:val="Nadpis1"/>
              <w:outlineLvl w:val="0"/>
            </w:pPr>
            <w:r w:rsidRPr="00162D27">
              <w:t>Services</w:t>
            </w:r>
            <w:r w:rsidRPr="004B2A4C">
              <w:t xml:space="preserve"> and </w:t>
            </w:r>
            <w:r w:rsidRPr="00601D6A">
              <w:t>Obligations</w:t>
            </w:r>
            <w:r>
              <w:t xml:space="preserve"> </w:t>
            </w:r>
          </w:p>
        </w:tc>
        <w:tc>
          <w:tcPr>
            <w:tcW w:w="2500" w:type="pct"/>
          </w:tcPr>
          <w:p w14:paraId="1E6834C9" w14:textId="77777777" w:rsidR="00AF6702" w:rsidRPr="004B2A4C" w:rsidRDefault="00AF6702" w:rsidP="00AF6702">
            <w:pPr>
              <w:pStyle w:val="Heading1forrightcolumn"/>
            </w:pPr>
            <w:r w:rsidRPr="00B21A75">
              <w:rPr>
                <w:lang w:val="cs-CZ"/>
              </w:rPr>
              <w:t>Služby a povinnosti</w:t>
            </w:r>
          </w:p>
        </w:tc>
      </w:tr>
      <w:tr w:rsidR="00AF6702" w:rsidRPr="004B2A4C" w14:paraId="5ECEB189" w14:textId="77777777" w:rsidTr="008B277E">
        <w:tc>
          <w:tcPr>
            <w:tcW w:w="2500" w:type="pct"/>
          </w:tcPr>
          <w:p w14:paraId="6FCCAF45" w14:textId="77777777" w:rsidR="00AF6702" w:rsidRPr="004B2A4C" w:rsidRDefault="00AF6702" w:rsidP="00AF6702">
            <w:pPr>
              <w:pStyle w:val="Sub-Heading1"/>
            </w:pPr>
            <w:r w:rsidRPr="00162D27">
              <w:t>Conduct</w:t>
            </w:r>
            <w:r w:rsidRPr="004B2A4C">
              <w:t xml:space="preserve"> of </w:t>
            </w:r>
            <w:r>
              <w:t xml:space="preserve">the </w:t>
            </w:r>
            <w:r w:rsidRPr="00601D6A">
              <w:t>Study</w:t>
            </w:r>
          </w:p>
        </w:tc>
        <w:tc>
          <w:tcPr>
            <w:tcW w:w="2500" w:type="pct"/>
          </w:tcPr>
          <w:p w14:paraId="1A6CE660" w14:textId="77777777" w:rsidR="00AF6702" w:rsidRPr="004B2A4C" w:rsidRDefault="00AF6702" w:rsidP="00AF6702">
            <w:pPr>
              <w:pStyle w:val="Sub-heading1forrightcolum"/>
            </w:pPr>
            <w:r w:rsidRPr="00B21A75">
              <w:rPr>
                <w:lang w:val="cs-CZ"/>
              </w:rPr>
              <w:t>Provádění Studie</w:t>
            </w:r>
          </w:p>
        </w:tc>
      </w:tr>
      <w:tr w:rsidR="00AF6702" w:rsidRPr="00B14905" w14:paraId="1341E50C" w14:textId="77777777" w:rsidTr="008B277E">
        <w:tc>
          <w:tcPr>
            <w:tcW w:w="2500" w:type="pct"/>
          </w:tcPr>
          <w:p w14:paraId="3A7DCB9B" w14:textId="77777777" w:rsidR="00AF6702" w:rsidRDefault="00AF6702" w:rsidP="00AF6702">
            <w:pPr>
              <w:pStyle w:val="Textnumbered"/>
              <w:ind w:left="38"/>
            </w:pPr>
            <w:r w:rsidRPr="00397D84">
              <w:t>The Institution and the In</w:t>
            </w:r>
            <w:bookmarkStart w:id="1" w:name="_GoBack"/>
            <w:bookmarkEnd w:id="1"/>
            <w:r w:rsidRPr="00397D84">
              <w:t xml:space="preserve">vestigator hereby agree to conduct the Study in accordance with this Agreement and </w:t>
            </w:r>
            <w:r w:rsidRPr="009F08E5">
              <w:t>the</w:t>
            </w:r>
            <w:r w:rsidRPr="00397D84">
              <w:t xml:space="preserve"> Protocol</w:t>
            </w:r>
            <w:r>
              <w:t xml:space="preserve">. </w:t>
            </w:r>
            <w:r w:rsidRPr="00162D27">
              <w:t>The</w:t>
            </w:r>
            <w:r w:rsidRPr="00397D84">
              <w:t xml:space="preserve"> Institution and </w:t>
            </w:r>
            <w:r w:rsidRPr="007E50AE">
              <w:t>the</w:t>
            </w:r>
            <w:r w:rsidRPr="00397D84">
              <w:t xml:space="preserve"> </w:t>
            </w:r>
            <w:r w:rsidRPr="00CD1FDB">
              <w:t>Investigator</w:t>
            </w:r>
            <w:r w:rsidRPr="00397D84">
              <w:t xml:space="preserve"> shall also follow PSI’s and/or the </w:t>
            </w:r>
            <w:r w:rsidRPr="00BC4786">
              <w:t>Sponsor’s</w:t>
            </w:r>
            <w:r w:rsidRPr="00397D84">
              <w:t xml:space="preserve"> instructions as they relate to the Institution’s and/or the Investigator’s performance under this Agreement</w:t>
            </w:r>
            <w:r>
              <w:t xml:space="preserve">. </w:t>
            </w:r>
            <w:r w:rsidRPr="00397D84">
              <w:t>Should there be any inconsistency between the Protocol and the terms of this Agreement, the terms of the Protocol shall prevail for the interpretation of scientific matters</w:t>
            </w:r>
            <w:r>
              <w:t xml:space="preserve"> and the terms of this Agreement shall prevail for all other matters</w:t>
            </w:r>
            <w:r w:rsidRPr="00397D84">
              <w:t>.</w:t>
            </w:r>
          </w:p>
        </w:tc>
        <w:tc>
          <w:tcPr>
            <w:tcW w:w="2500" w:type="pct"/>
          </w:tcPr>
          <w:p w14:paraId="06F8D64C" w14:textId="77777777" w:rsidR="00AF6702" w:rsidRPr="00E3335F" w:rsidRDefault="00AF6702" w:rsidP="00AF6702">
            <w:pPr>
              <w:pStyle w:val="Textnumberedrightcolumn"/>
              <w:rPr>
                <w:lang w:val="cs-CZ"/>
              </w:rPr>
            </w:pPr>
            <w:r w:rsidRPr="00B21A75">
              <w:rPr>
                <w:lang w:val="cs-CZ"/>
              </w:rPr>
              <w:t xml:space="preserve">Zdravotnické zařízení a Hlavní zkoušející </w:t>
            </w:r>
            <w:r>
              <w:rPr>
                <w:lang w:val="cs-CZ"/>
              </w:rPr>
              <w:t xml:space="preserve">se </w:t>
            </w:r>
            <w:r w:rsidRPr="00B21A75">
              <w:rPr>
                <w:lang w:val="cs-CZ"/>
              </w:rPr>
              <w:t xml:space="preserve">tímto </w:t>
            </w:r>
            <w:r>
              <w:rPr>
                <w:lang w:val="cs-CZ"/>
              </w:rPr>
              <w:t>zavazují</w:t>
            </w:r>
            <w:r w:rsidRPr="00B21A75">
              <w:rPr>
                <w:lang w:val="cs-CZ"/>
              </w:rPr>
              <w:t>, že provedou Studii v souladu</w:t>
            </w:r>
            <w:r w:rsidRPr="00B21A75" w:rsidDel="00F420DD">
              <w:rPr>
                <w:lang w:val="cs-CZ"/>
              </w:rPr>
              <w:t xml:space="preserve"> </w:t>
            </w:r>
            <w:r w:rsidRPr="00B21A75">
              <w:rPr>
                <w:lang w:val="cs-CZ"/>
              </w:rPr>
              <w:t>s touto Smlouvou a Protokolem. Zdravotnické zařízení a</w:t>
            </w:r>
            <w:r>
              <w:rPr>
                <w:lang w:val="cs-CZ"/>
              </w:rPr>
              <w:t> </w:t>
            </w:r>
            <w:r w:rsidRPr="00B21A75">
              <w:rPr>
                <w:lang w:val="cs-CZ"/>
              </w:rPr>
              <w:t xml:space="preserve">Hlavní zkoušející </w:t>
            </w:r>
            <w:r>
              <w:rPr>
                <w:lang w:val="cs-CZ"/>
              </w:rPr>
              <w:t>mají</w:t>
            </w:r>
            <w:r w:rsidRPr="00B21A75">
              <w:rPr>
                <w:lang w:val="cs-CZ"/>
              </w:rPr>
              <w:t xml:space="preserve"> též </w:t>
            </w:r>
            <w:r>
              <w:rPr>
                <w:lang w:val="cs-CZ"/>
              </w:rPr>
              <w:t xml:space="preserve">povinnost </w:t>
            </w:r>
            <w:r w:rsidRPr="00B21A75">
              <w:rPr>
                <w:lang w:val="cs-CZ"/>
              </w:rPr>
              <w:t xml:space="preserve">řídit </w:t>
            </w:r>
            <w:r>
              <w:rPr>
                <w:lang w:val="cs-CZ"/>
              </w:rPr>
              <w:t xml:space="preserve">se </w:t>
            </w:r>
            <w:r w:rsidRPr="00B21A75">
              <w:rPr>
                <w:lang w:val="cs-CZ"/>
              </w:rPr>
              <w:t>pokyny PSI a/nebo Zadavatele týkajícími se plnění Zdravotnického zařízení a/nebo Hlavního zkoušejícího vyplývajícího pro ně z této Smlouvy.</w:t>
            </w:r>
            <w:r>
              <w:rPr>
                <w:lang w:val="cs-CZ"/>
              </w:rPr>
              <w:t xml:space="preserve"> V případě rozporu mezi Protokolem a podmínkami této Smlouvy mají podmínky Protokolu přednost v odborných záležitostech a podmínky této Smlouvy mají přednost ve všech ostatních záležitostech.</w:t>
            </w:r>
          </w:p>
        </w:tc>
      </w:tr>
      <w:tr w:rsidR="00AF6702" w:rsidRPr="00B14905" w14:paraId="0C905039" w14:textId="77777777" w:rsidTr="008B277E">
        <w:tc>
          <w:tcPr>
            <w:tcW w:w="2500" w:type="pct"/>
          </w:tcPr>
          <w:p w14:paraId="61FCC31E" w14:textId="77777777" w:rsidR="00AF6702" w:rsidRPr="00ED71B5" w:rsidRDefault="00AF6702" w:rsidP="00AF6702">
            <w:pPr>
              <w:pStyle w:val="Textnumbered"/>
              <w:ind w:left="38"/>
            </w:pPr>
            <w:r w:rsidRPr="00EC3724">
              <w:t>The Study shall be conducted at</w:t>
            </w:r>
            <w:r w:rsidR="00575593">
              <w:t xml:space="preserve"> Interni Gastroenterologicka Klinika</w:t>
            </w:r>
            <w:r w:rsidR="00677626">
              <w:t xml:space="preserve"> (Internal Gastroenterolog</w:t>
            </w:r>
            <w:r w:rsidR="000203FB">
              <w:t>y Department</w:t>
            </w:r>
            <w:r w:rsidR="00677626">
              <w:t>)</w:t>
            </w:r>
            <w:r w:rsidR="00575593">
              <w:t xml:space="preserve">, </w:t>
            </w:r>
            <w:r w:rsidR="00677626">
              <w:t>Fakultni nemocnice Brno (University Hospital Brno), Jihlavska 20, 625 00, Brno, Czech Republic</w:t>
            </w:r>
            <w:r w:rsidRPr="00EC3724">
              <w:t xml:space="preserve">. </w:t>
            </w:r>
            <w:r w:rsidR="00021E51" w:rsidRPr="00FC309B">
              <w:t>The Study completion is expected</w:t>
            </w:r>
            <w:r w:rsidR="00021E51">
              <w:t xml:space="preserve"> in </w:t>
            </w:r>
            <w:r w:rsidR="00054C57">
              <w:t>2027</w:t>
            </w:r>
            <w:r w:rsidR="00021E51">
              <w:t xml:space="preserve">. </w:t>
            </w:r>
            <w:r w:rsidRPr="00EC3724">
              <w:t>The Institution and the Investigator shall ensure that adequate facilities and computerized systems are available and maintained in accordance with the Applicable Regulatory Requirements (as defined below). Upon request, they shall provide a list of the computerized systems and relevant validation/ qualification documentation.</w:t>
            </w:r>
          </w:p>
        </w:tc>
        <w:tc>
          <w:tcPr>
            <w:tcW w:w="2500" w:type="pct"/>
          </w:tcPr>
          <w:p w14:paraId="38D633DC" w14:textId="77777777" w:rsidR="00AF6702" w:rsidRPr="00E3335F" w:rsidRDefault="00AF6702" w:rsidP="00AF6702">
            <w:pPr>
              <w:pStyle w:val="Textnumberedrightcolumn"/>
              <w:rPr>
                <w:lang w:val="cs-CZ"/>
              </w:rPr>
            </w:pPr>
            <w:r>
              <w:rPr>
                <w:lang w:val="cs-CZ"/>
              </w:rPr>
              <w:t>Studie bude provedena v</w:t>
            </w:r>
            <w:r w:rsidR="00C95828">
              <w:rPr>
                <w:lang w:val="cs-CZ"/>
              </w:rPr>
              <w:t xml:space="preserve"> Interní gastroenterologické klinice, </w:t>
            </w:r>
            <w:r w:rsidR="00424131">
              <w:rPr>
                <w:lang w:val="cs-CZ"/>
              </w:rPr>
              <w:t>Fakultní nemocnice Brno, Jihlavská 20, 625 00 Brno, Česká republika</w:t>
            </w:r>
            <w:r>
              <w:rPr>
                <w:lang w:val="cs-CZ"/>
              </w:rPr>
              <w:t xml:space="preserve">. </w:t>
            </w:r>
            <w:r w:rsidR="00A1072D">
              <w:rPr>
                <w:lang w:val="cs-CZ"/>
              </w:rPr>
              <w:t xml:space="preserve">Dokončení Studie je předpokládáno v roce </w:t>
            </w:r>
            <w:r w:rsidR="00054C57">
              <w:rPr>
                <w:lang w:val="cs-CZ"/>
              </w:rPr>
              <w:t>2027</w:t>
            </w:r>
            <w:r w:rsidR="00A1072D">
              <w:rPr>
                <w:lang w:val="cs-CZ"/>
              </w:rPr>
              <w:t>.</w:t>
            </w:r>
            <w:r w:rsidR="00523391">
              <w:rPr>
                <w:lang w:val="cs-CZ"/>
              </w:rPr>
              <w:t xml:space="preserve"> </w:t>
            </w:r>
            <w:r>
              <w:rPr>
                <w:lang w:val="cs-CZ"/>
              </w:rPr>
              <w:t xml:space="preserve">Zdravotnické zařízení a Hlavní zkoušející jsou povinni zajistit dostupnost adekvátního zařízení a počítačových systémů a jejich údržbu v souladu s Platnými regulačními požadavky (definovány níže). Jsou povinni na žádost poskytnout seznam počítačových systémů a relevantní potvrzení/doklad o kvalifikaci. </w:t>
            </w:r>
          </w:p>
        </w:tc>
      </w:tr>
      <w:tr w:rsidR="00AF6702" w:rsidRPr="00B14905" w14:paraId="2F14984B" w14:textId="77777777" w:rsidTr="008B277E">
        <w:tc>
          <w:tcPr>
            <w:tcW w:w="2500" w:type="pct"/>
          </w:tcPr>
          <w:p w14:paraId="17625142" w14:textId="77777777" w:rsidR="00AF6702" w:rsidRPr="004B2A4C" w:rsidRDefault="00AF6702" w:rsidP="00AF6702">
            <w:pPr>
              <w:pStyle w:val="Textnumbered"/>
              <w:ind w:left="38"/>
              <w:rPr>
                <w:b/>
              </w:rPr>
            </w:pPr>
            <w:r w:rsidRPr="00ED71B5">
              <w:lastRenderedPageBreak/>
              <w:t>The Institution and the Investigator shall ensure that all individuals and entities that perform any portion of the Study under the Investigator's supervision (the “</w:t>
            </w:r>
            <w:r w:rsidRPr="00ED71B5">
              <w:rPr>
                <w:b/>
              </w:rPr>
              <w:t>Study Personnel</w:t>
            </w:r>
            <w:r w:rsidRPr="00ED71B5">
              <w:t xml:space="preserve">”) conduct the Study in </w:t>
            </w:r>
            <w:r>
              <w:t>compliance with</w:t>
            </w:r>
            <w:r w:rsidRPr="00ED71B5">
              <w:t xml:space="preserve"> this Agreement</w:t>
            </w:r>
            <w:r>
              <w:t xml:space="preserve">. </w:t>
            </w:r>
            <w:r w:rsidRPr="00ED71B5">
              <w:t xml:space="preserve">Further, the Institution and the Investigator shall ensure that all Study Personnel are trained </w:t>
            </w:r>
            <w:r>
              <w:t>on</w:t>
            </w:r>
            <w:r w:rsidRPr="00ED71B5">
              <w:t xml:space="preserve"> the Protocol and</w:t>
            </w:r>
            <w:r>
              <w:t xml:space="preserve"> </w:t>
            </w:r>
            <w:r w:rsidRPr="00ED71B5">
              <w:t>good clinical practices.</w:t>
            </w:r>
          </w:p>
        </w:tc>
        <w:tc>
          <w:tcPr>
            <w:tcW w:w="2500" w:type="pct"/>
          </w:tcPr>
          <w:p w14:paraId="31D40D72" w14:textId="77777777" w:rsidR="00AF6702" w:rsidRPr="00E3335F" w:rsidRDefault="00AF6702" w:rsidP="00AF6702">
            <w:pPr>
              <w:pStyle w:val="Textnumberedrightcolumn"/>
              <w:rPr>
                <w:lang w:val="cs-CZ"/>
              </w:rPr>
            </w:pPr>
            <w:r w:rsidRPr="00B21A75">
              <w:rPr>
                <w:lang w:val="cs-CZ"/>
              </w:rPr>
              <w:t xml:space="preserve">Zdravotnické zařízení a Hlavní zkoušející </w:t>
            </w:r>
            <w:r>
              <w:rPr>
                <w:lang w:val="cs-CZ"/>
              </w:rPr>
              <w:t xml:space="preserve">mají povinnost </w:t>
            </w:r>
            <w:r w:rsidRPr="00B21A75">
              <w:rPr>
                <w:lang w:val="cs-CZ"/>
              </w:rPr>
              <w:t>zajist</w:t>
            </w:r>
            <w:r>
              <w:rPr>
                <w:lang w:val="cs-CZ"/>
              </w:rPr>
              <w:t>it</w:t>
            </w:r>
            <w:r w:rsidRPr="00B21A75">
              <w:rPr>
                <w:lang w:val="cs-CZ"/>
              </w:rPr>
              <w:t>, aby všechny fyzické i právnické osoby podílející se na provádění Studie pod dohledem Hlavního zkoušejícího (dále jen „</w:t>
            </w:r>
            <w:r w:rsidRPr="00B21A75">
              <w:rPr>
                <w:b/>
                <w:lang w:val="cs-CZ"/>
              </w:rPr>
              <w:t>Studijní personál</w:t>
            </w:r>
            <w:r w:rsidRPr="00B21A75">
              <w:rPr>
                <w:lang w:val="cs-CZ"/>
              </w:rPr>
              <w:t xml:space="preserve">“) prováděly Studii v souladu </w:t>
            </w:r>
            <w:r>
              <w:rPr>
                <w:lang w:val="cs-CZ"/>
              </w:rPr>
              <w:t xml:space="preserve">s </w:t>
            </w:r>
            <w:r w:rsidRPr="00B21A75">
              <w:rPr>
                <w:lang w:val="cs-CZ"/>
              </w:rPr>
              <w:t>touto Smlouvou. Zdravotnické zařízení a Hlavní zkoušející dále zajistí, aby veškerý Studijní personál byl vyškolen ohledně Protokolu a správné klinické praxe</w:t>
            </w:r>
            <w:r>
              <w:rPr>
                <w:lang w:val="cs-CZ"/>
              </w:rPr>
              <w:t>.</w:t>
            </w:r>
          </w:p>
        </w:tc>
      </w:tr>
      <w:tr w:rsidR="00AF6702" w14:paraId="601B91AE" w14:textId="77777777" w:rsidTr="008B277E">
        <w:tc>
          <w:tcPr>
            <w:tcW w:w="2500" w:type="pct"/>
          </w:tcPr>
          <w:p w14:paraId="442352D5" w14:textId="77777777" w:rsidR="00AF6702" w:rsidRDefault="00AF6702" w:rsidP="00AF6702">
            <w:pPr>
              <w:pStyle w:val="Textnumbered"/>
            </w:pPr>
            <w:r w:rsidRPr="00ED71B5">
              <w:t>The Institution and the Investigator shall conduct the Study as soon as all of the following events have occurred: (i)</w:t>
            </w:r>
            <w:r>
              <w:t> </w:t>
            </w:r>
            <w:r w:rsidRPr="00ED71B5">
              <w:t xml:space="preserve">the Protocol and </w:t>
            </w:r>
            <w:r>
              <w:t xml:space="preserve">the </w:t>
            </w:r>
            <w:r w:rsidRPr="00ED71B5">
              <w:t>Study have been approved by the responsible ethics committee(s) and the competent authority</w:t>
            </w:r>
            <w:r>
              <w:t>(ies);</w:t>
            </w:r>
            <w:r w:rsidRPr="00ED71B5">
              <w:t xml:space="preserve"> (ii)</w:t>
            </w:r>
            <w:r>
              <w:t> </w:t>
            </w:r>
            <w:r w:rsidRPr="00ED71B5">
              <w:t>C</w:t>
            </w:r>
            <w:r>
              <w:t>RFs</w:t>
            </w:r>
            <w:r w:rsidRPr="00ED71B5">
              <w:t xml:space="preserve"> (as defined below) and the Study Drug have been </w:t>
            </w:r>
            <w:r>
              <w:t>made available</w:t>
            </w:r>
            <w:r w:rsidRPr="00ED71B5">
              <w:t xml:space="preserve"> to </w:t>
            </w:r>
            <w:r w:rsidRPr="0006702C">
              <w:t>the Institution and/or the Investigator; and (iii)</w:t>
            </w:r>
            <w:r>
              <w:t> </w:t>
            </w:r>
            <w:r w:rsidRPr="0006702C">
              <w:t>the Study site at the Institution has been activated.</w:t>
            </w:r>
          </w:p>
        </w:tc>
        <w:tc>
          <w:tcPr>
            <w:tcW w:w="2500" w:type="pct"/>
          </w:tcPr>
          <w:p w14:paraId="1A2D8A33" w14:textId="77777777" w:rsidR="00AF6702" w:rsidRDefault="00AF6702" w:rsidP="00AF6702">
            <w:pPr>
              <w:pStyle w:val="Textnumberedrightcolumn"/>
            </w:pPr>
            <w:r w:rsidRPr="00B21A75">
              <w:rPr>
                <w:lang w:val="cs-CZ"/>
              </w:rPr>
              <w:t xml:space="preserve">Zdravotnické zařízení a Hlavní zkoušející </w:t>
            </w:r>
            <w:r>
              <w:rPr>
                <w:lang w:val="cs-CZ"/>
              </w:rPr>
              <w:t xml:space="preserve">mají povinnost </w:t>
            </w:r>
            <w:r w:rsidRPr="00B21A75">
              <w:rPr>
                <w:lang w:val="cs-CZ"/>
              </w:rPr>
              <w:t>prov</w:t>
            </w:r>
            <w:r>
              <w:rPr>
                <w:lang w:val="cs-CZ"/>
              </w:rPr>
              <w:t>ést</w:t>
            </w:r>
            <w:r w:rsidRPr="00B21A75">
              <w:rPr>
                <w:lang w:val="cs-CZ"/>
              </w:rPr>
              <w:t xml:space="preserve"> Studi</w:t>
            </w:r>
            <w:r>
              <w:rPr>
                <w:lang w:val="cs-CZ"/>
              </w:rPr>
              <w:t>i</w:t>
            </w:r>
            <w:r w:rsidRPr="00B21A75">
              <w:rPr>
                <w:lang w:val="cs-CZ"/>
              </w:rPr>
              <w:t xml:space="preserve">, jakmile budou splněny všechny následující podmínky: (i) Protokol a Studie byly schváleny příslušnými etickými komisemi a příslušnými úřady, (ii) Zdravotnickému zařízení a/nebo Hlavnímu zkoušejícímu byly zpřístupněny Záznamy </w:t>
            </w:r>
            <w:r>
              <w:rPr>
                <w:lang w:val="cs-CZ"/>
              </w:rPr>
              <w:t>účastníků</w:t>
            </w:r>
            <w:r w:rsidRPr="00B21A75">
              <w:rPr>
                <w:lang w:val="cs-CZ"/>
              </w:rPr>
              <w:t xml:space="preserve"> hodnocení (definovány níže) a Studijní lék </w:t>
            </w:r>
            <w:r>
              <w:rPr>
                <w:lang w:val="cs-CZ"/>
              </w:rPr>
              <w:t>a (iii</w:t>
            </w:r>
            <w:r w:rsidRPr="00B21A75">
              <w:rPr>
                <w:lang w:val="cs-CZ"/>
              </w:rPr>
              <w:t>)</w:t>
            </w:r>
            <w:r>
              <w:rPr>
                <w:lang w:val="cs-CZ"/>
              </w:rPr>
              <w:t xml:space="preserve"> </w:t>
            </w:r>
            <w:r w:rsidRPr="00B21A75">
              <w:rPr>
                <w:lang w:val="cs-CZ"/>
              </w:rPr>
              <w:t>byla vykonána zahajovací návštěva studijního centra</w:t>
            </w:r>
            <w:r>
              <w:rPr>
                <w:lang w:val="cs-CZ"/>
              </w:rPr>
              <w:t xml:space="preserve"> ve Zdravotnickém zařízení</w:t>
            </w:r>
            <w:r w:rsidRPr="00B21A75">
              <w:rPr>
                <w:lang w:val="cs-CZ"/>
              </w:rPr>
              <w:t>.</w:t>
            </w:r>
          </w:p>
        </w:tc>
      </w:tr>
      <w:tr w:rsidR="00AF6702" w:rsidRPr="00B14905" w14:paraId="5B0D65B1" w14:textId="77777777" w:rsidTr="008B277E">
        <w:tc>
          <w:tcPr>
            <w:tcW w:w="2500" w:type="pct"/>
          </w:tcPr>
          <w:p w14:paraId="1CB0A12C" w14:textId="77777777" w:rsidR="00AF6702" w:rsidRPr="0006702C" w:rsidRDefault="00AF6702" w:rsidP="00AF6702">
            <w:pPr>
              <w:pStyle w:val="Textnumbered"/>
            </w:pPr>
            <w:r w:rsidRPr="00397D84">
              <w:t>The Institution and the Investigator</w:t>
            </w:r>
            <w:r>
              <w:t xml:space="preserve"> acknowledge the importance that the Study is carried out in the timely manner and in accordance with the Protocol, timeframes, and budget. The Investigator must keep PSI and the Sponsor informed of any risk of delay in the Study.</w:t>
            </w:r>
          </w:p>
        </w:tc>
        <w:tc>
          <w:tcPr>
            <w:tcW w:w="2500" w:type="pct"/>
          </w:tcPr>
          <w:p w14:paraId="3F23CA1C" w14:textId="77777777" w:rsidR="00AF6702" w:rsidRPr="00564F1E" w:rsidRDefault="00564F1E" w:rsidP="00AF6702">
            <w:pPr>
              <w:pStyle w:val="Textnumberedrightcolumn"/>
              <w:rPr>
                <w:lang w:val="cs-CZ"/>
              </w:rPr>
            </w:pPr>
            <w:r w:rsidRPr="00564F1E">
              <w:rPr>
                <w:lang w:val="cs-CZ"/>
              </w:rPr>
              <w:t>Zdravotnické zařízení a</w:t>
            </w:r>
            <w:r>
              <w:rPr>
                <w:lang w:val="cs-CZ"/>
              </w:rPr>
              <w:t xml:space="preserve"> Hlavní zkoušející</w:t>
            </w:r>
            <w:r w:rsidR="00AA0E53">
              <w:rPr>
                <w:lang w:val="cs-CZ"/>
              </w:rPr>
              <w:t xml:space="preserve"> </w:t>
            </w:r>
            <w:r w:rsidR="00B11D3B">
              <w:rPr>
                <w:lang w:val="cs-CZ"/>
              </w:rPr>
              <w:t>si</w:t>
            </w:r>
            <w:r w:rsidR="00AA0E53">
              <w:rPr>
                <w:lang w:val="cs-CZ"/>
              </w:rPr>
              <w:t xml:space="preserve"> </w:t>
            </w:r>
            <w:r w:rsidR="008D0D40">
              <w:rPr>
                <w:lang w:val="cs-CZ"/>
              </w:rPr>
              <w:t>u</w:t>
            </w:r>
            <w:r w:rsidR="00AA0E53">
              <w:rPr>
                <w:lang w:val="cs-CZ"/>
              </w:rPr>
              <w:t>vědom</w:t>
            </w:r>
            <w:r w:rsidR="008D0D40">
              <w:rPr>
                <w:lang w:val="cs-CZ"/>
              </w:rPr>
              <w:t>uj</w:t>
            </w:r>
            <w:r w:rsidR="00AA0E53">
              <w:rPr>
                <w:lang w:val="cs-CZ"/>
              </w:rPr>
              <w:t>í</w:t>
            </w:r>
            <w:r w:rsidR="00906320">
              <w:rPr>
                <w:lang w:val="cs-CZ"/>
              </w:rPr>
              <w:t xml:space="preserve"> důlež</w:t>
            </w:r>
            <w:r w:rsidR="00CA779A">
              <w:rPr>
                <w:lang w:val="cs-CZ"/>
              </w:rPr>
              <w:t xml:space="preserve">itost včasného provedení Studie a </w:t>
            </w:r>
            <w:r w:rsidR="008C202F">
              <w:rPr>
                <w:lang w:val="cs-CZ"/>
              </w:rPr>
              <w:t xml:space="preserve">přitom </w:t>
            </w:r>
            <w:r w:rsidR="00CA779A">
              <w:rPr>
                <w:lang w:val="cs-CZ"/>
              </w:rPr>
              <w:t xml:space="preserve">zachování souladu s Protokolem, časovými rámci a rozpočtem. </w:t>
            </w:r>
            <w:r w:rsidR="005E7A26">
              <w:rPr>
                <w:lang w:val="cs-CZ"/>
              </w:rPr>
              <w:t>Hlavní zkoušející musí info</w:t>
            </w:r>
            <w:r w:rsidR="00715F66">
              <w:rPr>
                <w:lang w:val="cs-CZ"/>
              </w:rPr>
              <w:t xml:space="preserve">rmovat PSI a Zadavatele o veškerých rizicích zpoždění Studie. </w:t>
            </w:r>
          </w:p>
        </w:tc>
      </w:tr>
      <w:tr w:rsidR="00AF6702" w:rsidRPr="00B14905" w14:paraId="7DC4F326" w14:textId="77777777" w:rsidTr="008B277E">
        <w:tc>
          <w:tcPr>
            <w:tcW w:w="2500" w:type="pct"/>
          </w:tcPr>
          <w:p w14:paraId="2C03291E" w14:textId="77777777" w:rsidR="00AF6702" w:rsidRPr="00ED71B5" w:rsidRDefault="00AF6702" w:rsidP="00AF6702">
            <w:pPr>
              <w:pStyle w:val="Textnumbered"/>
            </w:pPr>
            <w:r w:rsidRPr="0006702C">
              <w:t>The Institution</w:t>
            </w:r>
            <w:r>
              <w:t xml:space="preserve"> and the Investigator</w:t>
            </w:r>
            <w:r w:rsidRPr="0006702C">
              <w:t xml:space="preserve"> acknowledge</w:t>
            </w:r>
            <w:r>
              <w:t xml:space="preserve"> that </w:t>
            </w:r>
            <w:r w:rsidRPr="0006702C">
              <w:t xml:space="preserve">PSI will assist the Sponsor as a contract research organization and its representative as referenced herein, to provide certain clinical study services for the Study as directed by </w:t>
            </w:r>
            <w:r>
              <w:t xml:space="preserve">the </w:t>
            </w:r>
            <w:r w:rsidRPr="0006702C">
              <w:t xml:space="preserve">Sponsor. </w:t>
            </w:r>
            <w:r>
              <w:t xml:space="preserve">The </w:t>
            </w:r>
            <w:r w:rsidRPr="0006702C">
              <w:t xml:space="preserve">Institution </w:t>
            </w:r>
            <w:r>
              <w:t xml:space="preserve">and the Investigator </w:t>
            </w:r>
            <w:r w:rsidRPr="0006702C">
              <w:t>will cooperate with PSI in PSI’s performance of such clinical study services. This cooperation will include, without limitation, furnishing information as reasonably requested by PSI</w:t>
            </w:r>
            <w:r>
              <w:t>,</w:t>
            </w:r>
            <w:r w:rsidRPr="0006702C">
              <w:t xml:space="preserve"> meeting with PSI at designated times and allowing PSI access to </w:t>
            </w:r>
            <w:r>
              <w:t xml:space="preserve">the </w:t>
            </w:r>
            <w:r w:rsidRPr="0006702C">
              <w:t>Institution’s facilities for the purpose of monitoring the Study.</w:t>
            </w:r>
            <w:r>
              <w:t xml:space="preserve"> However, PSI is not a contracting party to this Agreement and therefore has no contractual obligations under this Agreement.</w:t>
            </w:r>
          </w:p>
        </w:tc>
        <w:tc>
          <w:tcPr>
            <w:tcW w:w="2500" w:type="pct"/>
          </w:tcPr>
          <w:p w14:paraId="104D3A5E" w14:textId="77777777" w:rsidR="00AF6702" w:rsidRPr="00564F1E" w:rsidRDefault="00715F66" w:rsidP="00AF6702">
            <w:pPr>
              <w:pStyle w:val="Textnumberedrightcolumn"/>
              <w:rPr>
                <w:lang w:val="cs-CZ"/>
              </w:rPr>
            </w:pPr>
            <w:r>
              <w:rPr>
                <w:lang w:val="cs-CZ"/>
              </w:rPr>
              <w:t>Zdravotnické zařízení a Hlavní zkoušející</w:t>
            </w:r>
            <w:r w:rsidR="006B5A98">
              <w:rPr>
                <w:lang w:val="cs-CZ"/>
              </w:rPr>
              <w:t xml:space="preserve"> berou na vědomí, že PSI bude Zadavateli pomáhat jakožto smluvní výzkumná organizace</w:t>
            </w:r>
            <w:r w:rsidR="00111B31">
              <w:rPr>
                <w:lang w:val="cs-CZ"/>
              </w:rPr>
              <w:t xml:space="preserve"> a jeho zástupce, jak se na ni odkazuje v této Smlouvě, za účelem poskytnutí určitých služeb</w:t>
            </w:r>
            <w:r w:rsidR="006646DC">
              <w:rPr>
                <w:lang w:val="cs-CZ"/>
              </w:rPr>
              <w:t xml:space="preserve"> týkajících se klinického ho</w:t>
            </w:r>
            <w:r w:rsidR="00293642">
              <w:rPr>
                <w:lang w:val="cs-CZ"/>
              </w:rPr>
              <w:t>dnocení</w:t>
            </w:r>
            <w:r w:rsidR="006646DC">
              <w:rPr>
                <w:lang w:val="cs-CZ"/>
              </w:rPr>
              <w:t xml:space="preserve"> v rámci provádění Studie</w:t>
            </w:r>
            <w:r w:rsidR="00293642">
              <w:rPr>
                <w:lang w:val="cs-CZ"/>
              </w:rPr>
              <w:t xml:space="preserve"> dle pokynů Zadavatele. </w:t>
            </w:r>
            <w:r w:rsidR="00B7131F">
              <w:rPr>
                <w:lang w:val="cs-CZ"/>
              </w:rPr>
              <w:t xml:space="preserve">Zdravotnické zařízení a Hlavní zkoušející budou spolupracovat s PSI při </w:t>
            </w:r>
            <w:r w:rsidR="00410111">
              <w:rPr>
                <w:lang w:val="cs-CZ"/>
              </w:rPr>
              <w:t xml:space="preserve">poskytování těchto služeb týkajících se klinického hodnocení. </w:t>
            </w:r>
            <w:r w:rsidR="0098394E">
              <w:rPr>
                <w:lang w:val="cs-CZ"/>
              </w:rPr>
              <w:t xml:space="preserve">Tato spolupráce bude zahrnovat zejména </w:t>
            </w:r>
            <w:r w:rsidR="005C5545">
              <w:rPr>
                <w:lang w:val="cs-CZ"/>
              </w:rPr>
              <w:t>poskytování informací dle přiměřených požadavků PSI, setkávání s</w:t>
            </w:r>
            <w:r w:rsidR="007A0929">
              <w:rPr>
                <w:lang w:val="cs-CZ"/>
              </w:rPr>
              <w:t> </w:t>
            </w:r>
            <w:r w:rsidR="005C5545">
              <w:rPr>
                <w:lang w:val="cs-CZ"/>
              </w:rPr>
              <w:t>PSI</w:t>
            </w:r>
            <w:r w:rsidR="007A0929">
              <w:rPr>
                <w:lang w:val="cs-CZ"/>
              </w:rPr>
              <w:t xml:space="preserve"> v určené časy a umožnění přístupu PSI k zařízením Zdravotnického zařízení</w:t>
            </w:r>
            <w:r w:rsidR="008B48FD">
              <w:rPr>
                <w:lang w:val="cs-CZ"/>
              </w:rPr>
              <w:t xml:space="preserve"> za účelem monitorování Studie. PSI však není smluvní stranou této Smlouvy</w:t>
            </w:r>
            <w:r w:rsidR="00C94692">
              <w:rPr>
                <w:lang w:val="cs-CZ"/>
              </w:rPr>
              <w:t>,</w:t>
            </w:r>
            <w:r w:rsidR="008B48FD">
              <w:rPr>
                <w:lang w:val="cs-CZ"/>
              </w:rPr>
              <w:t xml:space="preserve"> a proto</w:t>
            </w:r>
            <w:r w:rsidR="00C94692">
              <w:rPr>
                <w:lang w:val="cs-CZ"/>
              </w:rPr>
              <w:t xml:space="preserve"> pro ni z této Smlouvy nevyplývají žádné smluvní povinnosti. </w:t>
            </w:r>
          </w:p>
        </w:tc>
      </w:tr>
      <w:tr w:rsidR="00AF6702" w14:paraId="2714E565" w14:textId="77777777" w:rsidTr="008B277E">
        <w:tc>
          <w:tcPr>
            <w:tcW w:w="2500" w:type="pct"/>
          </w:tcPr>
          <w:p w14:paraId="07B0F231" w14:textId="77777777" w:rsidR="00AF6702" w:rsidRPr="0006702C" w:rsidRDefault="00AF6702" w:rsidP="00AF6702">
            <w:pPr>
              <w:pStyle w:val="Textnumbered"/>
            </w:pPr>
            <w:r>
              <w:lastRenderedPageBreak/>
              <w:t xml:space="preserve">In the event that the Institution or the Investigator does not </w:t>
            </w:r>
            <w:r w:rsidRPr="00397D84">
              <w:t>conduct the Study in accordance with this Agreement</w:t>
            </w:r>
            <w:r>
              <w:t xml:space="preserve">, </w:t>
            </w:r>
            <w:r w:rsidRPr="009F08E5">
              <w:t>the</w:t>
            </w:r>
            <w:r w:rsidRPr="00397D84">
              <w:t xml:space="preserve"> Protocol</w:t>
            </w:r>
            <w:r>
              <w:t xml:space="preserve"> or </w:t>
            </w:r>
            <w:r w:rsidRPr="00006DA6">
              <w:t>Applicable Regulatory Requirements</w:t>
            </w:r>
            <w:r>
              <w:t>, PSI or the Sponsor may request that the Institution or Investigator promptly re-perform any relevant non-conforming part of the Study at no additional cost to the Sponsor.</w:t>
            </w:r>
          </w:p>
        </w:tc>
        <w:tc>
          <w:tcPr>
            <w:tcW w:w="2500" w:type="pct"/>
          </w:tcPr>
          <w:p w14:paraId="2A47FF2B" w14:textId="77777777" w:rsidR="00AF6702" w:rsidRPr="00564F1E" w:rsidRDefault="006C76C7" w:rsidP="00376F6C">
            <w:pPr>
              <w:pStyle w:val="Textnumberedrightcolumn"/>
              <w:widowControl w:val="0"/>
              <w:rPr>
                <w:lang w:val="cs-CZ"/>
              </w:rPr>
            </w:pPr>
            <w:r>
              <w:rPr>
                <w:lang w:val="cs-CZ"/>
              </w:rPr>
              <w:t>V případě, že Zdravotnické zařízení nebo Hlavní zkoušející nebudou provádět Studii v souladu s</w:t>
            </w:r>
            <w:r w:rsidR="00B83CAE">
              <w:rPr>
                <w:lang w:val="cs-CZ"/>
              </w:rPr>
              <w:t> touto Smlouvou, Protokolem či Platnými regulačními požadavky</w:t>
            </w:r>
            <w:r w:rsidR="00A86FC4">
              <w:rPr>
                <w:lang w:val="cs-CZ"/>
              </w:rPr>
              <w:t xml:space="preserve">, smí PSI nebo Zadavatel požadovat opětovné promptní provedení </w:t>
            </w:r>
            <w:r w:rsidR="000214E1">
              <w:rPr>
                <w:lang w:val="cs-CZ"/>
              </w:rPr>
              <w:t xml:space="preserve">kterékoli relevantní </w:t>
            </w:r>
            <w:r w:rsidR="00A27FF9">
              <w:rPr>
                <w:lang w:val="cs-CZ"/>
              </w:rPr>
              <w:t xml:space="preserve">nevyhovující </w:t>
            </w:r>
            <w:r w:rsidR="000214E1">
              <w:rPr>
                <w:lang w:val="cs-CZ"/>
              </w:rPr>
              <w:t>části Studie</w:t>
            </w:r>
            <w:r w:rsidR="000F7668">
              <w:rPr>
                <w:lang w:val="cs-CZ"/>
              </w:rPr>
              <w:t xml:space="preserve">, a to bez dalších nákladů uplatňovaných vůči Zadavateli. </w:t>
            </w:r>
          </w:p>
        </w:tc>
      </w:tr>
      <w:tr w:rsidR="00C9224D" w:rsidRPr="00A93EF3" w14:paraId="78122B5E" w14:textId="77777777" w:rsidTr="008B277E">
        <w:tc>
          <w:tcPr>
            <w:tcW w:w="2500" w:type="pct"/>
          </w:tcPr>
          <w:p w14:paraId="67B1262F" w14:textId="77777777" w:rsidR="00C9224D" w:rsidRPr="00BB674D" w:rsidRDefault="00C9224D" w:rsidP="00CD6239">
            <w:pPr>
              <w:pStyle w:val="Sub-Heading1"/>
              <w:jc w:val="both"/>
            </w:pPr>
            <w:r w:rsidRPr="00BB674D">
              <w:t xml:space="preserve">Regulatory Compliance of </w:t>
            </w:r>
            <w:r>
              <w:t xml:space="preserve">the </w:t>
            </w:r>
            <w:r w:rsidRPr="00BB674D">
              <w:t>Study</w:t>
            </w:r>
          </w:p>
        </w:tc>
        <w:tc>
          <w:tcPr>
            <w:tcW w:w="2500" w:type="pct"/>
          </w:tcPr>
          <w:p w14:paraId="1212D8C1" w14:textId="77777777" w:rsidR="00C9224D" w:rsidRPr="00A93EF3" w:rsidRDefault="00C9224D" w:rsidP="00165BFD">
            <w:pPr>
              <w:pStyle w:val="Sub-heading1forrightcolum"/>
              <w:ind w:left="460" w:hanging="460"/>
              <w:jc w:val="both"/>
            </w:pPr>
            <w:r w:rsidRPr="00B21A75">
              <w:rPr>
                <w:lang w:val="cs-CZ"/>
              </w:rPr>
              <w:t>Vyhovění Studie regulačním požadavkům</w:t>
            </w:r>
          </w:p>
        </w:tc>
      </w:tr>
      <w:tr w:rsidR="00C9224D" w14:paraId="3D231EE5" w14:textId="77777777" w:rsidTr="008B277E">
        <w:tc>
          <w:tcPr>
            <w:tcW w:w="2500" w:type="pct"/>
          </w:tcPr>
          <w:p w14:paraId="6C16AB62" w14:textId="77777777" w:rsidR="00C9224D" w:rsidRDefault="00C9224D" w:rsidP="00C9224D">
            <w:pPr>
              <w:pStyle w:val="Textnumbered"/>
              <w:numPr>
                <w:ilvl w:val="0"/>
                <w:numId w:val="35"/>
              </w:numPr>
            </w:pPr>
            <w:r w:rsidRPr="00ED71B5">
              <w:t xml:space="preserve">Each </w:t>
            </w:r>
            <w:r>
              <w:t>P</w:t>
            </w:r>
            <w:r w:rsidRPr="00ED71B5">
              <w:t>arty</w:t>
            </w:r>
            <w:r w:rsidRPr="00FA17B0">
              <w:rPr>
                <w:lang w:val="en-GB"/>
              </w:rPr>
              <w:t xml:space="preserve"> shall perform its obligations under this Agreement with due diligence and in strict compliance with</w:t>
            </w:r>
            <w:r w:rsidRPr="00555410">
              <w:t xml:space="preserve"> all (i)</w:t>
            </w:r>
            <w:r>
              <w:t> </w:t>
            </w:r>
            <w:r w:rsidRPr="00555410">
              <w:t xml:space="preserve">applicable laws and </w:t>
            </w:r>
            <w:r w:rsidRPr="00580AE4">
              <w:t>regulations</w:t>
            </w:r>
            <w:r>
              <w:t xml:space="preserve">, </w:t>
            </w:r>
            <w:r w:rsidRPr="00FD0630">
              <w:rPr>
                <w:rFonts w:asciiTheme="minorBidi" w:hAnsiTheme="minorBidi" w:cstheme="minorBidi"/>
              </w:rPr>
              <w:t>including without limitation, Act No. 378/2007 Coll., on Pharmaceuticals, as amended, Act No. 372/2011 Coll., on Medical Services, as amended, and Regulation No. 463/2021 Coll., Stipulating the Detailed Conditions of the Clinical Trial</w:t>
            </w:r>
            <w:r>
              <w:rPr>
                <w:rFonts w:asciiTheme="minorBidi" w:hAnsiTheme="minorBidi" w:cstheme="minorBidi"/>
              </w:rPr>
              <w:t xml:space="preserve"> </w:t>
            </w:r>
            <w:r>
              <w:t>and</w:t>
            </w:r>
            <w:r w:rsidRPr="00555410">
              <w:t xml:space="preserve"> (ii)</w:t>
            </w:r>
            <w:r>
              <w:t xml:space="preserve"> relevant guidelines and </w:t>
            </w:r>
            <w:r w:rsidRPr="00CD1FDB">
              <w:t>generally</w:t>
            </w:r>
            <w:r w:rsidRPr="00555410">
              <w:t xml:space="preserve"> accepted standards </w:t>
            </w:r>
            <w:r>
              <w:t>applicable to the conduct of the Study</w:t>
            </w:r>
            <w:r w:rsidRPr="00555410">
              <w:t xml:space="preserve">, including </w:t>
            </w:r>
            <w:r w:rsidRPr="00BC4786">
              <w:t>without</w:t>
            </w:r>
            <w:r w:rsidRPr="00555410">
              <w:t xml:space="preserve"> limitation the current Good Clinical </w:t>
            </w:r>
            <w:r w:rsidRPr="00BC4786">
              <w:t>Practices</w:t>
            </w:r>
            <w:r w:rsidRPr="00555410">
              <w:t xml:space="preserve"> Guidelines of the International </w:t>
            </w:r>
            <w:r w:rsidRPr="00852246">
              <w:t>Council for</w:t>
            </w:r>
            <w:r w:rsidRPr="00555410">
              <w:t xml:space="preserve"> </w:t>
            </w:r>
            <w:r w:rsidRPr="00780CC1">
              <w:t>Harmonization and</w:t>
            </w:r>
            <w:r w:rsidRPr="00555410">
              <w:t xml:space="preserve"> the ethical principles of the World Medical Association </w:t>
            </w:r>
            <w:r w:rsidRPr="007E50AE">
              <w:t>Declaration</w:t>
            </w:r>
            <w:r w:rsidRPr="00555410">
              <w:t xml:space="preserve"> of Helsinki</w:t>
            </w:r>
            <w:r w:rsidRPr="00ED71B5">
              <w:t xml:space="preserve"> (collectively, as amended from time to time, the “</w:t>
            </w:r>
            <w:r w:rsidRPr="00FA17B0">
              <w:rPr>
                <w:b/>
              </w:rPr>
              <w:t>Applicable Regulatory Requirements</w:t>
            </w:r>
            <w:r w:rsidRPr="00ED71B5">
              <w:t>”).</w:t>
            </w:r>
          </w:p>
        </w:tc>
        <w:tc>
          <w:tcPr>
            <w:tcW w:w="2500" w:type="pct"/>
          </w:tcPr>
          <w:p w14:paraId="3CB9C0B8" w14:textId="77777777" w:rsidR="00C9224D" w:rsidRDefault="00C9224D" w:rsidP="00C9224D">
            <w:pPr>
              <w:pStyle w:val="Textnumberedrightcolumn"/>
              <w:numPr>
                <w:ilvl w:val="0"/>
                <w:numId w:val="31"/>
              </w:numPr>
            </w:pPr>
            <w:r w:rsidRPr="00B21A75">
              <w:rPr>
                <w:lang w:val="cs-CZ"/>
              </w:rPr>
              <w:t xml:space="preserve">Každá ze stran bude vykonávat své povinnosti vyplývající pro ni z této Smlouvy s náležitou svědomitostí a ve striktní shodě se: (i) všemi právními předpisy, </w:t>
            </w:r>
            <w:r w:rsidR="00DB28D2">
              <w:rPr>
                <w:lang w:val="cs-CZ"/>
              </w:rPr>
              <w:t xml:space="preserve">zejména se zákonem č. 378/2007 Sb., o léčivech, v platném znění, zákonem č. 372/2011 Sb., o zdravotních službách, v platném znění a vyhláškou č. 463/2021 Sb., </w:t>
            </w:r>
            <w:r w:rsidR="00DB28D2" w:rsidRPr="00A860DD">
              <w:rPr>
                <w:lang w:val="cs-CZ"/>
              </w:rPr>
              <w:t>o bližších podmínkách provádění klinického hodnocení humánních léčivých přípravků</w:t>
            </w:r>
            <w:r>
              <w:rPr>
                <w:iCs/>
                <w:color w:val="43494D"/>
                <w:shd w:val="clear" w:color="auto" w:fill="FFFFFF"/>
                <w:lang w:val="cs-CZ"/>
              </w:rPr>
              <w:t>, a</w:t>
            </w:r>
            <w:r w:rsidRPr="00B21A75">
              <w:rPr>
                <w:lang w:val="cs-CZ"/>
              </w:rPr>
              <w:t xml:space="preserve"> (ii) všemi </w:t>
            </w:r>
            <w:r>
              <w:rPr>
                <w:lang w:val="cs-CZ"/>
              </w:rPr>
              <w:t xml:space="preserve">relevantními pokyny a </w:t>
            </w:r>
            <w:r w:rsidRPr="00B21A75">
              <w:rPr>
                <w:lang w:val="cs-CZ"/>
              </w:rPr>
              <w:t xml:space="preserve">obecně přijímanými standardy </w:t>
            </w:r>
            <w:r>
              <w:rPr>
                <w:lang w:val="cs-CZ"/>
              </w:rPr>
              <w:t>vztahujícími se na provádění Studie,</w:t>
            </w:r>
            <w:r w:rsidRPr="00B21A75">
              <w:rPr>
                <w:lang w:val="cs-CZ"/>
              </w:rPr>
              <w:t xml:space="preserve"> </w:t>
            </w:r>
            <w:r>
              <w:rPr>
                <w:lang w:val="cs-CZ"/>
              </w:rPr>
              <w:t>zejména</w:t>
            </w:r>
            <w:r w:rsidRPr="00B21A75">
              <w:rPr>
                <w:lang w:val="cs-CZ"/>
              </w:rPr>
              <w:t xml:space="preserve"> aktuálně Platný</w:t>
            </w:r>
            <w:r>
              <w:rPr>
                <w:lang w:val="cs-CZ"/>
              </w:rPr>
              <w:t>mi</w:t>
            </w:r>
            <w:r w:rsidRPr="00B21A75">
              <w:rPr>
                <w:lang w:val="cs-CZ"/>
              </w:rPr>
              <w:t xml:space="preserve"> postup</w:t>
            </w:r>
            <w:r>
              <w:rPr>
                <w:lang w:val="cs-CZ"/>
              </w:rPr>
              <w:t>y</w:t>
            </w:r>
            <w:r w:rsidRPr="00B21A75">
              <w:rPr>
                <w:lang w:val="cs-CZ"/>
              </w:rPr>
              <w:t xml:space="preserve"> Správné klinické praxe z Mezinárodní konference pro harmonizaci a etickými zásadami Helsinské deklarace Světové lékařské asociace (souhrnně „</w:t>
            </w:r>
            <w:r w:rsidRPr="00B21A75">
              <w:rPr>
                <w:b/>
                <w:lang w:val="cs-CZ"/>
              </w:rPr>
              <w:t>Platné regulační</w:t>
            </w:r>
            <w:r w:rsidRPr="00B21A75">
              <w:rPr>
                <w:lang w:val="cs-CZ"/>
              </w:rPr>
              <w:t xml:space="preserve"> </w:t>
            </w:r>
            <w:r w:rsidRPr="00B21A75">
              <w:rPr>
                <w:b/>
                <w:lang w:val="cs-CZ"/>
              </w:rPr>
              <w:t>požadavky</w:t>
            </w:r>
            <w:r w:rsidRPr="00B21A75">
              <w:rPr>
                <w:lang w:val="cs-CZ"/>
              </w:rPr>
              <w:t>“ v platném znění).</w:t>
            </w:r>
          </w:p>
        </w:tc>
      </w:tr>
      <w:tr w:rsidR="00C9224D" w14:paraId="2C292DB6" w14:textId="77777777" w:rsidTr="008B277E">
        <w:tc>
          <w:tcPr>
            <w:tcW w:w="2500" w:type="pct"/>
          </w:tcPr>
          <w:p w14:paraId="07651F0C" w14:textId="77777777" w:rsidR="00C9224D" w:rsidRPr="00BB674D" w:rsidRDefault="00C9224D" w:rsidP="00C9224D">
            <w:pPr>
              <w:pStyle w:val="Textnumbered"/>
            </w:pPr>
            <w:r>
              <w:t>The Sponsor</w:t>
            </w:r>
            <w:r w:rsidRPr="00BB674D">
              <w:t xml:space="preserve"> shall execute the clinical trial insurance </w:t>
            </w:r>
            <w:r w:rsidRPr="00FD0630">
              <w:rPr>
                <w:rFonts w:asciiTheme="minorBidi" w:hAnsiTheme="minorBidi" w:cstheme="minorBidi"/>
              </w:rPr>
              <w:t xml:space="preserve">in compliance with the Sec. 58 (2) of the Act No. 378/2007 Coll., on Pharmaceuticals, as amended, </w:t>
            </w:r>
            <w:r w:rsidRPr="00BB674D">
              <w:t>as required by the Applicable Regulatory Requirements.</w:t>
            </w:r>
          </w:p>
        </w:tc>
        <w:tc>
          <w:tcPr>
            <w:tcW w:w="2500" w:type="pct"/>
          </w:tcPr>
          <w:p w14:paraId="4D64B965" w14:textId="77777777" w:rsidR="00C9224D" w:rsidRDefault="00827E0E" w:rsidP="00C9224D">
            <w:pPr>
              <w:pStyle w:val="Textnumberedrightcolumn"/>
            </w:pPr>
            <w:r>
              <w:rPr>
                <w:lang w:val="cs-CZ"/>
              </w:rPr>
              <w:t>Zadavatel</w:t>
            </w:r>
            <w:r w:rsidR="00165D9B">
              <w:rPr>
                <w:lang w:val="cs-CZ"/>
              </w:rPr>
              <w:t xml:space="preserve"> dle Platných regulačních požadavků uzavře pojištění klinického hodnocení</w:t>
            </w:r>
            <w:r w:rsidR="00743C0F">
              <w:rPr>
                <w:lang w:val="cs-CZ"/>
              </w:rPr>
              <w:t xml:space="preserve"> v souladu s § 58 odst. 2 Zákona č. 378/2007 Sb. o léčivech, v platném znění</w:t>
            </w:r>
            <w:r w:rsidR="00165D9B">
              <w:rPr>
                <w:lang w:val="cs-CZ"/>
              </w:rPr>
              <w:t>.</w:t>
            </w:r>
          </w:p>
        </w:tc>
      </w:tr>
      <w:tr w:rsidR="009609DA" w14:paraId="6C9178EA" w14:textId="77777777" w:rsidTr="008B277E">
        <w:tc>
          <w:tcPr>
            <w:tcW w:w="2500" w:type="pct"/>
          </w:tcPr>
          <w:p w14:paraId="42CB66AD" w14:textId="77777777" w:rsidR="009609DA" w:rsidRDefault="009609DA" w:rsidP="009609DA">
            <w:pPr>
              <w:pStyle w:val="Sub-Heading1"/>
            </w:pPr>
            <w:r w:rsidRPr="00ED71B5">
              <w:t xml:space="preserve">Study </w:t>
            </w:r>
            <w:r>
              <w:t>Participant</w:t>
            </w:r>
            <w:r w:rsidRPr="00ED71B5">
              <w:t>s</w:t>
            </w:r>
          </w:p>
        </w:tc>
        <w:tc>
          <w:tcPr>
            <w:tcW w:w="2500" w:type="pct"/>
          </w:tcPr>
          <w:p w14:paraId="102EC03C" w14:textId="77777777" w:rsidR="009609DA" w:rsidRPr="00FA17B0" w:rsidRDefault="009609DA" w:rsidP="009609DA">
            <w:pPr>
              <w:pStyle w:val="Sub-heading1forrightcolum"/>
            </w:pPr>
            <w:r>
              <w:rPr>
                <w:lang w:val="cs-CZ"/>
              </w:rPr>
              <w:t>Účastníci</w:t>
            </w:r>
            <w:r w:rsidRPr="00B21A75">
              <w:rPr>
                <w:lang w:val="cs-CZ"/>
              </w:rPr>
              <w:t xml:space="preserve"> hodnocení</w:t>
            </w:r>
          </w:p>
        </w:tc>
      </w:tr>
      <w:tr w:rsidR="009609DA" w14:paraId="0A9D16A7" w14:textId="77777777" w:rsidTr="008B277E">
        <w:tc>
          <w:tcPr>
            <w:tcW w:w="2500" w:type="pct"/>
          </w:tcPr>
          <w:p w14:paraId="23D88EEA" w14:textId="77777777" w:rsidR="009609DA" w:rsidRDefault="009609DA" w:rsidP="009609DA">
            <w:pPr>
              <w:pStyle w:val="Textnumbered"/>
              <w:numPr>
                <w:ilvl w:val="0"/>
                <w:numId w:val="36"/>
              </w:numPr>
            </w:pPr>
            <w:r>
              <w:t xml:space="preserve">The Investigator shall </w:t>
            </w:r>
            <w:r w:rsidRPr="006C33E2">
              <w:t xml:space="preserve">enroll </w:t>
            </w:r>
            <w:r>
              <w:t>Study participant</w:t>
            </w:r>
            <w:r w:rsidRPr="006C33E2">
              <w:t xml:space="preserve">s in accordance with the </w:t>
            </w:r>
            <w:r>
              <w:t>eligibility</w:t>
            </w:r>
            <w:r w:rsidRPr="006C33E2">
              <w:t xml:space="preserve"> criteria defined in the Protocol</w:t>
            </w:r>
            <w:r>
              <w:t xml:space="preserve"> (“</w:t>
            </w:r>
            <w:r w:rsidRPr="006E030C">
              <w:rPr>
                <w:b/>
                <w:bCs/>
              </w:rPr>
              <w:t>Study Participant</w:t>
            </w:r>
            <w:r>
              <w:t>” or “</w:t>
            </w:r>
            <w:r w:rsidRPr="00D3115B">
              <w:rPr>
                <w:b/>
                <w:bCs/>
              </w:rPr>
              <w:t>Study Participants</w:t>
            </w:r>
            <w:r>
              <w:t>”)</w:t>
            </w:r>
            <w:r w:rsidRPr="006C33E2">
              <w:t>.</w:t>
            </w:r>
            <w:r>
              <w:t xml:space="preserve"> The anticipated</w:t>
            </w:r>
            <w:r w:rsidRPr="006C33E2">
              <w:t xml:space="preserve"> number of</w:t>
            </w:r>
            <w:r>
              <w:t xml:space="preserve"> Study Participants is </w:t>
            </w:r>
            <w:r w:rsidR="00CA5A48">
              <w:t>7 (seven).</w:t>
            </w:r>
          </w:p>
        </w:tc>
        <w:tc>
          <w:tcPr>
            <w:tcW w:w="2500" w:type="pct"/>
          </w:tcPr>
          <w:p w14:paraId="45EF5BAF" w14:textId="77777777" w:rsidR="009609DA" w:rsidRPr="00BB674D" w:rsidRDefault="009609DA" w:rsidP="009609DA">
            <w:pPr>
              <w:pStyle w:val="Textnumberedrightcolumn"/>
              <w:numPr>
                <w:ilvl w:val="0"/>
                <w:numId w:val="37"/>
              </w:numPr>
            </w:pPr>
            <w:r w:rsidRPr="007F3A5F">
              <w:rPr>
                <w:lang w:val="cs-CZ"/>
              </w:rPr>
              <w:t xml:space="preserve">Hlavní zkoušející je povinen </w:t>
            </w:r>
            <w:r>
              <w:rPr>
                <w:lang w:val="cs-CZ"/>
              </w:rPr>
              <w:t>zařazovat účastníky do Studie v souladu s kritérii pro zařazení do Studie</w:t>
            </w:r>
            <w:r w:rsidRPr="007F3A5F">
              <w:rPr>
                <w:lang w:val="cs-CZ"/>
              </w:rPr>
              <w:t xml:space="preserve"> </w:t>
            </w:r>
            <w:r>
              <w:rPr>
                <w:lang w:val="cs-CZ"/>
              </w:rPr>
              <w:t>definovanými Protokolem (</w:t>
            </w:r>
            <w:r w:rsidRPr="0083399F">
              <w:rPr>
                <w:b/>
                <w:bCs/>
                <w:lang w:val="cs-CZ"/>
              </w:rPr>
              <w:t xml:space="preserve">dále jen „Účastník </w:t>
            </w:r>
            <w:r>
              <w:rPr>
                <w:b/>
                <w:bCs/>
                <w:lang w:val="cs-CZ"/>
              </w:rPr>
              <w:t>hodnocení</w:t>
            </w:r>
            <w:r w:rsidRPr="0083399F">
              <w:rPr>
                <w:b/>
                <w:bCs/>
                <w:lang w:val="cs-CZ"/>
              </w:rPr>
              <w:t>“ nebo „Účastníci</w:t>
            </w:r>
            <w:r>
              <w:rPr>
                <w:lang w:val="cs-CZ"/>
              </w:rPr>
              <w:t xml:space="preserve"> </w:t>
            </w:r>
            <w:r>
              <w:rPr>
                <w:b/>
                <w:bCs/>
                <w:lang w:val="cs-CZ"/>
              </w:rPr>
              <w:t>hodnocení</w:t>
            </w:r>
            <w:r>
              <w:rPr>
                <w:lang w:val="cs-CZ"/>
              </w:rPr>
              <w:t>“). O</w:t>
            </w:r>
            <w:r w:rsidRPr="007F3A5F">
              <w:rPr>
                <w:lang w:val="cs-CZ"/>
              </w:rPr>
              <w:t>dhadovan</w:t>
            </w:r>
            <w:r>
              <w:rPr>
                <w:lang w:val="cs-CZ"/>
              </w:rPr>
              <w:t>ý</w:t>
            </w:r>
            <w:r w:rsidRPr="007F3A5F">
              <w:rPr>
                <w:lang w:val="cs-CZ"/>
              </w:rPr>
              <w:t xml:space="preserve"> poč</w:t>
            </w:r>
            <w:r>
              <w:rPr>
                <w:lang w:val="cs-CZ"/>
              </w:rPr>
              <w:t>e</w:t>
            </w:r>
            <w:r w:rsidRPr="007F3A5F">
              <w:rPr>
                <w:lang w:val="cs-CZ"/>
              </w:rPr>
              <w:t>t</w:t>
            </w:r>
            <w:r>
              <w:rPr>
                <w:lang w:val="cs-CZ"/>
              </w:rPr>
              <w:t xml:space="preserve"> Účastníků hodnocení je</w:t>
            </w:r>
            <w:r w:rsidRPr="007F3A5F">
              <w:rPr>
                <w:lang w:val="cs-CZ"/>
              </w:rPr>
              <w:t xml:space="preserve"> </w:t>
            </w:r>
            <w:r w:rsidR="00CA5A48">
              <w:rPr>
                <w:lang w:val="cs-CZ"/>
              </w:rPr>
              <w:t>7 (sedm).</w:t>
            </w:r>
          </w:p>
        </w:tc>
      </w:tr>
      <w:tr w:rsidR="009609DA" w14:paraId="1DB287D7" w14:textId="77777777" w:rsidTr="008B277E">
        <w:tc>
          <w:tcPr>
            <w:tcW w:w="2500" w:type="pct"/>
          </w:tcPr>
          <w:p w14:paraId="477AC27C" w14:textId="77777777" w:rsidR="009609DA" w:rsidRDefault="009609DA" w:rsidP="009609DA">
            <w:pPr>
              <w:pStyle w:val="Textnumbered"/>
              <w:numPr>
                <w:ilvl w:val="0"/>
                <w:numId w:val="36"/>
              </w:numPr>
            </w:pPr>
            <w:r>
              <w:lastRenderedPageBreak/>
              <w:t>The Investigator shall immediately cease the enrollment of the Study Participants upon the request of PSI or the Sponsor.</w:t>
            </w:r>
          </w:p>
        </w:tc>
        <w:tc>
          <w:tcPr>
            <w:tcW w:w="2500" w:type="pct"/>
          </w:tcPr>
          <w:p w14:paraId="4B83E344" w14:textId="77777777" w:rsidR="009609DA" w:rsidRPr="00BB674D" w:rsidRDefault="00404D6F" w:rsidP="009609DA">
            <w:pPr>
              <w:pStyle w:val="Textnumberedrightcolumn"/>
            </w:pPr>
            <w:r>
              <w:rPr>
                <w:lang w:val="cs-CZ"/>
              </w:rPr>
              <w:t>Na žádost PSI nebo Zadavatele Hlavní zkoušející okamžitě zastaví nábor Účastníků hodnocení.</w:t>
            </w:r>
          </w:p>
        </w:tc>
      </w:tr>
      <w:tr w:rsidR="00B212A3" w14:paraId="3E79AC59" w14:textId="77777777" w:rsidTr="008B277E">
        <w:tc>
          <w:tcPr>
            <w:tcW w:w="2500" w:type="pct"/>
          </w:tcPr>
          <w:p w14:paraId="6511F84D" w14:textId="77777777" w:rsidR="00B212A3" w:rsidRDefault="00B212A3" w:rsidP="00B212A3">
            <w:pPr>
              <w:pStyle w:val="Sub-Heading1"/>
            </w:pPr>
            <w:r w:rsidRPr="00ED71B5">
              <w:t>Study Drug and Study Supplies</w:t>
            </w:r>
          </w:p>
        </w:tc>
        <w:tc>
          <w:tcPr>
            <w:tcW w:w="2500" w:type="pct"/>
          </w:tcPr>
          <w:p w14:paraId="7D6FA0D3" w14:textId="77777777" w:rsidR="00B212A3" w:rsidRDefault="00B212A3" w:rsidP="00B212A3">
            <w:pPr>
              <w:pStyle w:val="Sub-heading1forrightcolum"/>
            </w:pPr>
            <w:r w:rsidRPr="00B21A75">
              <w:rPr>
                <w:lang w:val="cs-CZ"/>
              </w:rPr>
              <w:t>Studijní lék a Studijní materiál</w:t>
            </w:r>
          </w:p>
        </w:tc>
      </w:tr>
      <w:tr w:rsidR="00B212A3" w:rsidRPr="00B14905" w14:paraId="0F88ABCC" w14:textId="77777777" w:rsidTr="008B277E">
        <w:tc>
          <w:tcPr>
            <w:tcW w:w="2500" w:type="pct"/>
          </w:tcPr>
          <w:p w14:paraId="5CD5A92C" w14:textId="77777777" w:rsidR="00B212A3" w:rsidRPr="00AC2FEA" w:rsidRDefault="00B212A3" w:rsidP="00B212A3">
            <w:pPr>
              <w:pStyle w:val="Textnumbered"/>
              <w:numPr>
                <w:ilvl w:val="0"/>
                <w:numId w:val="1"/>
              </w:numPr>
              <w:ind w:left="0" w:firstLine="0"/>
            </w:pPr>
            <w:r>
              <w:t xml:space="preserve">The Sponsor shall provide </w:t>
            </w:r>
            <w:r w:rsidRPr="00AC2FEA">
              <w:t>the Study Drug at no costs in amounts sufficient for the conduct of the Study</w:t>
            </w:r>
            <w:r>
              <w:t xml:space="preserve">. </w:t>
            </w:r>
            <w:r w:rsidRPr="00AC2FEA">
              <w:t xml:space="preserve">PSI </w:t>
            </w:r>
            <w:r>
              <w:t>or the Sponsor</w:t>
            </w:r>
            <w:r w:rsidRPr="00AC2FEA">
              <w:t xml:space="preserve"> may also, at </w:t>
            </w:r>
            <w:r>
              <w:t>their</w:t>
            </w:r>
            <w:r w:rsidRPr="00AC2FEA">
              <w:t xml:space="preserve"> sole discretion, provide additional materials, supplies and equipment (the “</w:t>
            </w:r>
            <w:r w:rsidRPr="00562440">
              <w:rPr>
                <w:b/>
              </w:rPr>
              <w:t>Study Supplies</w:t>
            </w:r>
            <w:r w:rsidRPr="00AC2FEA">
              <w:t>”)</w:t>
            </w:r>
            <w:r>
              <w:t xml:space="preserve">. </w:t>
            </w:r>
            <w:r w:rsidRPr="00AC2FEA">
              <w:t>Immediately upon receipt of the Study Drug and/or any Study Supplies, the Institution and/or the Investigator shall provide PSI</w:t>
            </w:r>
            <w:r>
              <w:t xml:space="preserve"> or the Sponsor</w:t>
            </w:r>
            <w:r w:rsidRPr="00AC2FEA">
              <w:t xml:space="preserve"> with an acknowledgement of receipt</w:t>
            </w:r>
            <w:r>
              <w:t xml:space="preserve">. </w:t>
            </w:r>
            <w:r w:rsidRPr="00AC2FEA">
              <w:t>The Institution and the Investigator shall maintain control of the Study Drug and the Study Supplies in accordance with: (i)</w:t>
            </w:r>
            <w:r>
              <w:t> </w:t>
            </w:r>
            <w:r w:rsidRPr="00AC2FEA">
              <w:t>Applicable Regulatory Requirements; (ii)</w:t>
            </w:r>
            <w:r>
              <w:t> </w:t>
            </w:r>
            <w:r w:rsidRPr="00AC2FEA">
              <w:t>the manner outlined in the Protocol</w:t>
            </w:r>
            <w:r>
              <w:t xml:space="preserve"> and this Agreement</w:t>
            </w:r>
            <w:r w:rsidRPr="00AC2FEA">
              <w:t>; and (iii)</w:t>
            </w:r>
            <w:r>
              <w:t> </w:t>
            </w:r>
            <w:r w:rsidRPr="00AC2FEA">
              <w:t>instructions provided by PSI or the Sponsor.</w:t>
            </w:r>
            <w:r>
              <w:t xml:space="preserve"> For clarity, the Study Drug shall be considered Sponsor’s Confidential Information.</w:t>
            </w:r>
          </w:p>
        </w:tc>
        <w:tc>
          <w:tcPr>
            <w:tcW w:w="2500" w:type="pct"/>
          </w:tcPr>
          <w:p w14:paraId="0BC7EAD5" w14:textId="77777777" w:rsidR="00B212A3" w:rsidRPr="00B50A7F" w:rsidRDefault="00BD36DB" w:rsidP="00B212A3">
            <w:pPr>
              <w:pStyle w:val="Textnumberedrightcolumn"/>
              <w:numPr>
                <w:ilvl w:val="0"/>
                <w:numId w:val="32"/>
              </w:numPr>
              <w:rPr>
                <w:lang w:val="cs-CZ"/>
              </w:rPr>
            </w:pPr>
            <w:r>
              <w:rPr>
                <w:lang w:val="cs-CZ"/>
              </w:rPr>
              <w:t xml:space="preserve">Zadavatel poskytne </w:t>
            </w:r>
            <w:r w:rsidR="00B212A3" w:rsidRPr="00B21A75">
              <w:rPr>
                <w:lang w:val="cs-CZ"/>
              </w:rPr>
              <w:t xml:space="preserve">Zdravotnickému zařízení </w:t>
            </w:r>
            <w:r w:rsidR="00B212A3">
              <w:rPr>
                <w:lang w:val="cs-CZ"/>
              </w:rPr>
              <w:t>a</w:t>
            </w:r>
            <w:r w:rsidR="00B212A3" w:rsidRPr="00B21A75">
              <w:rPr>
                <w:lang w:val="cs-CZ"/>
              </w:rPr>
              <w:t xml:space="preserve"> Hlavnímu zkoušejícímu zdarma Studijní lék v množství dostatečném pro provedení Studie. </w:t>
            </w:r>
            <w:r w:rsidR="00B212A3">
              <w:rPr>
                <w:lang w:val="cs-CZ"/>
              </w:rPr>
              <w:t>PSI</w:t>
            </w:r>
            <w:r w:rsidR="00B212A3" w:rsidRPr="00B21A75">
              <w:rPr>
                <w:lang w:val="cs-CZ"/>
              </w:rPr>
              <w:t xml:space="preserve"> </w:t>
            </w:r>
            <w:r w:rsidR="00B212A3">
              <w:rPr>
                <w:lang w:val="cs-CZ"/>
              </w:rPr>
              <w:t>nebo Zadavatel s</w:t>
            </w:r>
            <w:r w:rsidR="00B212A3" w:rsidRPr="00B21A75">
              <w:rPr>
                <w:lang w:val="cs-CZ"/>
              </w:rPr>
              <w:t>m</w:t>
            </w:r>
            <w:r w:rsidR="00B212A3">
              <w:rPr>
                <w:lang w:val="cs-CZ"/>
              </w:rPr>
              <w:t>í</w:t>
            </w:r>
            <w:r w:rsidR="00B212A3" w:rsidRPr="00B21A75">
              <w:rPr>
                <w:lang w:val="cs-CZ"/>
              </w:rPr>
              <w:t xml:space="preserve"> též dle svého výhradního uvážení poskytnout další materiály, potřeby a vybavení (dále jen „</w:t>
            </w:r>
            <w:r w:rsidR="00B212A3" w:rsidRPr="00B21A75">
              <w:rPr>
                <w:b/>
                <w:lang w:val="cs-CZ"/>
              </w:rPr>
              <w:t>Studijní materiál</w:t>
            </w:r>
            <w:r w:rsidR="00B212A3" w:rsidRPr="00B21A75">
              <w:rPr>
                <w:lang w:val="cs-CZ"/>
              </w:rPr>
              <w:t>“). Zdravotnické zařízení a/nebo Hlavní zkoušející po obdržení Studijního léku a/nebo Studijního materiálu neprodleně potvrdí příjem PSI</w:t>
            </w:r>
            <w:r w:rsidR="00A33A1F">
              <w:rPr>
                <w:lang w:val="cs-CZ"/>
              </w:rPr>
              <w:t xml:space="preserve"> nebo Zadavateli</w:t>
            </w:r>
            <w:r w:rsidR="00B212A3" w:rsidRPr="00B21A75">
              <w:rPr>
                <w:lang w:val="cs-CZ"/>
              </w:rPr>
              <w:t xml:space="preserve">. Zdravotnické zařízení a Hlavní zkoušející </w:t>
            </w:r>
            <w:r w:rsidR="00B212A3">
              <w:rPr>
                <w:lang w:val="cs-CZ"/>
              </w:rPr>
              <w:t>jsou povinni</w:t>
            </w:r>
            <w:r w:rsidR="00B212A3" w:rsidRPr="00B21A75">
              <w:rPr>
                <w:lang w:val="cs-CZ"/>
              </w:rPr>
              <w:t xml:space="preserve"> </w:t>
            </w:r>
            <w:r w:rsidR="00B212A3">
              <w:rPr>
                <w:lang w:val="cs-CZ"/>
              </w:rPr>
              <w:t>nakládat se</w:t>
            </w:r>
            <w:r w:rsidR="00B212A3" w:rsidRPr="00B21A75">
              <w:rPr>
                <w:lang w:val="cs-CZ"/>
              </w:rPr>
              <w:t xml:space="preserve"> Studijní</w:t>
            </w:r>
            <w:r w:rsidR="00B212A3">
              <w:rPr>
                <w:lang w:val="cs-CZ"/>
              </w:rPr>
              <w:t>m</w:t>
            </w:r>
            <w:r w:rsidR="00B212A3" w:rsidRPr="00B21A75">
              <w:rPr>
                <w:lang w:val="cs-CZ"/>
              </w:rPr>
              <w:t xml:space="preserve"> lék</w:t>
            </w:r>
            <w:r w:rsidR="00B212A3">
              <w:rPr>
                <w:lang w:val="cs-CZ"/>
              </w:rPr>
              <w:t>em</w:t>
            </w:r>
            <w:r w:rsidR="00B212A3" w:rsidRPr="00B21A75">
              <w:rPr>
                <w:lang w:val="cs-CZ"/>
              </w:rPr>
              <w:t xml:space="preserve"> a</w:t>
            </w:r>
            <w:r w:rsidR="00B212A3">
              <w:rPr>
                <w:lang w:val="cs-CZ"/>
              </w:rPr>
              <w:t> </w:t>
            </w:r>
            <w:r w:rsidR="00B212A3" w:rsidRPr="00B21A75">
              <w:rPr>
                <w:lang w:val="cs-CZ"/>
              </w:rPr>
              <w:t>Studijní</w:t>
            </w:r>
            <w:r w:rsidR="00B212A3">
              <w:rPr>
                <w:lang w:val="cs-CZ"/>
              </w:rPr>
              <w:t>m</w:t>
            </w:r>
            <w:r w:rsidR="00B212A3" w:rsidRPr="00B21A75">
              <w:rPr>
                <w:lang w:val="cs-CZ"/>
              </w:rPr>
              <w:t xml:space="preserve"> materiál</w:t>
            </w:r>
            <w:r w:rsidR="00B212A3">
              <w:rPr>
                <w:lang w:val="cs-CZ"/>
              </w:rPr>
              <w:t>em</w:t>
            </w:r>
            <w:r w:rsidR="00B212A3" w:rsidRPr="00B21A75">
              <w:rPr>
                <w:lang w:val="cs-CZ"/>
              </w:rPr>
              <w:t xml:space="preserve"> v souladu s: (i) Platnými regulačními požadavky, (ii) způsobem uvedeným v Protokolu a (iii) </w:t>
            </w:r>
            <w:r w:rsidR="00347937">
              <w:rPr>
                <w:lang w:val="cs-CZ"/>
              </w:rPr>
              <w:t>pokyny</w:t>
            </w:r>
            <w:r w:rsidR="00B212A3" w:rsidRPr="00B21A75">
              <w:rPr>
                <w:lang w:val="cs-CZ"/>
              </w:rPr>
              <w:t xml:space="preserve"> poskytnutými PSI nebo Zadavatelem</w:t>
            </w:r>
            <w:r w:rsidR="00B212A3">
              <w:rPr>
                <w:lang w:val="cs-CZ"/>
              </w:rPr>
              <w:t xml:space="preserve">. </w:t>
            </w:r>
            <w:r w:rsidR="00DF017A">
              <w:rPr>
                <w:lang w:val="cs-CZ"/>
              </w:rPr>
              <w:t>Pro ujasnění</w:t>
            </w:r>
            <w:r w:rsidR="00CF2DA2">
              <w:rPr>
                <w:lang w:val="cs-CZ"/>
              </w:rPr>
              <w:t>,</w:t>
            </w:r>
            <w:r w:rsidR="00DF017A">
              <w:rPr>
                <w:lang w:val="cs-CZ"/>
              </w:rPr>
              <w:t xml:space="preserve"> Studijní lék</w:t>
            </w:r>
            <w:r w:rsidR="00B83E95">
              <w:rPr>
                <w:lang w:val="cs-CZ"/>
              </w:rPr>
              <w:t xml:space="preserve"> bude považován za Důvěrnou informaci Zadavatele. </w:t>
            </w:r>
          </w:p>
        </w:tc>
      </w:tr>
      <w:tr w:rsidR="00112FE9" w:rsidRPr="00B14905" w14:paraId="1B8A357C" w14:textId="77777777" w:rsidTr="008B277E">
        <w:tc>
          <w:tcPr>
            <w:tcW w:w="2500" w:type="pct"/>
          </w:tcPr>
          <w:p w14:paraId="0933705A" w14:textId="77777777" w:rsidR="00112FE9" w:rsidRDefault="00112FE9" w:rsidP="00112FE9">
            <w:pPr>
              <w:pStyle w:val="Textnumbered"/>
              <w:numPr>
                <w:ilvl w:val="0"/>
                <w:numId w:val="1"/>
              </w:numPr>
              <w:ind w:left="0" w:firstLine="0"/>
            </w:pPr>
            <w:r w:rsidRPr="00ED71B5">
              <w:t>The Institution and the Investigator shall ensure that the Study Drug and the Study Supplies are solely used for the purpose of conducting the Study in accordance with the Protocol and for no other purpose</w:t>
            </w:r>
            <w:r>
              <w:t xml:space="preserve">. </w:t>
            </w:r>
            <w:r w:rsidRPr="00ED71B5">
              <w:t>Unless stated otherwise in writing by PSI</w:t>
            </w:r>
            <w:r>
              <w:t xml:space="preserve"> or the Sponsor</w:t>
            </w:r>
            <w:r w:rsidRPr="00ED71B5">
              <w:t xml:space="preserve">, the Study Drug and the Study Supplies are and </w:t>
            </w:r>
            <w:r>
              <w:t>shall</w:t>
            </w:r>
            <w:r w:rsidRPr="00ED71B5">
              <w:t xml:space="preserve"> remain the </w:t>
            </w:r>
            <w:r w:rsidRPr="00780CC1">
              <w:t>sole property of the Sponsor</w:t>
            </w:r>
            <w:r>
              <w:t xml:space="preserve"> or PSI</w:t>
            </w:r>
            <w:r w:rsidRPr="00780CC1">
              <w:t xml:space="preserve"> (as the case may be)</w:t>
            </w:r>
            <w:r>
              <w:t xml:space="preserve">. </w:t>
            </w:r>
            <w:r w:rsidRPr="00780CC1">
              <w:t xml:space="preserve">The Institution and the Investigator shall be responsible towards PSI and the Sponsor for the Study Drug and the Study Supplies entrusted to them and shall notify </w:t>
            </w:r>
            <w:r>
              <w:t xml:space="preserve">the Sponsor or PSI </w:t>
            </w:r>
            <w:r w:rsidRPr="00780CC1">
              <w:t>immediately</w:t>
            </w:r>
            <w:r w:rsidRPr="00ED71B5">
              <w:t xml:space="preserve"> if any Study Drug or Study Supplies are </w:t>
            </w:r>
            <w:r>
              <w:t xml:space="preserve">misused, </w:t>
            </w:r>
            <w:r w:rsidRPr="00ED71B5">
              <w:t>lost, damaged or destroyed.</w:t>
            </w:r>
          </w:p>
        </w:tc>
        <w:tc>
          <w:tcPr>
            <w:tcW w:w="2500" w:type="pct"/>
          </w:tcPr>
          <w:p w14:paraId="1569EBDD" w14:textId="77777777" w:rsidR="00112FE9" w:rsidRPr="00B50A7F" w:rsidRDefault="00112FE9" w:rsidP="00112FE9">
            <w:pPr>
              <w:pStyle w:val="Textnumberedrightcolumn"/>
              <w:rPr>
                <w:lang w:val="cs-CZ"/>
              </w:rPr>
            </w:pPr>
            <w:r w:rsidRPr="00B21A75">
              <w:rPr>
                <w:lang w:val="cs-CZ"/>
              </w:rPr>
              <w:t xml:space="preserve">Zdravotnické zařízení a Hlavní zkoušející </w:t>
            </w:r>
            <w:r>
              <w:rPr>
                <w:lang w:val="cs-CZ"/>
              </w:rPr>
              <w:t>jsou povinni zajistit</w:t>
            </w:r>
            <w:r w:rsidRPr="00B21A75">
              <w:rPr>
                <w:lang w:val="cs-CZ"/>
              </w:rPr>
              <w:t>, aby byl Studijní lék a Studijní materiál používán výhradně pro účely provádění Studie v souladu s Protokolem a za žádným jiným účelem. Pokud nebude písemně stanoveno jinak PSI</w:t>
            </w:r>
            <w:r w:rsidR="004B37FA">
              <w:rPr>
                <w:lang w:val="cs-CZ"/>
              </w:rPr>
              <w:t xml:space="preserve"> nebo Zadavatelem</w:t>
            </w:r>
            <w:r w:rsidRPr="00B21A75">
              <w:rPr>
                <w:lang w:val="cs-CZ"/>
              </w:rPr>
              <w:t>, je a zůstane Studijní lék a Studijní materiál výhradním majetkem Zadavatele</w:t>
            </w:r>
            <w:r>
              <w:rPr>
                <w:lang w:val="cs-CZ"/>
              </w:rPr>
              <w:t xml:space="preserve"> nebo PSI (dle situace)</w:t>
            </w:r>
            <w:r w:rsidRPr="00B21A75">
              <w:rPr>
                <w:lang w:val="cs-CZ"/>
              </w:rPr>
              <w:t xml:space="preserve">. Zdravotnické zařízení a Hlavní zkoušející budou za jim svěřený Studijní lék a Studijní materiál odpovídat </w:t>
            </w:r>
            <w:r>
              <w:rPr>
                <w:lang w:val="cs-CZ"/>
              </w:rPr>
              <w:t>PSI a Zadavateli</w:t>
            </w:r>
            <w:r w:rsidRPr="00B21A75">
              <w:rPr>
                <w:lang w:val="cs-CZ"/>
              </w:rPr>
              <w:t xml:space="preserve"> a </w:t>
            </w:r>
            <w:r>
              <w:rPr>
                <w:lang w:val="cs-CZ"/>
              </w:rPr>
              <w:t xml:space="preserve">jsou povinni </w:t>
            </w:r>
            <w:r w:rsidRPr="00B21A75">
              <w:rPr>
                <w:lang w:val="cs-CZ"/>
              </w:rPr>
              <w:t>neprodleně uvědom</w:t>
            </w:r>
            <w:r>
              <w:rPr>
                <w:lang w:val="cs-CZ"/>
              </w:rPr>
              <w:t>it</w:t>
            </w:r>
            <w:r w:rsidRPr="00B21A75">
              <w:rPr>
                <w:lang w:val="cs-CZ"/>
              </w:rPr>
              <w:t xml:space="preserve"> </w:t>
            </w:r>
            <w:r w:rsidR="002B360F">
              <w:rPr>
                <w:lang w:val="cs-CZ"/>
              </w:rPr>
              <w:t xml:space="preserve">Zadavatele nebo </w:t>
            </w:r>
            <w:r w:rsidRPr="00B21A75">
              <w:rPr>
                <w:lang w:val="cs-CZ"/>
              </w:rPr>
              <w:t>PSI, pokud dojde ke ztrátě, poškození nebo zničení Studijního léku nebo Studijního materiálu.</w:t>
            </w:r>
          </w:p>
        </w:tc>
      </w:tr>
      <w:tr w:rsidR="00112FE9" w:rsidRPr="00B14905" w14:paraId="7A79442E" w14:textId="77777777" w:rsidTr="008B277E">
        <w:tc>
          <w:tcPr>
            <w:tcW w:w="2500" w:type="pct"/>
          </w:tcPr>
          <w:p w14:paraId="2032925E" w14:textId="77777777" w:rsidR="00112FE9" w:rsidRPr="003E433A" w:rsidRDefault="00112FE9" w:rsidP="00112FE9">
            <w:pPr>
              <w:pStyle w:val="Textnumbered"/>
              <w:numPr>
                <w:ilvl w:val="0"/>
                <w:numId w:val="1"/>
              </w:numPr>
              <w:ind w:left="0" w:firstLine="0"/>
            </w:pPr>
            <w:r w:rsidRPr="003E433A">
              <w:t xml:space="preserve">Upon completion or termination of the Study or at the Sponsor’s or PSI's request, the Institution and/or the Investigator shall </w:t>
            </w:r>
            <w:r w:rsidR="00443AD0" w:rsidRPr="003E433A">
              <w:t>return</w:t>
            </w:r>
            <w:r w:rsidRPr="003E433A">
              <w:t xml:space="preserve"> all Study Supplies and/or all unused Study Drug to PSI or the Sponsor or destroy it/them, as instructed by PSI or the Sponsor and in accordance with the Applicable </w:t>
            </w:r>
            <w:r w:rsidRPr="003E433A">
              <w:lastRenderedPageBreak/>
              <w:t>Regulatory Requirements. Neither the Institution nor the Investigator shall destroy any Study Drug or Study Supplies without the Sponsor’s or PSI’s express written consent.</w:t>
            </w:r>
          </w:p>
        </w:tc>
        <w:tc>
          <w:tcPr>
            <w:tcW w:w="2500" w:type="pct"/>
          </w:tcPr>
          <w:p w14:paraId="4F25DC17" w14:textId="77777777" w:rsidR="00112FE9" w:rsidRPr="003E433A" w:rsidRDefault="00112FE9" w:rsidP="005D2800">
            <w:pPr>
              <w:pStyle w:val="Textnumberedrightcolumn"/>
              <w:rPr>
                <w:lang w:val="cs-CZ"/>
              </w:rPr>
            </w:pPr>
            <w:r w:rsidRPr="003E433A">
              <w:rPr>
                <w:lang w:val="cs-CZ"/>
              </w:rPr>
              <w:lastRenderedPageBreak/>
              <w:t xml:space="preserve">Při dokončení nebo ukončení Studie nebo na žádost PSI </w:t>
            </w:r>
            <w:r w:rsidR="005D2800" w:rsidRPr="003E433A">
              <w:rPr>
                <w:lang w:val="cs-CZ"/>
              </w:rPr>
              <w:t xml:space="preserve">vrátí </w:t>
            </w:r>
            <w:r w:rsidRPr="003E433A">
              <w:rPr>
                <w:lang w:val="cs-CZ"/>
              </w:rPr>
              <w:t xml:space="preserve">Zdravotnické zařízení a/nebo Hlavní zkoušející veškerý nepoužitý Studijní materiál a/nebo Studijní lék </w:t>
            </w:r>
            <w:r w:rsidR="005D2800" w:rsidRPr="003E433A">
              <w:rPr>
                <w:lang w:val="cs-CZ"/>
              </w:rPr>
              <w:t>společnosti</w:t>
            </w:r>
            <w:r w:rsidRPr="003E433A">
              <w:rPr>
                <w:lang w:val="cs-CZ"/>
              </w:rPr>
              <w:t xml:space="preserve"> PSI</w:t>
            </w:r>
            <w:r w:rsidR="005A287A" w:rsidRPr="003E433A">
              <w:rPr>
                <w:lang w:val="cs-CZ"/>
              </w:rPr>
              <w:t xml:space="preserve"> nebo </w:t>
            </w:r>
            <w:r w:rsidR="005D2800" w:rsidRPr="003E433A">
              <w:rPr>
                <w:lang w:val="cs-CZ"/>
              </w:rPr>
              <w:t>Zadavateli</w:t>
            </w:r>
            <w:r w:rsidRPr="003E433A">
              <w:rPr>
                <w:lang w:val="cs-CZ"/>
              </w:rPr>
              <w:t xml:space="preserve">, nebo jej zničí dle instrukcí PSI </w:t>
            </w:r>
            <w:r w:rsidR="003B2DC5" w:rsidRPr="003E433A">
              <w:rPr>
                <w:lang w:val="cs-CZ"/>
              </w:rPr>
              <w:t xml:space="preserve">nebo Zadavatele </w:t>
            </w:r>
            <w:r w:rsidRPr="003E433A">
              <w:rPr>
                <w:lang w:val="cs-CZ"/>
              </w:rPr>
              <w:t xml:space="preserve">a v souladu s Platnými regulačními </w:t>
            </w:r>
            <w:r w:rsidRPr="003E433A">
              <w:rPr>
                <w:lang w:val="cs-CZ"/>
              </w:rPr>
              <w:lastRenderedPageBreak/>
              <w:t xml:space="preserve">požadavky. Ani Zdravotnické zařízení ani Hlavní zkoušející nebudou likvidovat Studijní lék ani Studijní materiál bez výslovného písemného souhlasu </w:t>
            </w:r>
            <w:r w:rsidR="003B2DC5" w:rsidRPr="003E433A">
              <w:rPr>
                <w:lang w:val="cs-CZ"/>
              </w:rPr>
              <w:t xml:space="preserve">Zadavatele nebo </w:t>
            </w:r>
            <w:r w:rsidRPr="003E433A">
              <w:rPr>
                <w:lang w:val="cs-CZ"/>
              </w:rPr>
              <w:t>PSI.</w:t>
            </w:r>
          </w:p>
        </w:tc>
      </w:tr>
      <w:tr w:rsidR="00C943D9" w14:paraId="276044C3" w14:textId="77777777" w:rsidTr="008B277E">
        <w:tc>
          <w:tcPr>
            <w:tcW w:w="2500" w:type="pct"/>
          </w:tcPr>
          <w:p w14:paraId="19399325" w14:textId="77777777" w:rsidR="00C943D9" w:rsidRPr="00AC2FEA" w:rsidRDefault="00C943D9" w:rsidP="00F155FC">
            <w:pPr>
              <w:pStyle w:val="Sub-Heading1"/>
              <w:jc w:val="both"/>
            </w:pPr>
            <w:r w:rsidRPr="00AC2FEA">
              <w:lastRenderedPageBreak/>
              <w:t xml:space="preserve">Information Provided to Study </w:t>
            </w:r>
            <w:r>
              <w:t>Participant</w:t>
            </w:r>
            <w:r w:rsidRPr="00AC2FEA">
              <w:t>s</w:t>
            </w:r>
          </w:p>
        </w:tc>
        <w:tc>
          <w:tcPr>
            <w:tcW w:w="2500" w:type="pct"/>
          </w:tcPr>
          <w:p w14:paraId="50CEC4C9" w14:textId="77777777" w:rsidR="00C943D9" w:rsidRPr="00FA17B0" w:rsidRDefault="00F155FC" w:rsidP="007118A5">
            <w:pPr>
              <w:pStyle w:val="Sub-heading1forrightcolum"/>
              <w:ind w:left="468" w:hanging="468"/>
              <w:jc w:val="both"/>
            </w:pPr>
            <w:r>
              <w:rPr>
                <w:lang w:val="cs-CZ"/>
              </w:rPr>
              <w:t>Informace</w:t>
            </w:r>
            <w:r w:rsidR="007118A5">
              <w:rPr>
                <w:lang w:val="cs-CZ"/>
              </w:rPr>
              <w:t xml:space="preserve"> poskytnuté účastníkům hodnocení</w:t>
            </w:r>
          </w:p>
        </w:tc>
      </w:tr>
      <w:tr w:rsidR="00C943D9" w:rsidRPr="00B14905" w14:paraId="2385EC95" w14:textId="77777777" w:rsidTr="008B277E">
        <w:tc>
          <w:tcPr>
            <w:tcW w:w="2500" w:type="pct"/>
          </w:tcPr>
          <w:p w14:paraId="333ABC57" w14:textId="77777777" w:rsidR="00C943D9" w:rsidRDefault="00C943D9" w:rsidP="00C943D9">
            <w:pPr>
              <w:pStyle w:val="Text"/>
            </w:pPr>
            <w:r w:rsidRPr="00A61044">
              <w:t>The Investigator shall obtain, in compliance with all Applicable Regulatory Requirements, an Informed Consent Form (the</w:t>
            </w:r>
            <w:r>
              <w:t xml:space="preserve"> </w:t>
            </w:r>
            <w:r w:rsidRPr="00A61044">
              <w:t>“</w:t>
            </w:r>
            <w:r w:rsidRPr="00A61044">
              <w:rPr>
                <w:b/>
              </w:rPr>
              <w:t>Informed Consent Form</w:t>
            </w:r>
            <w:r w:rsidRPr="00A61044">
              <w:t xml:space="preserve">”) properly signed by or on behalf of each Study </w:t>
            </w:r>
            <w:r>
              <w:t>Participant</w:t>
            </w:r>
            <w:r w:rsidRPr="00A61044">
              <w:t xml:space="preserve"> prior to the Study </w:t>
            </w:r>
            <w:r>
              <w:t>Participant</w:t>
            </w:r>
            <w:r w:rsidRPr="00A61044">
              <w:t>’s participation in the Study</w:t>
            </w:r>
            <w:r>
              <w:t xml:space="preserve">. </w:t>
            </w:r>
            <w:r w:rsidRPr="00A61044">
              <w:t xml:space="preserve">The Investigator shall use the Informed Consent Form template(s) and other templates for Study </w:t>
            </w:r>
            <w:r>
              <w:t>Participant</w:t>
            </w:r>
            <w:r w:rsidRPr="00A61044">
              <w:t>s’ information as provided by PSI</w:t>
            </w:r>
            <w:r>
              <w:t xml:space="preserve"> or the Sponsor and approved in accordance with the Applicable Regulatory Requirements</w:t>
            </w:r>
            <w:r w:rsidRPr="00A61044">
              <w:t>.</w:t>
            </w:r>
          </w:p>
        </w:tc>
        <w:tc>
          <w:tcPr>
            <w:tcW w:w="2500" w:type="pct"/>
          </w:tcPr>
          <w:p w14:paraId="6F5824BA" w14:textId="77777777" w:rsidR="00C943D9" w:rsidRPr="00B50A7F" w:rsidRDefault="00C943D9" w:rsidP="00C943D9">
            <w:pPr>
              <w:pStyle w:val="Text"/>
              <w:rPr>
                <w:lang w:val="cs-CZ"/>
              </w:rPr>
            </w:pPr>
            <w:r>
              <w:rPr>
                <w:lang w:val="cs-CZ"/>
              </w:rPr>
              <w:t>P</w:t>
            </w:r>
            <w:r w:rsidRPr="00B21A75">
              <w:rPr>
                <w:lang w:val="cs-CZ"/>
              </w:rPr>
              <w:t xml:space="preserve">řed zahájením </w:t>
            </w:r>
            <w:r>
              <w:rPr>
                <w:lang w:val="cs-CZ"/>
              </w:rPr>
              <w:t xml:space="preserve">jejich </w:t>
            </w:r>
            <w:r w:rsidRPr="00B21A75">
              <w:rPr>
                <w:lang w:val="cs-CZ"/>
              </w:rPr>
              <w:t xml:space="preserve">účasti ve </w:t>
            </w:r>
            <w:r>
              <w:rPr>
                <w:lang w:val="cs-CZ"/>
              </w:rPr>
              <w:t>S</w:t>
            </w:r>
            <w:r w:rsidRPr="00B21A75">
              <w:rPr>
                <w:lang w:val="cs-CZ"/>
              </w:rPr>
              <w:t xml:space="preserve">tudii </w:t>
            </w:r>
            <w:r>
              <w:rPr>
                <w:lang w:val="cs-CZ"/>
              </w:rPr>
              <w:t>má</w:t>
            </w:r>
            <w:r w:rsidRPr="00B21A75">
              <w:rPr>
                <w:lang w:val="cs-CZ"/>
              </w:rPr>
              <w:t xml:space="preserve"> Hlavní zkoušející v souladu se všemi Platnými regulačními požadavky </w:t>
            </w:r>
            <w:r>
              <w:rPr>
                <w:lang w:val="cs-CZ"/>
              </w:rPr>
              <w:t xml:space="preserve">povinnost </w:t>
            </w:r>
            <w:r w:rsidRPr="00B21A75">
              <w:rPr>
                <w:lang w:val="cs-CZ"/>
              </w:rPr>
              <w:t>získ</w:t>
            </w:r>
            <w:r>
              <w:rPr>
                <w:lang w:val="cs-CZ"/>
              </w:rPr>
              <w:t>at</w:t>
            </w:r>
            <w:r w:rsidRPr="00B21A75">
              <w:rPr>
                <w:lang w:val="cs-CZ"/>
              </w:rPr>
              <w:t xml:space="preserve"> od všech </w:t>
            </w:r>
            <w:r>
              <w:rPr>
                <w:lang w:val="cs-CZ"/>
              </w:rPr>
              <w:t>Účastníků</w:t>
            </w:r>
            <w:r w:rsidRPr="00B21A75">
              <w:rPr>
                <w:lang w:val="cs-CZ"/>
              </w:rPr>
              <w:t xml:space="preserve"> hodnocení nebo j</w:t>
            </w:r>
            <w:r>
              <w:rPr>
                <w:lang w:val="cs-CZ"/>
              </w:rPr>
              <w:t>ejich zástupců řádně podepsaný i</w:t>
            </w:r>
            <w:r w:rsidRPr="00B21A75">
              <w:rPr>
                <w:lang w:val="cs-CZ"/>
              </w:rPr>
              <w:t>nformovaný souhlas (dále jen „</w:t>
            </w:r>
            <w:r w:rsidRPr="00B21A75">
              <w:rPr>
                <w:b/>
                <w:lang w:val="cs-CZ"/>
              </w:rPr>
              <w:t>Formulář informovaného souhlasu</w:t>
            </w:r>
            <w:r w:rsidRPr="00B21A75">
              <w:rPr>
                <w:lang w:val="cs-CZ"/>
              </w:rPr>
              <w:t>“).</w:t>
            </w:r>
            <w:r>
              <w:rPr>
                <w:lang w:val="cs-CZ"/>
              </w:rPr>
              <w:t xml:space="preserve"> </w:t>
            </w:r>
            <w:r w:rsidRPr="00B21A75">
              <w:rPr>
                <w:lang w:val="cs-CZ"/>
              </w:rPr>
              <w:t xml:space="preserve">Hlavní zkoušející </w:t>
            </w:r>
            <w:r>
              <w:rPr>
                <w:lang w:val="cs-CZ"/>
              </w:rPr>
              <w:t>má povinnost</w:t>
            </w:r>
            <w:r w:rsidRPr="00B21A75">
              <w:rPr>
                <w:lang w:val="cs-CZ"/>
              </w:rPr>
              <w:t xml:space="preserve"> používat </w:t>
            </w:r>
            <w:r>
              <w:rPr>
                <w:lang w:val="cs-CZ"/>
              </w:rPr>
              <w:t>F</w:t>
            </w:r>
            <w:r w:rsidRPr="00B21A75">
              <w:rPr>
                <w:lang w:val="cs-CZ"/>
              </w:rPr>
              <w:t xml:space="preserve">ormulář informovaného souhlasu </w:t>
            </w:r>
            <w:r>
              <w:rPr>
                <w:lang w:val="cs-CZ"/>
              </w:rPr>
              <w:t xml:space="preserve">a další formuláře k informování Účastníků hodnocení </w:t>
            </w:r>
            <w:r w:rsidRPr="00B21A75">
              <w:rPr>
                <w:lang w:val="cs-CZ"/>
              </w:rPr>
              <w:t>poskytnut</w:t>
            </w:r>
            <w:r>
              <w:rPr>
                <w:lang w:val="cs-CZ"/>
              </w:rPr>
              <w:t>é</w:t>
            </w:r>
            <w:r w:rsidRPr="00B21A75">
              <w:rPr>
                <w:lang w:val="cs-CZ"/>
              </w:rPr>
              <w:t xml:space="preserve"> PSI </w:t>
            </w:r>
            <w:r w:rsidR="005A5BF8">
              <w:rPr>
                <w:lang w:val="cs-CZ"/>
              </w:rPr>
              <w:t xml:space="preserve">nebo Zadavatelem </w:t>
            </w:r>
            <w:r w:rsidRPr="00B21A75">
              <w:rPr>
                <w:lang w:val="cs-CZ"/>
              </w:rPr>
              <w:t>a schválen</w:t>
            </w:r>
            <w:r>
              <w:rPr>
                <w:lang w:val="cs-CZ"/>
              </w:rPr>
              <w:t>é</w:t>
            </w:r>
            <w:r w:rsidRPr="00B21A75">
              <w:rPr>
                <w:lang w:val="cs-CZ"/>
              </w:rPr>
              <w:t xml:space="preserve"> v souladu se všemi Platnými regulačními požadavky.</w:t>
            </w:r>
          </w:p>
        </w:tc>
      </w:tr>
      <w:tr w:rsidR="000D0120" w:rsidRPr="003C1F50" w14:paraId="141804E5" w14:textId="77777777" w:rsidTr="008B277E">
        <w:tc>
          <w:tcPr>
            <w:tcW w:w="2500" w:type="pct"/>
          </w:tcPr>
          <w:p w14:paraId="63D1D117" w14:textId="77777777" w:rsidR="000D0120" w:rsidRDefault="000D0120" w:rsidP="000D0120">
            <w:pPr>
              <w:pStyle w:val="Sub-Heading1"/>
            </w:pPr>
            <w:r w:rsidRPr="00A904F1">
              <w:t>Case Report Forms and Study Data</w:t>
            </w:r>
          </w:p>
        </w:tc>
        <w:tc>
          <w:tcPr>
            <w:tcW w:w="2500" w:type="pct"/>
          </w:tcPr>
          <w:p w14:paraId="034F4BB5" w14:textId="77777777" w:rsidR="000D0120" w:rsidRPr="00B50A7F" w:rsidRDefault="000D0120" w:rsidP="003F5142">
            <w:pPr>
              <w:pStyle w:val="Sub-heading1forrightcolum"/>
              <w:ind w:left="460" w:hanging="460"/>
              <w:jc w:val="both"/>
              <w:rPr>
                <w:lang w:val="pl-PL"/>
              </w:rPr>
            </w:pPr>
            <w:r w:rsidRPr="00B21A75">
              <w:rPr>
                <w:lang w:val="cs-CZ"/>
              </w:rPr>
              <w:t xml:space="preserve">Záznamy </w:t>
            </w:r>
            <w:r>
              <w:rPr>
                <w:lang w:val="cs-CZ"/>
              </w:rPr>
              <w:t>účastníků</w:t>
            </w:r>
            <w:r w:rsidRPr="00B21A75">
              <w:rPr>
                <w:lang w:val="cs-CZ"/>
              </w:rPr>
              <w:t xml:space="preserve"> hodnocení a Studijní údaje</w:t>
            </w:r>
          </w:p>
        </w:tc>
      </w:tr>
      <w:tr w:rsidR="000D0120" w14:paraId="0BE7631C" w14:textId="77777777" w:rsidTr="008B277E">
        <w:tc>
          <w:tcPr>
            <w:tcW w:w="2500" w:type="pct"/>
          </w:tcPr>
          <w:p w14:paraId="78808A20" w14:textId="77777777" w:rsidR="000D0120" w:rsidRPr="0064429A" w:rsidRDefault="000D0120" w:rsidP="000D0120">
            <w:pPr>
              <w:pStyle w:val="Textnumbered"/>
              <w:numPr>
                <w:ilvl w:val="0"/>
                <w:numId w:val="2"/>
              </w:numPr>
              <w:ind w:left="0" w:firstLine="0"/>
            </w:pPr>
            <w:r w:rsidRPr="0064429A">
              <w:t>The Investigator shall record all data resulting from the Study (the “</w:t>
            </w:r>
            <w:r w:rsidRPr="00562440">
              <w:rPr>
                <w:b/>
              </w:rPr>
              <w:t>Study Data</w:t>
            </w:r>
            <w:r w:rsidRPr="0064429A">
              <w:t>”) in an accurate, legible and complete manner</w:t>
            </w:r>
            <w:r>
              <w:t xml:space="preserve"> and in compliance with the Protocol and the Applicable Regulatory Requirements. </w:t>
            </w:r>
          </w:p>
        </w:tc>
        <w:tc>
          <w:tcPr>
            <w:tcW w:w="2500" w:type="pct"/>
          </w:tcPr>
          <w:p w14:paraId="763FE2A9" w14:textId="77777777" w:rsidR="000D0120" w:rsidRDefault="000D0120" w:rsidP="000D0120">
            <w:pPr>
              <w:pStyle w:val="Textnumberedrightcolumn"/>
              <w:numPr>
                <w:ilvl w:val="0"/>
                <w:numId w:val="38"/>
              </w:numPr>
            </w:pPr>
            <w:r w:rsidRPr="00B21A75">
              <w:rPr>
                <w:lang w:val="cs-CZ"/>
              </w:rPr>
              <w:t xml:space="preserve">Hlavní zkoušející </w:t>
            </w:r>
            <w:r>
              <w:rPr>
                <w:lang w:val="cs-CZ"/>
              </w:rPr>
              <w:t>má povinnost</w:t>
            </w:r>
            <w:r w:rsidRPr="00B21A75">
              <w:rPr>
                <w:lang w:val="cs-CZ"/>
              </w:rPr>
              <w:t xml:space="preserve"> zaznamenávat veškeré údaje získané v průběhu provádění Studie (dále jen „</w:t>
            </w:r>
            <w:r w:rsidRPr="00B21A75">
              <w:rPr>
                <w:b/>
                <w:lang w:val="cs-CZ"/>
              </w:rPr>
              <w:t>Studijní údaje</w:t>
            </w:r>
            <w:r w:rsidRPr="00B21A75">
              <w:rPr>
                <w:lang w:val="cs-CZ"/>
              </w:rPr>
              <w:t>“) přesně</w:t>
            </w:r>
            <w:r>
              <w:rPr>
                <w:lang w:val="cs-CZ"/>
              </w:rPr>
              <w:t>, čitelně</w:t>
            </w:r>
            <w:r w:rsidRPr="00B21A75">
              <w:rPr>
                <w:lang w:val="cs-CZ"/>
              </w:rPr>
              <w:t xml:space="preserve"> a úplně</w:t>
            </w:r>
            <w:r>
              <w:rPr>
                <w:lang w:val="cs-CZ"/>
              </w:rPr>
              <w:t>.</w:t>
            </w:r>
          </w:p>
        </w:tc>
      </w:tr>
      <w:tr w:rsidR="000D0120" w:rsidRPr="00B14905" w14:paraId="00F77519" w14:textId="77777777" w:rsidTr="008B277E">
        <w:tc>
          <w:tcPr>
            <w:tcW w:w="2500" w:type="pct"/>
          </w:tcPr>
          <w:p w14:paraId="46D1EA6F" w14:textId="77777777" w:rsidR="000D0120" w:rsidRPr="0064429A" w:rsidRDefault="000D0120" w:rsidP="000D0120">
            <w:pPr>
              <w:pStyle w:val="Textnumbered"/>
              <w:numPr>
                <w:ilvl w:val="0"/>
                <w:numId w:val="2"/>
              </w:numPr>
              <w:ind w:left="0" w:firstLine="0"/>
            </w:pPr>
            <w:r>
              <w:t>The Sponsor</w:t>
            </w:r>
            <w:r w:rsidRPr="0064429A">
              <w:t xml:space="preserve"> shall ensure access to the electronic case report forms to be used and completed by the Investigator (the “</w:t>
            </w:r>
            <w:r w:rsidRPr="00562440">
              <w:rPr>
                <w:b/>
              </w:rPr>
              <w:t>CRFs</w:t>
            </w:r>
            <w:r w:rsidRPr="0064429A">
              <w:t>”)</w:t>
            </w:r>
            <w:r>
              <w:t xml:space="preserve">. </w:t>
            </w:r>
            <w:r w:rsidRPr="0064429A">
              <w:t xml:space="preserve">The Investigator shall ensure that the CRFs are duly completed, signed and dated </w:t>
            </w:r>
            <w:r>
              <w:t xml:space="preserve">in a </w:t>
            </w:r>
            <w:r w:rsidRPr="005B31FC">
              <w:t>regular and timely manner as specified in the CRF completion guidelines or any other applicable instructions provided by PSI and/or the Sponsor</w:t>
            </w:r>
            <w:r w:rsidRPr="0064429A">
              <w:t>.</w:t>
            </w:r>
          </w:p>
        </w:tc>
        <w:tc>
          <w:tcPr>
            <w:tcW w:w="2500" w:type="pct"/>
          </w:tcPr>
          <w:p w14:paraId="7E1B862D" w14:textId="77777777" w:rsidR="000D0120" w:rsidRPr="00B50A7F" w:rsidRDefault="00B26E04" w:rsidP="000D0120">
            <w:pPr>
              <w:pStyle w:val="Textnumberedrightcolumn"/>
              <w:rPr>
                <w:lang w:val="cs-CZ"/>
              </w:rPr>
            </w:pPr>
            <w:r>
              <w:rPr>
                <w:lang w:val="cs-CZ"/>
              </w:rPr>
              <w:t>Zadavatel je povinen zajistit</w:t>
            </w:r>
            <w:r w:rsidR="000D0120" w:rsidRPr="00B21A75">
              <w:rPr>
                <w:lang w:val="cs-CZ"/>
              </w:rPr>
              <w:t xml:space="preserve"> přístup</w:t>
            </w:r>
            <w:r w:rsidR="000D0120">
              <w:rPr>
                <w:lang w:val="cs-CZ"/>
              </w:rPr>
              <w:t xml:space="preserve"> k elektronickým dokumentům</w:t>
            </w:r>
            <w:r w:rsidR="000D0120" w:rsidRPr="00B21A75">
              <w:rPr>
                <w:lang w:val="cs-CZ"/>
              </w:rPr>
              <w:t>, které Hlavní zkoušející použije a vyplní (dále jen „</w:t>
            </w:r>
            <w:r w:rsidR="000D0120" w:rsidRPr="00B21A75">
              <w:rPr>
                <w:b/>
                <w:lang w:val="cs-CZ"/>
              </w:rPr>
              <w:t xml:space="preserve">Záznamy </w:t>
            </w:r>
            <w:r w:rsidR="000D0120">
              <w:rPr>
                <w:b/>
                <w:lang w:val="cs-CZ"/>
              </w:rPr>
              <w:t>účastníků</w:t>
            </w:r>
            <w:r w:rsidR="000D0120" w:rsidRPr="00B21A75">
              <w:rPr>
                <w:b/>
                <w:lang w:val="cs-CZ"/>
              </w:rPr>
              <w:t xml:space="preserve"> hodnocení</w:t>
            </w:r>
            <w:r w:rsidR="000D0120" w:rsidRPr="00B21A75">
              <w:rPr>
                <w:lang w:val="cs-CZ"/>
              </w:rPr>
              <w:t>“ nebo „</w:t>
            </w:r>
            <w:r w:rsidR="000D0120" w:rsidRPr="00B21A75">
              <w:rPr>
                <w:b/>
                <w:lang w:val="cs-CZ"/>
              </w:rPr>
              <w:t>CRFs</w:t>
            </w:r>
            <w:r w:rsidR="000D0120" w:rsidRPr="00B21A75">
              <w:rPr>
                <w:lang w:val="cs-CZ"/>
              </w:rPr>
              <w:t>“).</w:t>
            </w:r>
            <w:r w:rsidR="000D0120">
              <w:rPr>
                <w:lang w:val="cs-CZ"/>
              </w:rPr>
              <w:t xml:space="preserve"> Hlavní zkoušející zajistí, aby byly CRFs řádně, pravidelně a včas vyplněny, podepsány a datovány dle pokynů pro vyplňování CRF či jiných platných pokynů poskytnutých PSI a/nebo Zadavatelem.</w:t>
            </w:r>
          </w:p>
        </w:tc>
      </w:tr>
      <w:tr w:rsidR="000D0120" w14:paraId="2249AEDD" w14:textId="77777777" w:rsidTr="008B277E">
        <w:tc>
          <w:tcPr>
            <w:tcW w:w="2500" w:type="pct"/>
          </w:tcPr>
          <w:p w14:paraId="3053E03A" w14:textId="77777777" w:rsidR="000D0120" w:rsidRPr="0064429A" w:rsidRDefault="000D0120" w:rsidP="000D0120">
            <w:pPr>
              <w:pStyle w:val="Textnumbered"/>
              <w:numPr>
                <w:ilvl w:val="0"/>
                <w:numId w:val="2"/>
              </w:numPr>
              <w:ind w:left="0" w:firstLine="0"/>
            </w:pPr>
            <w:r w:rsidRPr="0064429A">
              <w:t xml:space="preserve">The Institution and the Investigator shall ensure that they have implemented and maintain appropriate measures to protect the confidentiality, integrity and availability of </w:t>
            </w:r>
            <w:r>
              <w:t xml:space="preserve">the </w:t>
            </w:r>
            <w:r w:rsidRPr="0064429A">
              <w:t>Study Data and to prevent the loss, alteration and unauthorized access</w:t>
            </w:r>
            <w:r>
              <w:t xml:space="preserve">. </w:t>
            </w:r>
          </w:p>
        </w:tc>
        <w:tc>
          <w:tcPr>
            <w:tcW w:w="2500" w:type="pct"/>
          </w:tcPr>
          <w:p w14:paraId="1CCDE7FE" w14:textId="77777777" w:rsidR="000D0120" w:rsidRDefault="000D0120" w:rsidP="000D0120">
            <w:pPr>
              <w:pStyle w:val="Textnumberedrightcolumn"/>
            </w:pPr>
            <w:r>
              <w:rPr>
                <w:lang w:val="cs-CZ"/>
              </w:rPr>
              <w:t>Zdravotnické zařízení a</w:t>
            </w:r>
            <w:r w:rsidRPr="00B21A75">
              <w:rPr>
                <w:lang w:val="cs-CZ"/>
              </w:rPr>
              <w:t xml:space="preserve"> Hlavní zkoušející </w:t>
            </w:r>
            <w:r>
              <w:rPr>
                <w:lang w:val="cs-CZ"/>
              </w:rPr>
              <w:t>mají povinnost zajistit</w:t>
            </w:r>
            <w:r w:rsidRPr="00B21A75">
              <w:rPr>
                <w:lang w:val="cs-CZ"/>
              </w:rPr>
              <w:t xml:space="preserve"> zavedení a udržování přiměřen</w:t>
            </w:r>
            <w:r>
              <w:rPr>
                <w:lang w:val="cs-CZ"/>
              </w:rPr>
              <w:t>ých opatření</w:t>
            </w:r>
            <w:r w:rsidRPr="00B21A75">
              <w:rPr>
                <w:lang w:val="cs-CZ"/>
              </w:rPr>
              <w:t xml:space="preserve"> k ochraně důvěrnosti, integrity a dostupnosti těchto Studijních údajů </w:t>
            </w:r>
            <w:r>
              <w:rPr>
                <w:lang w:val="cs-CZ"/>
              </w:rPr>
              <w:t>a k předcházení jejich ztrátě, změně a neoprávněnému přístupu k nim.</w:t>
            </w:r>
          </w:p>
        </w:tc>
      </w:tr>
      <w:tr w:rsidR="006F4E69" w14:paraId="5F561DC4" w14:textId="77777777" w:rsidTr="008B277E">
        <w:tc>
          <w:tcPr>
            <w:tcW w:w="2500" w:type="pct"/>
          </w:tcPr>
          <w:p w14:paraId="7FC61D39" w14:textId="77777777" w:rsidR="006F4E69" w:rsidRDefault="006F4E69" w:rsidP="006F4E69">
            <w:pPr>
              <w:pStyle w:val="Sub-Heading1"/>
            </w:pPr>
            <w:r w:rsidRPr="00ED71B5">
              <w:lastRenderedPageBreak/>
              <w:t>Financial Disclosure</w:t>
            </w:r>
          </w:p>
        </w:tc>
        <w:tc>
          <w:tcPr>
            <w:tcW w:w="2500" w:type="pct"/>
          </w:tcPr>
          <w:p w14:paraId="6E5C2075" w14:textId="77777777" w:rsidR="006F4E69" w:rsidRPr="00FA17B0" w:rsidRDefault="006F4E69" w:rsidP="006F4E69">
            <w:pPr>
              <w:pStyle w:val="Sub-heading1forrightcolum"/>
            </w:pPr>
            <w:r w:rsidRPr="00B21A75">
              <w:rPr>
                <w:lang w:val="cs-CZ"/>
              </w:rPr>
              <w:t>Majetkové přiznání</w:t>
            </w:r>
          </w:p>
        </w:tc>
      </w:tr>
      <w:tr w:rsidR="006F4E69" w:rsidRPr="00B14905" w14:paraId="18991B6D" w14:textId="77777777" w:rsidTr="008B277E">
        <w:tc>
          <w:tcPr>
            <w:tcW w:w="2500" w:type="pct"/>
          </w:tcPr>
          <w:p w14:paraId="05C0CC63" w14:textId="77777777" w:rsidR="006F4E69" w:rsidRDefault="006F4E69" w:rsidP="006F4E69">
            <w:pPr>
              <w:pStyle w:val="Text"/>
            </w:pPr>
            <w:r w:rsidRPr="00ED71B5">
              <w:t xml:space="preserve">The Investigator shall complete and return to </w:t>
            </w:r>
            <w:r>
              <w:t xml:space="preserve">the Sponsor or </w:t>
            </w:r>
            <w:r w:rsidRPr="00ED71B5">
              <w:t>PSI the financial disclosure document</w:t>
            </w:r>
            <w:r>
              <w:t>(s)</w:t>
            </w:r>
            <w:r w:rsidRPr="00ED71B5">
              <w:t xml:space="preserve"> provided by </w:t>
            </w:r>
            <w:r>
              <w:t xml:space="preserve">the Sponsor or </w:t>
            </w:r>
            <w:r w:rsidRPr="00ED71B5">
              <w:t>PSI concerning financial interests and other conflicts of interest</w:t>
            </w:r>
            <w:r>
              <w:t>,</w:t>
            </w:r>
            <w:r w:rsidRPr="00ED71B5">
              <w:t xml:space="preserve"> which the Investigator and/or his/her</w:t>
            </w:r>
            <w:r>
              <w:t xml:space="preserve"> family members </w:t>
            </w:r>
            <w:r w:rsidRPr="00ED71B5">
              <w:t>may have in the Sponsor and/or the Study Drug</w:t>
            </w:r>
            <w:r>
              <w:t xml:space="preserve">. </w:t>
            </w:r>
            <w:r w:rsidRPr="00ED71B5">
              <w:t xml:space="preserve">The Investigator shall also ensure that all sub-investigators complete and provide </w:t>
            </w:r>
            <w:r>
              <w:t xml:space="preserve">the Sponsor or </w:t>
            </w:r>
            <w:r w:rsidRPr="00ED71B5">
              <w:t>PSI with such financial disclosure form</w:t>
            </w:r>
            <w:r>
              <w:t>(</w:t>
            </w:r>
            <w:r w:rsidRPr="00ED71B5">
              <w:t>s</w:t>
            </w:r>
            <w:r>
              <w:t xml:space="preserve">). </w:t>
            </w:r>
            <w:r w:rsidRPr="00ED71B5">
              <w:t xml:space="preserve">The Investigator shall provide </w:t>
            </w:r>
            <w:r>
              <w:t xml:space="preserve">and shall ensure that the sub-investigators provide </w:t>
            </w:r>
            <w:r w:rsidRPr="00ED71B5">
              <w:t xml:space="preserve">PSI and </w:t>
            </w:r>
            <w:r>
              <w:t xml:space="preserve">the </w:t>
            </w:r>
            <w:r w:rsidRPr="00ED71B5">
              <w:t>Sponsor with an updated financial disclosure form</w:t>
            </w:r>
            <w:r>
              <w:t>(s)</w:t>
            </w:r>
            <w:r w:rsidRPr="00ED71B5">
              <w:t xml:space="preserve"> if the information originally submitted changes during the course of the Study or within one (1) year after the completion or termination of the Study</w:t>
            </w:r>
            <w:r w:rsidRPr="0034331D">
              <w:t>.</w:t>
            </w:r>
          </w:p>
        </w:tc>
        <w:tc>
          <w:tcPr>
            <w:tcW w:w="2500" w:type="pct"/>
          </w:tcPr>
          <w:p w14:paraId="506D9FD2" w14:textId="77777777" w:rsidR="006F4E69" w:rsidRPr="00B50A7F" w:rsidRDefault="006F4E69" w:rsidP="006F4E69">
            <w:pPr>
              <w:pStyle w:val="Text"/>
              <w:rPr>
                <w:lang w:val="cs-CZ"/>
              </w:rPr>
            </w:pPr>
            <w:r w:rsidRPr="00B21A75">
              <w:rPr>
                <w:lang w:val="cs-CZ"/>
              </w:rPr>
              <w:t xml:space="preserve">Hlavní zkoušející vyplní a odevzdá </w:t>
            </w:r>
            <w:r w:rsidR="00AC0A72">
              <w:rPr>
                <w:lang w:val="cs-CZ"/>
              </w:rPr>
              <w:t xml:space="preserve">Zadavateli nebo </w:t>
            </w:r>
            <w:r w:rsidRPr="00B21A75">
              <w:rPr>
                <w:lang w:val="cs-CZ"/>
              </w:rPr>
              <w:t xml:space="preserve">PSI formulář majetkového přiznání poskytnutý </w:t>
            </w:r>
            <w:r w:rsidR="003E7A2C">
              <w:rPr>
                <w:lang w:val="cs-CZ"/>
              </w:rPr>
              <w:t xml:space="preserve">Zadavatelem nebo </w:t>
            </w:r>
            <w:r w:rsidRPr="00B21A75">
              <w:rPr>
                <w:lang w:val="cs-CZ"/>
              </w:rPr>
              <w:t xml:space="preserve">PSI týkající se finančních zájmů a dále střetu zájmů, které Hlavní zkoušející a/nebo jeho rodina mohou uplatnit vůči Zadavateli a/nebo v souvislosti se Studijním lékem. Hlavní zkoušející také zajistí, aby tento výkaz vyplnili i </w:t>
            </w:r>
            <w:r>
              <w:rPr>
                <w:lang w:val="cs-CZ"/>
              </w:rPr>
              <w:t xml:space="preserve">všichni </w:t>
            </w:r>
            <w:r w:rsidRPr="00B21A75">
              <w:rPr>
                <w:lang w:val="cs-CZ"/>
              </w:rPr>
              <w:t xml:space="preserve">spolu-zkoušející a odevzdali jej </w:t>
            </w:r>
            <w:r w:rsidR="00F82A35">
              <w:rPr>
                <w:lang w:val="cs-CZ"/>
              </w:rPr>
              <w:t xml:space="preserve">Zadavateli nebo </w:t>
            </w:r>
            <w:r w:rsidRPr="00B21A75">
              <w:rPr>
                <w:lang w:val="cs-CZ"/>
              </w:rPr>
              <w:t xml:space="preserve">PSI. Hlavní zkoušející </w:t>
            </w:r>
            <w:r w:rsidR="00F82A35">
              <w:rPr>
                <w:lang w:val="cs-CZ"/>
              </w:rPr>
              <w:t>je povinen poskytnout a zajistit, aby</w:t>
            </w:r>
            <w:r w:rsidRPr="00B21A75">
              <w:rPr>
                <w:lang w:val="cs-CZ"/>
              </w:rPr>
              <w:t xml:space="preserve"> i všichni spolu-zkoušející poskyt</w:t>
            </w:r>
            <w:r w:rsidR="008C0D12">
              <w:rPr>
                <w:lang w:val="cs-CZ"/>
              </w:rPr>
              <w:t>li</w:t>
            </w:r>
            <w:r w:rsidRPr="00B21A75">
              <w:rPr>
                <w:lang w:val="cs-CZ"/>
              </w:rPr>
              <w:t xml:space="preserve"> PSI a Zadavateli aktualizovaný/é formulář/e majetkového přiznání, pokud v průběhu Studie nebo během jednoho (1) roku od jejího dokončení nebo ukončení dojde ke změně skutečností uvedených v původních formulářích.</w:t>
            </w:r>
          </w:p>
        </w:tc>
      </w:tr>
      <w:tr w:rsidR="00556776" w14:paraId="74E9BE46" w14:textId="77777777" w:rsidTr="008B277E">
        <w:tc>
          <w:tcPr>
            <w:tcW w:w="2500" w:type="pct"/>
          </w:tcPr>
          <w:p w14:paraId="44BDD9CC" w14:textId="77777777" w:rsidR="00556776" w:rsidRDefault="00556776" w:rsidP="00556776">
            <w:pPr>
              <w:pStyle w:val="Sub-Heading1"/>
            </w:pPr>
            <w:r w:rsidRPr="00E94C71">
              <w:t xml:space="preserve">Immediate </w:t>
            </w:r>
            <w:r>
              <w:t>Notification</w:t>
            </w:r>
          </w:p>
        </w:tc>
        <w:tc>
          <w:tcPr>
            <w:tcW w:w="2500" w:type="pct"/>
          </w:tcPr>
          <w:p w14:paraId="42593F9A" w14:textId="77777777" w:rsidR="00556776" w:rsidRPr="00FA17B0" w:rsidRDefault="00556776" w:rsidP="00556776">
            <w:pPr>
              <w:pStyle w:val="Sub-heading1forrightcolum"/>
            </w:pPr>
            <w:r>
              <w:rPr>
                <w:lang w:val="cs-CZ"/>
              </w:rPr>
              <w:t>Okamžité o</w:t>
            </w:r>
            <w:r w:rsidRPr="00AD0257">
              <w:rPr>
                <w:lang w:val="cs-CZ"/>
              </w:rPr>
              <w:t>známení</w:t>
            </w:r>
          </w:p>
        </w:tc>
      </w:tr>
      <w:tr w:rsidR="00556776" w:rsidRPr="00B14905" w14:paraId="1CE7D551" w14:textId="77777777" w:rsidTr="008B277E">
        <w:tc>
          <w:tcPr>
            <w:tcW w:w="2500" w:type="pct"/>
          </w:tcPr>
          <w:p w14:paraId="463580A3" w14:textId="77777777" w:rsidR="00556776" w:rsidRDefault="00556776" w:rsidP="00556776">
            <w:pPr>
              <w:pStyle w:val="Text"/>
            </w:pPr>
            <w:r w:rsidRPr="0021783B">
              <w:t>The Institution and the Investigator shall notify PSI and</w:t>
            </w:r>
            <w:r>
              <w:t xml:space="preserve"> the</w:t>
            </w:r>
            <w:r w:rsidRPr="0021783B">
              <w:t xml:space="preserve"> Sponsor within </w:t>
            </w:r>
            <w:r>
              <w:t xml:space="preserve">the timelines defined in the Protocol, or otherwise within </w:t>
            </w:r>
            <w:r w:rsidRPr="0021783B">
              <w:t>twenty-four (24) hours after occurrence, of any</w:t>
            </w:r>
            <w:r>
              <w:t>:</w:t>
            </w:r>
            <w:r w:rsidRPr="0021783B">
              <w:t xml:space="preserve"> (</w:t>
            </w:r>
            <w:r>
              <w:t>i) </w:t>
            </w:r>
            <w:r w:rsidRPr="0021783B" w:rsidDel="00006700">
              <w:t xml:space="preserve"> </w:t>
            </w:r>
            <w:r w:rsidRPr="0021783B">
              <w:t xml:space="preserve">serious adverse events, </w:t>
            </w:r>
            <w:r>
              <w:t>other reportable adverse events as requested by the Protocol;</w:t>
            </w:r>
            <w:r w:rsidRPr="0021783B">
              <w:t xml:space="preserve"> (</w:t>
            </w:r>
            <w:r>
              <w:t>ii) </w:t>
            </w:r>
            <w:r w:rsidRPr="0021783B">
              <w:t>communications by a regulatory body having an impact on the Study; (</w:t>
            </w:r>
            <w:r>
              <w:t>iii) </w:t>
            </w:r>
            <w:r w:rsidRPr="0021783B">
              <w:t>a</w:t>
            </w:r>
            <w:r>
              <w:t xml:space="preserve">ny situation that might require a replacement </w:t>
            </w:r>
            <w:r w:rsidRPr="0021783B">
              <w:t>of the Investigator or any Study Personnel</w:t>
            </w:r>
            <w:r>
              <w:t>;</w:t>
            </w:r>
            <w:r w:rsidRPr="0021783B">
              <w:t xml:space="preserve"> and</w:t>
            </w:r>
            <w:r>
              <w:t xml:space="preserve"> (iv) any incident that might affect the </w:t>
            </w:r>
            <w:r w:rsidRPr="002D4EA6">
              <w:t xml:space="preserve">safety and well-being of the Study </w:t>
            </w:r>
            <w:r>
              <w:t>Participant</w:t>
            </w:r>
            <w:r w:rsidRPr="002D4EA6">
              <w:t xml:space="preserve">s or the integrity of the Study </w:t>
            </w:r>
            <w:r>
              <w:t>D</w:t>
            </w:r>
            <w:r w:rsidRPr="002D4EA6">
              <w:t>ata as well as any other</w:t>
            </w:r>
            <w:r>
              <w:t xml:space="preserve"> </w:t>
            </w:r>
            <w:r w:rsidRPr="0021783B">
              <w:t>significant risks occurring in the Study.</w:t>
            </w:r>
            <w:r w:rsidRPr="00006700">
              <w:rPr>
                <w:rFonts w:asciiTheme="minorHAnsi" w:hAnsiTheme="minorHAnsi" w:cstheme="minorBidi"/>
                <w:sz w:val="22"/>
                <w:szCs w:val="22"/>
              </w:rPr>
              <w:t xml:space="preserve"> </w:t>
            </w:r>
            <w:r w:rsidRPr="00006700">
              <w:t>The Institution and the Investigator shall also promptly notify PSI and the Sponsor of any deviation from the Protocol.</w:t>
            </w:r>
          </w:p>
        </w:tc>
        <w:tc>
          <w:tcPr>
            <w:tcW w:w="2500" w:type="pct"/>
          </w:tcPr>
          <w:p w14:paraId="0D94B4C6" w14:textId="77777777" w:rsidR="00556776" w:rsidRPr="00B50A7F" w:rsidRDefault="00556776" w:rsidP="00556776">
            <w:pPr>
              <w:pStyle w:val="Text"/>
              <w:rPr>
                <w:lang w:val="cs-CZ"/>
              </w:rPr>
            </w:pPr>
            <w:r>
              <w:rPr>
                <w:lang w:val="cs-CZ"/>
              </w:rPr>
              <w:t>Zdravotnické zařízení a Hlavní zkoušející mají povinnost informovat PSI a Zadavatele během doby stanovené Protokolem nebo v jiných případech během dvaceti čtyř (24) hodin od doby, kdy dojde k (i) výskytu závažné nežádoucí příhody nebo reportovatelné nežádoucí příhody dle požadavků Protokolu, (ii) komunikaci s regulačním úřadem s dopadem na Studii, (iii) jakékoli situaci, která by mohla vyžadovat nahrazení Hlavního zkoušejícího či kteréhokoli člena Studijního personálu a (iv) jakémukoli incidentu, který by mohl ovlivnit bezpečnost a zdraví Účastníků hodnocení nebo integritu Studijních údajů, jakož i o dalších významných rizicích, která se ve Studii vyskytnou. Zdravotnické zařízení a Hlavní zkoušející jsou také povinni urychleně oznámit PSI a Zadavateli jakoukoli odchylku od Protokolu.</w:t>
            </w:r>
          </w:p>
        </w:tc>
      </w:tr>
      <w:tr w:rsidR="00B82735" w14:paraId="7A542D17" w14:textId="77777777" w:rsidTr="00C85E7B">
        <w:trPr>
          <w:trHeight w:val="392"/>
        </w:trPr>
        <w:tc>
          <w:tcPr>
            <w:tcW w:w="2500" w:type="pct"/>
          </w:tcPr>
          <w:p w14:paraId="04EF3F8C" w14:textId="77777777" w:rsidR="00B82735" w:rsidRPr="0021783B" w:rsidRDefault="00B82735" w:rsidP="00E3335F">
            <w:pPr>
              <w:pStyle w:val="Sub-Heading1"/>
            </w:pPr>
            <w:r w:rsidRPr="000358C5">
              <w:t>IT S</w:t>
            </w:r>
            <w:r w:rsidRPr="00DF6F52">
              <w:rPr>
                <w:bCs/>
              </w:rPr>
              <w:t>ecurity</w:t>
            </w:r>
          </w:p>
        </w:tc>
        <w:tc>
          <w:tcPr>
            <w:tcW w:w="2500" w:type="pct"/>
          </w:tcPr>
          <w:p w14:paraId="69659D65" w14:textId="77777777" w:rsidR="00B82735" w:rsidRDefault="00B82735" w:rsidP="00E3335F">
            <w:pPr>
              <w:pStyle w:val="Sub-heading1forrightcolum"/>
              <w:rPr>
                <w:lang w:val="cs-CZ"/>
              </w:rPr>
            </w:pPr>
            <w:r w:rsidRPr="000358C5">
              <w:rPr>
                <w:lang w:val="cs-CZ"/>
              </w:rPr>
              <w:t>I</w:t>
            </w:r>
            <w:r w:rsidRPr="00B82735">
              <w:rPr>
                <w:bCs/>
                <w:lang w:val="cs-CZ"/>
              </w:rPr>
              <w:t>T Bezpečnost</w:t>
            </w:r>
          </w:p>
        </w:tc>
      </w:tr>
      <w:tr w:rsidR="00B82735" w:rsidRPr="00B14905" w14:paraId="1AA6C210" w14:textId="77777777" w:rsidTr="008B277E">
        <w:tc>
          <w:tcPr>
            <w:tcW w:w="2500" w:type="pct"/>
          </w:tcPr>
          <w:p w14:paraId="0A52BFCC" w14:textId="77777777" w:rsidR="00B82735" w:rsidRPr="0021783B" w:rsidRDefault="00B82735" w:rsidP="00B82735">
            <w:pPr>
              <w:pStyle w:val="Text"/>
            </w:pPr>
            <w:r>
              <w:rPr>
                <w:bCs/>
              </w:rPr>
              <w:t>The Sponsor</w:t>
            </w:r>
            <w:r w:rsidRPr="001A6BDF">
              <w:rPr>
                <w:bCs/>
              </w:rPr>
              <w:t xml:space="preserve"> acknowledges that by the date of signing this Agreement</w:t>
            </w:r>
            <w:r>
              <w:rPr>
                <w:bCs/>
              </w:rPr>
              <w:t>,</w:t>
            </w:r>
            <w:r w:rsidRPr="001A6BDF">
              <w:rPr>
                <w:bCs/>
              </w:rPr>
              <w:t xml:space="preserve"> it has raised all requirements for the IT equipment, including system and access rights, confirms their functionality, and </w:t>
            </w:r>
            <w:r w:rsidRPr="001A6BDF">
              <w:rPr>
                <w:bCs/>
              </w:rPr>
              <w:lastRenderedPageBreak/>
              <w:t>will not require further requirements and conditions in the future. </w:t>
            </w:r>
            <w:r>
              <w:rPr>
                <w:bCs/>
              </w:rPr>
              <w:t>The Sponsor</w:t>
            </w:r>
            <w:r w:rsidRPr="001A6BDF">
              <w:rPr>
                <w:bCs/>
              </w:rPr>
              <w:t xml:space="preserve"> is aware that any future requirements may not be met by the Institution</w:t>
            </w:r>
            <w:r>
              <w:t>.</w:t>
            </w:r>
          </w:p>
        </w:tc>
        <w:tc>
          <w:tcPr>
            <w:tcW w:w="2500" w:type="pct"/>
          </w:tcPr>
          <w:p w14:paraId="2394B314" w14:textId="77777777" w:rsidR="00B82735" w:rsidRDefault="00B82735" w:rsidP="00B82735">
            <w:pPr>
              <w:pStyle w:val="Text"/>
              <w:rPr>
                <w:lang w:val="cs-CZ"/>
              </w:rPr>
            </w:pPr>
            <w:r w:rsidRPr="001A6BDF">
              <w:rPr>
                <w:bCs/>
                <w:lang w:val="cs-CZ"/>
              </w:rPr>
              <w:lastRenderedPageBreak/>
              <w:t xml:space="preserve">Zadavatel prohlašuje, že do dne podpisu smlouvy vznesl všechny požadavky na IT vybavení, včetně systémových a přístupových práv, potvrzuje jejich funkčnost a v budoucnu nebude vyžadovat další </w:t>
            </w:r>
            <w:r w:rsidRPr="001A6BDF">
              <w:rPr>
                <w:bCs/>
                <w:lang w:val="cs-CZ"/>
              </w:rPr>
              <w:lastRenderedPageBreak/>
              <w:t>požadavky a podmínky. Zadavatel si je vědom, že při případných budoucích požadavcích mu nemusí být ze strany Zdravotnického zařízení vyhověno.</w:t>
            </w:r>
          </w:p>
        </w:tc>
      </w:tr>
      <w:tr w:rsidR="000F6C53" w14:paraId="0A3C12D2" w14:textId="77777777" w:rsidTr="008B277E">
        <w:tc>
          <w:tcPr>
            <w:tcW w:w="2500" w:type="pct"/>
          </w:tcPr>
          <w:p w14:paraId="0A6F9158" w14:textId="77777777" w:rsidR="000F6C53" w:rsidRDefault="000F6C53" w:rsidP="000F6C53">
            <w:pPr>
              <w:pStyle w:val="Nadpis1"/>
              <w:outlineLvl w:val="0"/>
            </w:pPr>
            <w:r w:rsidRPr="00DD0EC4">
              <w:lastRenderedPageBreak/>
              <w:t>Compensation</w:t>
            </w:r>
          </w:p>
        </w:tc>
        <w:tc>
          <w:tcPr>
            <w:tcW w:w="2500" w:type="pct"/>
          </w:tcPr>
          <w:p w14:paraId="752792EA" w14:textId="77777777" w:rsidR="000F6C53" w:rsidRDefault="000F6C53" w:rsidP="000F6C53">
            <w:pPr>
              <w:pStyle w:val="Heading1forrightcolumn"/>
            </w:pPr>
            <w:r w:rsidRPr="00B21A75">
              <w:rPr>
                <w:lang w:val="cs-CZ"/>
              </w:rPr>
              <w:t>Kompenzace</w:t>
            </w:r>
          </w:p>
        </w:tc>
      </w:tr>
      <w:tr w:rsidR="000F6C53" w:rsidRPr="00B14905" w14:paraId="710146D5" w14:textId="77777777" w:rsidTr="008B277E">
        <w:tc>
          <w:tcPr>
            <w:tcW w:w="2500" w:type="pct"/>
          </w:tcPr>
          <w:p w14:paraId="3DAAC6D9" w14:textId="77777777" w:rsidR="000F6C53" w:rsidRDefault="000F6C53" w:rsidP="000F6C53">
            <w:pPr>
              <w:pStyle w:val="Textnumbered"/>
              <w:numPr>
                <w:ilvl w:val="0"/>
                <w:numId w:val="3"/>
              </w:numPr>
              <w:ind w:left="0" w:firstLine="0"/>
            </w:pPr>
            <w:r w:rsidRPr="00ED71B5">
              <w:t xml:space="preserve">The </w:t>
            </w:r>
            <w:r>
              <w:t xml:space="preserve">Sponsor pays </w:t>
            </w:r>
            <w:r w:rsidRPr="00ED71B5">
              <w:t>compensation for the conduct of the Study</w:t>
            </w:r>
            <w:r>
              <w:t xml:space="preserve">, </w:t>
            </w:r>
            <w:r w:rsidRPr="00FD0630">
              <w:rPr>
                <w:rFonts w:asciiTheme="minorBidi" w:hAnsiTheme="minorBidi" w:cstheme="minorBidi"/>
              </w:rPr>
              <w:t>under this Agreement</w:t>
            </w:r>
            <w:r>
              <w:rPr>
                <w:rFonts w:asciiTheme="minorBidi" w:hAnsiTheme="minorBidi" w:cstheme="minorBidi"/>
              </w:rPr>
              <w:t>,</w:t>
            </w:r>
            <w:r>
              <w:t xml:space="preserve"> that</w:t>
            </w:r>
            <w:r w:rsidRPr="00ED71B5">
              <w:t xml:space="preserve"> is set out in the </w:t>
            </w:r>
            <w:r w:rsidRPr="0021783B">
              <w:rPr>
                <w:b/>
              </w:rPr>
              <w:t>Financial Arrangement</w:t>
            </w:r>
            <w:r>
              <w:rPr>
                <w:b/>
              </w:rPr>
              <w:t>s</w:t>
            </w:r>
            <w:r w:rsidRPr="00ED71B5">
              <w:t xml:space="preserve"> enclosed as </w:t>
            </w:r>
            <w:r w:rsidRPr="0021783B">
              <w:rPr>
                <w:b/>
              </w:rPr>
              <w:t>Attachment</w:t>
            </w:r>
            <w:r>
              <w:rPr>
                <w:b/>
              </w:rPr>
              <w:t> </w:t>
            </w:r>
            <w:r w:rsidRPr="0021783B">
              <w:rPr>
                <w:b/>
              </w:rPr>
              <w:t>1</w:t>
            </w:r>
            <w:r>
              <w:t xml:space="preserve">. </w:t>
            </w:r>
            <w:r w:rsidRPr="00ED71B5">
              <w:t xml:space="preserve">The amounts included in the </w:t>
            </w:r>
            <w:r>
              <w:t>Financial Arrangements</w:t>
            </w:r>
            <w:r w:rsidRPr="00ED71B5">
              <w:t xml:space="preserve"> represent the entire compensation under this Agreement</w:t>
            </w:r>
            <w:r>
              <w:t>.</w:t>
            </w:r>
          </w:p>
        </w:tc>
        <w:tc>
          <w:tcPr>
            <w:tcW w:w="2500" w:type="pct"/>
          </w:tcPr>
          <w:p w14:paraId="5B9B5463" w14:textId="77777777" w:rsidR="000F6C53" w:rsidRPr="00B50A7F" w:rsidRDefault="00C108B2" w:rsidP="000F6C53">
            <w:pPr>
              <w:pStyle w:val="Textnumberedrightcolumn"/>
              <w:numPr>
                <w:ilvl w:val="0"/>
                <w:numId w:val="39"/>
              </w:numPr>
              <w:rPr>
                <w:lang w:val="cs-CZ"/>
              </w:rPr>
            </w:pPr>
            <w:r>
              <w:rPr>
                <w:lang w:val="cs-CZ"/>
              </w:rPr>
              <w:t xml:space="preserve">Zadavatel </w:t>
            </w:r>
            <w:r w:rsidR="00492B3F">
              <w:rPr>
                <w:lang w:val="cs-CZ"/>
              </w:rPr>
              <w:t xml:space="preserve">dle této Smlouvy </w:t>
            </w:r>
            <w:r>
              <w:rPr>
                <w:lang w:val="cs-CZ"/>
              </w:rPr>
              <w:t>vyplatí k</w:t>
            </w:r>
            <w:r w:rsidR="000F6C53" w:rsidRPr="00B21A75">
              <w:rPr>
                <w:lang w:val="cs-CZ"/>
              </w:rPr>
              <w:t>ompenzac</w:t>
            </w:r>
            <w:r>
              <w:rPr>
                <w:lang w:val="cs-CZ"/>
              </w:rPr>
              <w:t>i</w:t>
            </w:r>
            <w:r w:rsidR="000F6C53" w:rsidRPr="00B21A75">
              <w:rPr>
                <w:lang w:val="cs-CZ"/>
              </w:rPr>
              <w:t xml:space="preserve"> za provedení Studie</w:t>
            </w:r>
            <w:r w:rsidR="00492B3F">
              <w:rPr>
                <w:lang w:val="cs-CZ"/>
              </w:rPr>
              <w:t xml:space="preserve">, která </w:t>
            </w:r>
            <w:r w:rsidR="000F6C53" w:rsidRPr="00B21A75">
              <w:rPr>
                <w:lang w:val="cs-CZ"/>
              </w:rPr>
              <w:t>je stanovena ve </w:t>
            </w:r>
            <w:r w:rsidR="000F6C53" w:rsidRPr="00EF338B">
              <w:rPr>
                <w:b/>
                <w:lang w:val="cs-CZ"/>
              </w:rPr>
              <w:t>Finančních ujednáních</w:t>
            </w:r>
            <w:r w:rsidR="000F6C53" w:rsidRPr="00B21A75">
              <w:rPr>
                <w:lang w:val="cs-CZ"/>
              </w:rPr>
              <w:t xml:space="preserve"> přiložených k této Smlouvě jako </w:t>
            </w:r>
            <w:r w:rsidR="000F6C53" w:rsidRPr="00B21A75">
              <w:rPr>
                <w:b/>
                <w:lang w:val="cs-CZ"/>
              </w:rPr>
              <w:t>Příloha 1</w:t>
            </w:r>
            <w:r w:rsidR="000F6C53" w:rsidRPr="00B21A75">
              <w:rPr>
                <w:lang w:val="cs-CZ"/>
              </w:rPr>
              <w:t>.</w:t>
            </w:r>
            <w:r w:rsidR="000F6C53" w:rsidRPr="00B21A75">
              <w:rPr>
                <w:b/>
                <w:lang w:val="cs-CZ"/>
              </w:rPr>
              <w:t xml:space="preserve"> </w:t>
            </w:r>
            <w:r w:rsidR="00492B3F">
              <w:rPr>
                <w:b/>
                <w:lang w:val="cs-CZ"/>
              </w:rPr>
              <w:t>Č</w:t>
            </w:r>
            <w:r w:rsidR="000F6C53" w:rsidRPr="00B21A75">
              <w:rPr>
                <w:lang w:val="cs-CZ"/>
              </w:rPr>
              <w:t>ástky uvedené ve Finančních ujednáních představují celkovou kompenzaci vyplacenou na základě této Smlouvy</w:t>
            </w:r>
            <w:r w:rsidR="000F6C53">
              <w:rPr>
                <w:lang w:val="cs-CZ"/>
              </w:rPr>
              <w:t>.</w:t>
            </w:r>
          </w:p>
        </w:tc>
      </w:tr>
      <w:tr w:rsidR="000F6C53" w14:paraId="1C2DC221" w14:textId="77777777" w:rsidTr="008B277E">
        <w:tc>
          <w:tcPr>
            <w:tcW w:w="2500" w:type="pct"/>
          </w:tcPr>
          <w:p w14:paraId="590756A8" w14:textId="77777777" w:rsidR="000F6C53" w:rsidRDefault="000F6C53" w:rsidP="000F6C53">
            <w:pPr>
              <w:pStyle w:val="Textnumbered"/>
              <w:numPr>
                <w:ilvl w:val="0"/>
                <w:numId w:val="3"/>
              </w:numPr>
              <w:ind w:left="0" w:firstLine="0"/>
            </w:pPr>
            <w:r w:rsidRPr="00ED71B5">
              <w:t xml:space="preserve">The Institution and the Investigator acknowledge that </w:t>
            </w:r>
            <w:r>
              <w:t xml:space="preserve">the Sponsor is not obliged to pay for Protocol violations, incomplete or delayed CRFs or any other improperly performed services. </w:t>
            </w:r>
          </w:p>
        </w:tc>
        <w:tc>
          <w:tcPr>
            <w:tcW w:w="2500" w:type="pct"/>
          </w:tcPr>
          <w:p w14:paraId="09945FD9" w14:textId="77777777" w:rsidR="000F6C53" w:rsidRDefault="000F6C53" w:rsidP="000F6C53">
            <w:pPr>
              <w:pStyle w:val="Textnumberedrightcolumn"/>
            </w:pPr>
            <w:r w:rsidRPr="00B21A75">
              <w:rPr>
                <w:lang w:val="cs-CZ"/>
              </w:rPr>
              <w:t xml:space="preserve">Zdravotnické zařízení a Hlavní zkoušející berou na vědomí, že </w:t>
            </w:r>
            <w:r w:rsidR="00515C49">
              <w:rPr>
                <w:lang w:val="cs-CZ"/>
              </w:rPr>
              <w:t>Zadavatel</w:t>
            </w:r>
            <w:r>
              <w:rPr>
                <w:lang w:val="cs-CZ"/>
              </w:rPr>
              <w:t xml:space="preserve"> není povin</w:t>
            </w:r>
            <w:r w:rsidR="00515C49">
              <w:rPr>
                <w:lang w:val="cs-CZ"/>
              </w:rPr>
              <w:t>e</w:t>
            </w:r>
            <w:r>
              <w:rPr>
                <w:lang w:val="cs-CZ"/>
              </w:rPr>
              <w:t>n</w:t>
            </w:r>
            <w:r w:rsidRPr="00B21A75">
              <w:rPr>
                <w:lang w:val="cs-CZ"/>
              </w:rPr>
              <w:t xml:space="preserve"> prov</w:t>
            </w:r>
            <w:r>
              <w:rPr>
                <w:lang w:val="cs-CZ"/>
              </w:rPr>
              <w:t>ést</w:t>
            </w:r>
            <w:r w:rsidRPr="00B21A75">
              <w:rPr>
                <w:lang w:val="cs-CZ"/>
              </w:rPr>
              <w:t xml:space="preserve"> platb</w:t>
            </w:r>
            <w:r>
              <w:rPr>
                <w:lang w:val="cs-CZ"/>
              </w:rPr>
              <w:t>u</w:t>
            </w:r>
            <w:r w:rsidRPr="00B21A75">
              <w:rPr>
                <w:lang w:val="cs-CZ"/>
              </w:rPr>
              <w:t xml:space="preserve"> v případě porušení Protokolu</w:t>
            </w:r>
            <w:r>
              <w:rPr>
                <w:lang w:val="cs-CZ"/>
              </w:rPr>
              <w:t>,</w:t>
            </w:r>
            <w:r w:rsidRPr="00B21A75">
              <w:rPr>
                <w:lang w:val="cs-CZ"/>
              </w:rPr>
              <w:t xml:space="preserve"> nevyplněných </w:t>
            </w:r>
            <w:r>
              <w:rPr>
                <w:lang w:val="cs-CZ"/>
              </w:rPr>
              <w:t xml:space="preserve">nebo pozdě vyplněných </w:t>
            </w:r>
            <w:r w:rsidRPr="00B21A75">
              <w:rPr>
                <w:lang w:val="cs-CZ"/>
              </w:rPr>
              <w:t>CRF</w:t>
            </w:r>
            <w:r>
              <w:rPr>
                <w:lang w:val="cs-CZ"/>
              </w:rPr>
              <w:t xml:space="preserve"> nebo jiných služeb, které nebyly řádně poskytnuty</w:t>
            </w:r>
            <w:r w:rsidRPr="00B21A75">
              <w:rPr>
                <w:lang w:val="cs-CZ"/>
              </w:rPr>
              <w:t>.</w:t>
            </w:r>
          </w:p>
        </w:tc>
      </w:tr>
      <w:tr w:rsidR="000F6C53" w14:paraId="5FA51E98" w14:textId="77777777" w:rsidTr="008B277E">
        <w:tc>
          <w:tcPr>
            <w:tcW w:w="2500" w:type="pct"/>
          </w:tcPr>
          <w:p w14:paraId="227D2B9B" w14:textId="77777777" w:rsidR="000F6C53" w:rsidRDefault="000F6C53" w:rsidP="000F6C53">
            <w:pPr>
              <w:pStyle w:val="Textnumbered"/>
              <w:numPr>
                <w:ilvl w:val="0"/>
                <w:numId w:val="3"/>
              </w:numPr>
              <w:ind w:left="0" w:firstLine="0"/>
            </w:pPr>
            <w:r>
              <w:t xml:space="preserve">The Institution and the Investigator shall not charge a Study Participant or any third-party payer for any cost, which Sponsor is obligated to pay. </w:t>
            </w:r>
          </w:p>
        </w:tc>
        <w:tc>
          <w:tcPr>
            <w:tcW w:w="2500" w:type="pct"/>
          </w:tcPr>
          <w:p w14:paraId="36FE94F4" w14:textId="77777777" w:rsidR="000F6C53" w:rsidRDefault="000F6C53" w:rsidP="000F6C53">
            <w:pPr>
              <w:pStyle w:val="Textnumberedrightcolumn"/>
            </w:pPr>
            <w:r w:rsidRPr="00B21A75">
              <w:rPr>
                <w:lang w:val="cs-CZ"/>
              </w:rPr>
              <w:t xml:space="preserve">Zdravotnické zařízení a Hlavní zkoušející nebudou účtovat </w:t>
            </w:r>
            <w:r>
              <w:rPr>
                <w:lang w:val="cs-CZ"/>
              </w:rPr>
              <w:t>Účastníkům</w:t>
            </w:r>
            <w:r w:rsidRPr="00B21A75">
              <w:rPr>
                <w:lang w:val="cs-CZ"/>
              </w:rPr>
              <w:t xml:space="preserve"> hodnocení ani jiné třetí straně žádné v</w:t>
            </w:r>
            <w:r>
              <w:rPr>
                <w:lang w:val="cs-CZ"/>
              </w:rPr>
              <w:t xml:space="preserve">ýdaje, za jejichž zaplacení je </w:t>
            </w:r>
            <w:r w:rsidRPr="00B21A75">
              <w:rPr>
                <w:lang w:val="cs-CZ"/>
              </w:rPr>
              <w:t>odpovědn</w:t>
            </w:r>
            <w:r w:rsidR="00DC3371">
              <w:rPr>
                <w:lang w:val="cs-CZ"/>
              </w:rPr>
              <w:t>ý</w:t>
            </w:r>
            <w:r>
              <w:rPr>
                <w:lang w:val="cs-CZ"/>
              </w:rPr>
              <w:t xml:space="preserve"> Zadavatel</w:t>
            </w:r>
            <w:r w:rsidRPr="00B21A75">
              <w:rPr>
                <w:lang w:val="cs-CZ"/>
              </w:rPr>
              <w:t>.</w:t>
            </w:r>
          </w:p>
        </w:tc>
      </w:tr>
      <w:tr w:rsidR="00C171D9" w14:paraId="18E5D105" w14:textId="77777777" w:rsidTr="008B277E">
        <w:tc>
          <w:tcPr>
            <w:tcW w:w="2500" w:type="pct"/>
          </w:tcPr>
          <w:p w14:paraId="5C9391C5" w14:textId="77777777" w:rsidR="00C171D9" w:rsidRDefault="00C171D9" w:rsidP="00C171D9">
            <w:pPr>
              <w:pStyle w:val="Nadpis1"/>
              <w:outlineLvl w:val="0"/>
            </w:pPr>
            <w:r w:rsidRPr="00ED71B5">
              <w:t>Confidentiality</w:t>
            </w:r>
          </w:p>
        </w:tc>
        <w:tc>
          <w:tcPr>
            <w:tcW w:w="2500" w:type="pct"/>
          </w:tcPr>
          <w:p w14:paraId="244C29A1" w14:textId="77777777" w:rsidR="00C171D9" w:rsidRPr="00FA17B0" w:rsidRDefault="00C171D9" w:rsidP="00C171D9">
            <w:pPr>
              <w:pStyle w:val="Heading1forrightcolumn"/>
            </w:pPr>
            <w:r w:rsidRPr="00B21A75">
              <w:rPr>
                <w:lang w:val="cs-CZ"/>
              </w:rPr>
              <w:t>Důvěrnost</w:t>
            </w:r>
          </w:p>
        </w:tc>
      </w:tr>
      <w:tr w:rsidR="00C171D9" w:rsidRPr="00B14905" w14:paraId="75706182" w14:textId="77777777" w:rsidTr="008B277E">
        <w:tc>
          <w:tcPr>
            <w:tcW w:w="2500" w:type="pct"/>
          </w:tcPr>
          <w:p w14:paraId="439063E4" w14:textId="77777777" w:rsidR="00C171D9" w:rsidRDefault="00C171D9" w:rsidP="00C171D9">
            <w:pPr>
              <w:pStyle w:val="Textnumbered"/>
              <w:numPr>
                <w:ilvl w:val="0"/>
                <w:numId w:val="4"/>
              </w:numPr>
              <w:ind w:left="0" w:firstLine="0"/>
            </w:pPr>
            <w:r w:rsidRPr="00ED71B5">
              <w:t>“</w:t>
            </w:r>
            <w:r w:rsidRPr="00ED71B5">
              <w:rPr>
                <w:b/>
              </w:rPr>
              <w:t>Confidential Information</w:t>
            </w:r>
            <w:r w:rsidRPr="00ED71B5">
              <w:t>” means all confidential or proprietary information or data, of any kind whatsoever and however memorialized, that is: (i)</w:t>
            </w:r>
            <w:r>
              <w:t> </w:t>
            </w:r>
            <w:r w:rsidRPr="00ED71B5">
              <w:t xml:space="preserve">disclosed </w:t>
            </w:r>
            <w:r>
              <w:t xml:space="preserve">prior to or after the effective date of this Agreement </w:t>
            </w:r>
            <w:r w:rsidRPr="00134AFD">
              <w:t>by or on behalf of</w:t>
            </w:r>
            <w:r w:rsidRPr="00ED71B5">
              <w:t xml:space="preserve"> PSI and/or the Sponsor to the Institution, the Investigator or the Study Personnel in connection with this Agreement</w:t>
            </w:r>
            <w:r>
              <w:t>;</w:t>
            </w:r>
            <w:r w:rsidRPr="00ED71B5">
              <w:t xml:space="preserve"> or (ii)</w:t>
            </w:r>
            <w:r>
              <w:t> </w:t>
            </w:r>
            <w:r w:rsidRPr="00ED71B5">
              <w:t xml:space="preserve">obtained, developed or generated by the Institution, the Investigator and/or the Study Personnel </w:t>
            </w:r>
            <w:r>
              <w:t>in connection with</w:t>
            </w:r>
            <w:r w:rsidRPr="00ED71B5">
              <w:t xml:space="preserve"> the Study</w:t>
            </w:r>
            <w:r>
              <w:t xml:space="preserve">. </w:t>
            </w:r>
            <w:r w:rsidRPr="00ED71B5">
              <w:t xml:space="preserve">The Confidential Information shall include, without limitation, the Study, the Study Drug, the Protocol, the Investigator’s Brochure, the Study Data, the Intellectual Property (defined below) and </w:t>
            </w:r>
            <w:r>
              <w:t xml:space="preserve">all </w:t>
            </w:r>
            <w:r w:rsidRPr="00ED71B5">
              <w:t>information</w:t>
            </w:r>
            <w:r>
              <w:t xml:space="preserve"> regarding </w:t>
            </w:r>
            <w:r w:rsidRPr="00ED71B5">
              <w:t xml:space="preserve">the Sponsor, PSI </w:t>
            </w:r>
            <w:r>
              <w:t>or any of</w:t>
            </w:r>
            <w:r w:rsidRPr="00ED71B5">
              <w:t xml:space="preserve"> their affiliates</w:t>
            </w:r>
            <w:r>
              <w:t xml:space="preserve">. </w:t>
            </w:r>
            <w:r w:rsidRPr="00ED71B5">
              <w:t>All Confidential Information shall belong solely and exclusively to the Sponsor</w:t>
            </w:r>
            <w:r>
              <w:t xml:space="preserve"> or PSI</w:t>
            </w:r>
            <w:r w:rsidRPr="00ED71B5">
              <w:t>, as the case may be.</w:t>
            </w:r>
          </w:p>
        </w:tc>
        <w:tc>
          <w:tcPr>
            <w:tcW w:w="2500" w:type="pct"/>
          </w:tcPr>
          <w:p w14:paraId="1554E8B7" w14:textId="77777777" w:rsidR="00C171D9" w:rsidRPr="00B50A7F" w:rsidRDefault="00C171D9" w:rsidP="00C171D9">
            <w:pPr>
              <w:pStyle w:val="Textnumberedrightcolumn"/>
              <w:numPr>
                <w:ilvl w:val="0"/>
                <w:numId w:val="40"/>
              </w:numPr>
              <w:rPr>
                <w:lang w:val="cs-CZ"/>
              </w:rPr>
            </w:pPr>
            <w:r w:rsidRPr="00B21A75">
              <w:rPr>
                <w:lang w:val="cs-CZ"/>
              </w:rPr>
              <w:t>Za</w:t>
            </w:r>
            <w:r w:rsidRPr="00B21A75">
              <w:rPr>
                <w:b/>
                <w:lang w:val="cs-CZ"/>
              </w:rPr>
              <w:t xml:space="preserve"> </w:t>
            </w:r>
            <w:r w:rsidRPr="00B21A75">
              <w:rPr>
                <w:lang w:val="cs-CZ"/>
              </w:rPr>
              <w:t>„</w:t>
            </w:r>
            <w:r w:rsidRPr="00B21A75">
              <w:rPr>
                <w:b/>
                <w:lang w:val="cs-CZ"/>
              </w:rPr>
              <w:t>Důvěrné informace</w:t>
            </w:r>
            <w:r w:rsidRPr="00B21A75">
              <w:rPr>
                <w:lang w:val="cs-CZ"/>
              </w:rPr>
              <w:t>“</w:t>
            </w:r>
            <w:r w:rsidRPr="00B21A75">
              <w:rPr>
                <w:b/>
                <w:lang w:val="cs-CZ"/>
              </w:rPr>
              <w:t xml:space="preserve"> </w:t>
            </w:r>
            <w:r w:rsidRPr="00B21A75">
              <w:rPr>
                <w:lang w:val="cs-CZ"/>
              </w:rPr>
              <w:t>se považují</w:t>
            </w:r>
            <w:r w:rsidRPr="00B21A75">
              <w:rPr>
                <w:b/>
                <w:lang w:val="cs-CZ"/>
              </w:rPr>
              <w:t xml:space="preserve"> </w:t>
            </w:r>
            <w:r w:rsidRPr="00B21A75">
              <w:rPr>
                <w:lang w:val="cs-CZ"/>
              </w:rPr>
              <w:t xml:space="preserve">veškeré informace nebo údaje jakéhokoli druhu a v jakékoli formě, které jsou: (i) </w:t>
            </w:r>
            <w:r>
              <w:rPr>
                <w:lang w:val="cs-CZ"/>
              </w:rPr>
              <w:t xml:space="preserve">po nabytí účinnosti této Smlouvy </w:t>
            </w:r>
            <w:r w:rsidRPr="00B21A75">
              <w:rPr>
                <w:lang w:val="cs-CZ"/>
              </w:rPr>
              <w:t xml:space="preserve">zpřístupněny PSI a/nebo Zadavatelem či jejich jménem Zdravotnickému zařízení, Hlavnímu zkoušejícímu nebo Studijnímu personálu v souvislosti s touto Smlouvou, nebo (ii) získány, vyvinuty nebo vytvořeny Zdravotnickým zařízením, Hlavním zkoušejícím a/nebo Studijním personálem </w:t>
            </w:r>
            <w:r>
              <w:rPr>
                <w:lang w:val="cs-CZ"/>
              </w:rPr>
              <w:t>v souvislosti se</w:t>
            </w:r>
            <w:r w:rsidRPr="00B21A75">
              <w:rPr>
                <w:lang w:val="cs-CZ"/>
              </w:rPr>
              <w:t xml:space="preserve"> Studi</w:t>
            </w:r>
            <w:r>
              <w:rPr>
                <w:lang w:val="cs-CZ"/>
              </w:rPr>
              <w:t>í</w:t>
            </w:r>
            <w:r w:rsidRPr="00B21A75">
              <w:rPr>
                <w:lang w:val="cs-CZ"/>
              </w:rPr>
              <w:t xml:space="preserve">. Důvěrné informace zahrnují </w:t>
            </w:r>
            <w:r>
              <w:rPr>
                <w:lang w:val="cs-CZ"/>
              </w:rPr>
              <w:t>zejména</w:t>
            </w:r>
            <w:r w:rsidRPr="00B21A75">
              <w:rPr>
                <w:lang w:val="cs-CZ"/>
              </w:rPr>
              <w:t xml:space="preserve"> </w:t>
            </w:r>
            <w:r>
              <w:rPr>
                <w:lang w:val="cs-CZ"/>
              </w:rPr>
              <w:t xml:space="preserve">informace týkající se </w:t>
            </w:r>
            <w:r w:rsidRPr="00B21A75">
              <w:rPr>
                <w:lang w:val="cs-CZ"/>
              </w:rPr>
              <w:t xml:space="preserve">Studie, Studijního léku, Protokolu, Brožury Hlavního zkoušejícího, Studijních údajů, Duševního vlastnictví (definováno níže) a </w:t>
            </w:r>
            <w:r>
              <w:rPr>
                <w:lang w:val="cs-CZ"/>
              </w:rPr>
              <w:t xml:space="preserve">veškeré </w:t>
            </w:r>
            <w:r w:rsidRPr="00B21A75">
              <w:rPr>
                <w:lang w:val="cs-CZ"/>
              </w:rPr>
              <w:t>informace týkající se Zadavatele, PSI nebo kterékoli z jejich poboček. Veškeré Důvěrné informace jsou ve výhradním vlastnictví Zadavatele</w:t>
            </w:r>
            <w:r>
              <w:rPr>
                <w:lang w:val="cs-CZ"/>
              </w:rPr>
              <w:t>, popřípadě PSI (dle situace)</w:t>
            </w:r>
            <w:r w:rsidRPr="00B21A75">
              <w:rPr>
                <w:lang w:val="cs-CZ"/>
              </w:rPr>
              <w:t>.</w:t>
            </w:r>
          </w:p>
        </w:tc>
      </w:tr>
      <w:tr w:rsidR="00C171D9" w14:paraId="01E2BA07" w14:textId="77777777" w:rsidTr="008B277E">
        <w:tc>
          <w:tcPr>
            <w:tcW w:w="2500" w:type="pct"/>
          </w:tcPr>
          <w:p w14:paraId="7359BECC" w14:textId="77777777" w:rsidR="00C171D9" w:rsidRDefault="00C171D9" w:rsidP="00C171D9">
            <w:pPr>
              <w:pStyle w:val="Textnumbered"/>
              <w:numPr>
                <w:ilvl w:val="0"/>
                <w:numId w:val="4"/>
              </w:numPr>
              <w:ind w:left="0" w:firstLine="0"/>
            </w:pPr>
            <w:r w:rsidRPr="00ED71B5">
              <w:lastRenderedPageBreak/>
              <w:t>Confidential Information does not include information that</w:t>
            </w:r>
            <w:r>
              <w:t>:</w:t>
            </w:r>
            <w:r w:rsidRPr="00ED71B5">
              <w:t xml:space="preserve"> (i)</w:t>
            </w:r>
            <w:r>
              <w:t> </w:t>
            </w:r>
            <w:r w:rsidRPr="00ED71B5">
              <w:t>is in the public domain at the time of its disclosure to the Institution and/or the Investigator</w:t>
            </w:r>
            <w:r>
              <w:t>;</w:t>
            </w:r>
            <w:r w:rsidRPr="00ED71B5">
              <w:t xml:space="preserve"> (ii)</w:t>
            </w:r>
            <w:r>
              <w:t> </w:t>
            </w:r>
            <w:r w:rsidRPr="00ED71B5">
              <w:t xml:space="preserve">was, as evidenced by written records or other competent proof, in the Institution’s and/or </w:t>
            </w:r>
            <w:r>
              <w:t xml:space="preserve">the </w:t>
            </w:r>
            <w:r w:rsidRPr="00ED71B5">
              <w:t xml:space="preserve">Investigator’s possession </w:t>
            </w:r>
            <w:r>
              <w:t xml:space="preserve">on a non-confidential basis </w:t>
            </w:r>
            <w:r w:rsidRPr="00ED71B5">
              <w:t>prior to its disclosure</w:t>
            </w:r>
            <w:r>
              <w:t>;</w:t>
            </w:r>
            <w:r w:rsidRPr="00ED71B5">
              <w:t xml:space="preserve"> or (iii)</w:t>
            </w:r>
            <w:r>
              <w:t> </w:t>
            </w:r>
            <w:r w:rsidRPr="00ED71B5">
              <w:t>enters the public domain as a result of a third party’s activities, through no act or omission by the Institution</w:t>
            </w:r>
            <w:r>
              <w:t>,</w:t>
            </w:r>
            <w:r w:rsidRPr="00ED71B5">
              <w:t xml:space="preserve"> the Investigator or any Study Personnel.</w:t>
            </w:r>
          </w:p>
        </w:tc>
        <w:tc>
          <w:tcPr>
            <w:tcW w:w="2500" w:type="pct"/>
          </w:tcPr>
          <w:p w14:paraId="54F97AA4" w14:textId="77777777" w:rsidR="00C171D9" w:rsidRDefault="00C171D9" w:rsidP="00C171D9">
            <w:pPr>
              <w:pStyle w:val="Textnumberedrightcolumn"/>
            </w:pPr>
            <w:r w:rsidRPr="00B21A75">
              <w:rPr>
                <w:lang w:val="cs-CZ"/>
              </w:rPr>
              <w:t>Důvěrné informace nezahrnují informace, které (i) jsou veřejně dostupné v</w:t>
            </w:r>
            <w:r>
              <w:rPr>
                <w:lang w:val="cs-CZ"/>
              </w:rPr>
              <w:t> </w:t>
            </w:r>
            <w:r w:rsidRPr="00B21A75">
              <w:rPr>
                <w:lang w:val="cs-CZ"/>
              </w:rPr>
              <w:t>době jejich předání Zdravotnickému zařízení a/nebo Hlavnímu zkoušejícímu, (ii) byly dle písemných záznamů nebo jiných důkazů ve vlastnictví Zdravotnického zařízení a/nebo Hlavního zkoušejícího předtím, než jim byly poskytnuty, bez povinnosti zachovávat jejich důvěrnost, nebo (iii) které se stanou veřejně dostupnými na základě činností třetí strany, nikoli na základě opomenutí Zdravotnického zařízení, Hlavního zkoušejícího nebo Studijního personálu.</w:t>
            </w:r>
          </w:p>
        </w:tc>
      </w:tr>
      <w:tr w:rsidR="00C171D9" w:rsidRPr="00B14905" w14:paraId="60E11918" w14:textId="77777777" w:rsidTr="008B277E">
        <w:tc>
          <w:tcPr>
            <w:tcW w:w="2500" w:type="pct"/>
          </w:tcPr>
          <w:p w14:paraId="720746DA" w14:textId="77777777" w:rsidR="00C171D9" w:rsidRDefault="00C171D9" w:rsidP="00C171D9">
            <w:pPr>
              <w:pStyle w:val="Textnumbered"/>
              <w:numPr>
                <w:ilvl w:val="0"/>
                <w:numId w:val="4"/>
              </w:numPr>
              <w:ind w:left="0" w:firstLine="0"/>
            </w:pPr>
            <w:r w:rsidRPr="00ED71B5">
              <w:t>The Institution and the Investigator shall hold all Confidential Information in strict confidence and use all reasonable safeguards to prevent unauthorized use or disclosure</w:t>
            </w:r>
            <w:r>
              <w:t xml:space="preserve">. </w:t>
            </w:r>
            <w:r w:rsidRPr="00ED71B5">
              <w:t>The Institution and the Investigator shall use the Confidential Information only as required for the purpose of this Agreement</w:t>
            </w:r>
            <w:r>
              <w:t xml:space="preserve">. </w:t>
            </w:r>
            <w:r w:rsidRPr="00ED71B5">
              <w:t>The Institution and the Investigator shall limit their disclosure of the Confidential Information to those members of the Study Personnel who need to know the Confidential Information for the conduct of the Study and are subject to obligations of confidentiality no less stringent than those contained in this Agreement</w:t>
            </w:r>
            <w:r>
              <w:t xml:space="preserve">. </w:t>
            </w:r>
            <w:r w:rsidRPr="00ED71B5">
              <w:t xml:space="preserve">The Institution and the Investigator shall advise the Study Personnel of the confidential nature of the Confidential Information and remain liable for any breach </w:t>
            </w:r>
            <w:r>
              <w:t>by any</w:t>
            </w:r>
            <w:r w:rsidRPr="00ED71B5">
              <w:t xml:space="preserve"> </w:t>
            </w:r>
            <w:r>
              <w:t xml:space="preserve">Study Personnel. </w:t>
            </w:r>
          </w:p>
        </w:tc>
        <w:tc>
          <w:tcPr>
            <w:tcW w:w="2500" w:type="pct"/>
          </w:tcPr>
          <w:p w14:paraId="1C360EC3" w14:textId="77777777" w:rsidR="00C171D9" w:rsidRPr="00B50A7F" w:rsidRDefault="00C171D9" w:rsidP="00C171D9">
            <w:pPr>
              <w:pStyle w:val="Textnumberedrightcolumn"/>
              <w:rPr>
                <w:lang w:val="cs-CZ"/>
              </w:rPr>
            </w:pPr>
            <w:r w:rsidRPr="00B21A75">
              <w:rPr>
                <w:lang w:val="cs-CZ"/>
              </w:rPr>
              <w:t xml:space="preserve">Zdravotnické zařízení a Hlavní zkoušející budou zachovávat striktní důvěrnost Důvěrných informací a použijí všechna přiměřená bezpečnostní opatření, aby předešli neoprávněnému použití nebo předání Důvěrných informací. Zdravotnické zařízení a Hlavní zkoušející </w:t>
            </w:r>
            <w:r>
              <w:rPr>
                <w:lang w:val="cs-CZ"/>
              </w:rPr>
              <w:t>jsou povinni používat</w:t>
            </w:r>
            <w:r w:rsidRPr="00B21A75">
              <w:rPr>
                <w:lang w:val="cs-CZ"/>
              </w:rPr>
              <w:t xml:space="preserve"> Důvěrné informace pouze pro účely této Smlouvy. Zdravotnické zařízení a Hlavní zkoušející omezí předávání Důvěrných informací na </w:t>
            </w:r>
            <w:r>
              <w:rPr>
                <w:lang w:val="cs-CZ"/>
              </w:rPr>
              <w:t xml:space="preserve">členy </w:t>
            </w:r>
            <w:r w:rsidRPr="00B21A75">
              <w:rPr>
                <w:lang w:val="cs-CZ"/>
              </w:rPr>
              <w:t>Studijní</w:t>
            </w:r>
            <w:r>
              <w:rPr>
                <w:lang w:val="cs-CZ"/>
              </w:rPr>
              <w:t>ho</w:t>
            </w:r>
            <w:r w:rsidRPr="00B21A75">
              <w:rPr>
                <w:lang w:val="cs-CZ"/>
              </w:rPr>
              <w:t xml:space="preserve"> personál</w:t>
            </w:r>
            <w:r>
              <w:rPr>
                <w:lang w:val="cs-CZ"/>
              </w:rPr>
              <w:t>u</w:t>
            </w:r>
            <w:r w:rsidRPr="00B21A75">
              <w:rPr>
                <w:lang w:val="cs-CZ"/>
              </w:rPr>
              <w:t>, kte</w:t>
            </w:r>
            <w:r>
              <w:rPr>
                <w:lang w:val="cs-CZ"/>
              </w:rPr>
              <w:t>ří</w:t>
            </w:r>
            <w:r w:rsidRPr="00B21A75">
              <w:rPr>
                <w:lang w:val="cs-CZ"/>
              </w:rPr>
              <w:t xml:space="preserve"> tyto informace potřebuj</w:t>
            </w:r>
            <w:r>
              <w:rPr>
                <w:lang w:val="cs-CZ"/>
              </w:rPr>
              <w:t>í</w:t>
            </w:r>
            <w:r w:rsidRPr="00B21A75">
              <w:rPr>
                <w:lang w:val="cs-CZ"/>
              </w:rPr>
              <w:t xml:space="preserve"> pro provádění Studie a kte</w:t>
            </w:r>
            <w:r>
              <w:rPr>
                <w:lang w:val="cs-CZ"/>
              </w:rPr>
              <w:t>ří</w:t>
            </w:r>
            <w:r w:rsidRPr="00B21A75">
              <w:rPr>
                <w:lang w:val="cs-CZ"/>
              </w:rPr>
              <w:t xml:space="preserve"> podléh</w:t>
            </w:r>
            <w:r>
              <w:rPr>
                <w:lang w:val="cs-CZ"/>
              </w:rPr>
              <w:t>ají</w:t>
            </w:r>
            <w:r w:rsidRPr="00B21A75">
              <w:rPr>
                <w:lang w:val="cs-CZ"/>
              </w:rPr>
              <w:t xml:space="preserve"> povinnosti uchovávat tyto informace jako důvěrné stejně přísné, jako je povinnost stanovená touto Smlouvou. Zdravotnické zařízení a Hlavní zkoušející poučí Studijní personál o důvěrné povaze Důvěrných informací a ponesou odpovědnost za jakékoli porušení této povinnosti Studijním personálem.</w:t>
            </w:r>
          </w:p>
        </w:tc>
      </w:tr>
      <w:tr w:rsidR="00C171D9" w:rsidRPr="00B14905" w14:paraId="23C3CCD3" w14:textId="77777777" w:rsidTr="008B277E">
        <w:tc>
          <w:tcPr>
            <w:tcW w:w="2500" w:type="pct"/>
          </w:tcPr>
          <w:p w14:paraId="368C87C9" w14:textId="77777777" w:rsidR="00C171D9" w:rsidRDefault="00C171D9" w:rsidP="00C171D9">
            <w:pPr>
              <w:pStyle w:val="Textnumbered"/>
              <w:numPr>
                <w:ilvl w:val="0"/>
                <w:numId w:val="4"/>
              </w:numPr>
              <w:ind w:left="0" w:firstLine="0"/>
            </w:pPr>
            <w:r>
              <w:t>If t</w:t>
            </w:r>
            <w:r w:rsidRPr="00C75E33">
              <w:t>he Institution or the Investigator or any Study Personnel receive a court order or other legally binding request to disclose Confidential Information, the Institution or the Investigator shall immediately inform PSI</w:t>
            </w:r>
            <w:r>
              <w:t xml:space="preserve"> and the Sponsor</w:t>
            </w:r>
            <w:r w:rsidRPr="00C75E33">
              <w:t xml:space="preserve"> upon the discovery of such request and before any Confidential Information is disclosed</w:t>
            </w:r>
            <w:r>
              <w:t xml:space="preserve">. </w:t>
            </w:r>
            <w:r w:rsidRPr="00C75E33">
              <w:t>The Institution and the Investigator shall cooperate with PSI and/or the Sponsor in a</w:t>
            </w:r>
            <w:r w:rsidRPr="009F08E5">
              <w:t>ny efforts to seek limitation or protection from the order demanding disclosure</w:t>
            </w:r>
            <w:r>
              <w:t xml:space="preserve">. </w:t>
            </w:r>
            <w:r w:rsidRPr="009F08E5">
              <w:t>In any case, the Institution and the Investigator shall disclose only the minimum amount of Confidential Information necessary to comply with such request</w:t>
            </w:r>
            <w:r>
              <w:t xml:space="preserve">. </w:t>
            </w:r>
          </w:p>
        </w:tc>
        <w:tc>
          <w:tcPr>
            <w:tcW w:w="2500" w:type="pct"/>
          </w:tcPr>
          <w:p w14:paraId="4841EA3C" w14:textId="77777777" w:rsidR="00C171D9" w:rsidRPr="00B50A7F" w:rsidRDefault="00C171D9" w:rsidP="00C171D9">
            <w:pPr>
              <w:pStyle w:val="Textnumberedrightcolumn"/>
              <w:rPr>
                <w:lang w:val="cs-CZ"/>
              </w:rPr>
            </w:pPr>
            <w:r w:rsidRPr="00B21A75">
              <w:rPr>
                <w:lang w:val="cs-CZ"/>
              </w:rPr>
              <w:t>V</w:t>
            </w:r>
            <w:r>
              <w:rPr>
                <w:lang w:val="cs-CZ"/>
              </w:rPr>
              <w:t> </w:t>
            </w:r>
            <w:r w:rsidRPr="00B21A75">
              <w:rPr>
                <w:lang w:val="cs-CZ"/>
              </w:rPr>
              <w:t>případě, že Zdravotnické zařízení, Hlavní zkoušející nebo kterýkoli člen Studijního personálu obdrží soudní příkaz nebo jiný právně závazný požadavek předat Důvěrné informace, jsou Zdravotnické zařízení nebo Hlavní zkoušející povinni neprodleně informovat PSI</w:t>
            </w:r>
            <w:r w:rsidR="001E2924">
              <w:rPr>
                <w:lang w:val="cs-CZ"/>
              </w:rPr>
              <w:t xml:space="preserve"> a Zadavatele</w:t>
            </w:r>
            <w:r w:rsidRPr="00B21A75">
              <w:rPr>
                <w:lang w:val="cs-CZ"/>
              </w:rPr>
              <w:t>, jakmile</w:t>
            </w:r>
            <w:r>
              <w:rPr>
                <w:lang w:val="cs-CZ"/>
              </w:rPr>
              <w:t xml:space="preserve"> se o</w:t>
            </w:r>
            <w:r w:rsidRPr="00B21A75">
              <w:rPr>
                <w:lang w:val="cs-CZ"/>
              </w:rPr>
              <w:t xml:space="preserve"> takov</w:t>
            </w:r>
            <w:r>
              <w:rPr>
                <w:lang w:val="cs-CZ"/>
              </w:rPr>
              <w:t>ém</w:t>
            </w:r>
            <w:r w:rsidRPr="00B21A75">
              <w:rPr>
                <w:lang w:val="cs-CZ"/>
              </w:rPr>
              <w:t xml:space="preserve"> příkaz</w:t>
            </w:r>
            <w:r>
              <w:rPr>
                <w:lang w:val="cs-CZ"/>
              </w:rPr>
              <w:t>u</w:t>
            </w:r>
            <w:r w:rsidRPr="00B21A75">
              <w:rPr>
                <w:lang w:val="cs-CZ"/>
              </w:rPr>
              <w:t>/požadavk</w:t>
            </w:r>
            <w:r>
              <w:rPr>
                <w:lang w:val="cs-CZ"/>
              </w:rPr>
              <w:t>u</w:t>
            </w:r>
            <w:r w:rsidRPr="00B21A75">
              <w:rPr>
                <w:lang w:val="cs-CZ"/>
              </w:rPr>
              <w:t xml:space="preserve"> </w:t>
            </w:r>
            <w:r>
              <w:rPr>
                <w:lang w:val="cs-CZ"/>
              </w:rPr>
              <w:t>dozví</w:t>
            </w:r>
            <w:r w:rsidRPr="00B21A75">
              <w:rPr>
                <w:lang w:val="cs-CZ"/>
              </w:rPr>
              <w:t xml:space="preserve">, a předtím, než budou Důvěrné informace předány. Zdravotnické zařízení a Hlavní zkoušející </w:t>
            </w:r>
            <w:r>
              <w:rPr>
                <w:lang w:val="cs-CZ"/>
              </w:rPr>
              <w:t>jsou povinni</w:t>
            </w:r>
            <w:r w:rsidRPr="00B21A75">
              <w:rPr>
                <w:lang w:val="cs-CZ"/>
              </w:rPr>
              <w:t xml:space="preserve"> spolupracovat s</w:t>
            </w:r>
            <w:r>
              <w:rPr>
                <w:lang w:val="cs-CZ"/>
              </w:rPr>
              <w:t> </w:t>
            </w:r>
            <w:r w:rsidRPr="00B21A75">
              <w:rPr>
                <w:lang w:val="cs-CZ"/>
              </w:rPr>
              <w:t>PSI a/nebo Zadavatelem v</w:t>
            </w:r>
            <w:r>
              <w:rPr>
                <w:lang w:val="cs-CZ"/>
              </w:rPr>
              <w:t> </w:t>
            </w:r>
            <w:r w:rsidRPr="00B21A75">
              <w:rPr>
                <w:lang w:val="cs-CZ"/>
              </w:rPr>
              <w:t>úsilí získat omezení nebo ochranu před takovýmto příkazem požadujícím předání informací. V</w:t>
            </w:r>
            <w:r>
              <w:rPr>
                <w:lang w:val="cs-CZ"/>
              </w:rPr>
              <w:t> </w:t>
            </w:r>
            <w:r w:rsidRPr="00B21A75">
              <w:rPr>
                <w:lang w:val="cs-CZ"/>
              </w:rPr>
              <w:t xml:space="preserve">každém případě Zdravotnické zařízení a Hlavní zkoušející </w:t>
            </w:r>
            <w:r w:rsidRPr="00B21A75">
              <w:rPr>
                <w:lang w:val="cs-CZ"/>
              </w:rPr>
              <w:lastRenderedPageBreak/>
              <w:t>předají pouze minimum Důvěrných informací nutných k</w:t>
            </w:r>
            <w:r>
              <w:rPr>
                <w:lang w:val="cs-CZ"/>
              </w:rPr>
              <w:t> </w:t>
            </w:r>
            <w:r w:rsidRPr="00B21A75">
              <w:rPr>
                <w:lang w:val="cs-CZ"/>
              </w:rPr>
              <w:t>vyhovění požadavku</w:t>
            </w:r>
            <w:r>
              <w:rPr>
                <w:lang w:val="cs-CZ"/>
              </w:rPr>
              <w:t>.</w:t>
            </w:r>
          </w:p>
        </w:tc>
      </w:tr>
      <w:tr w:rsidR="007F700E" w14:paraId="5C67411C" w14:textId="77777777" w:rsidTr="008B277E">
        <w:tc>
          <w:tcPr>
            <w:tcW w:w="2500" w:type="pct"/>
          </w:tcPr>
          <w:p w14:paraId="29958A01" w14:textId="77777777" w:rsidR="007F700E" w:rsidRDefault="007F700E" w:rsidP="007F700E">
            <w:pPr>
              <w:pStyle w:val="Nadpis1"/>
              <w:outlineLvl w:val="0"/>
            </w:pPr>
            <w:r w:rsidRPr="0041305E">
              <w:lastRenderedPageBreak/>
              <w:t>Personal</w:t>
            </w:r>
            <w:r>
              <w:t xml:space="preserve"> Data</w:t>
            </w:r>
          </w:p>
        </w:tc>
        <w:tc>
          <w:tcPr>
            <w:tcW w:w="2500" w:type="pct"/>
          </w:tcPr>
          <w:p w14:paraId="68DC098C" w14:textId="77777777" w:rsidR="007F700E" w:rsidRPr="005C5D15" w:rsidRDefault="007F700E" w:rsidP="007F700E">
            <w:pPr>
              <w:pStyle w:val="Heading1forrightcolumn"/>
            </w:pPr>
            <w:r w:rsidRPr="005C5D15">
              <w:rPr>
                <w:rFonts w:cs="Arial"/>
              </w:rPr>
              <w:t>OSOBNÍ ÚDAJE</w:t>
            </w:r>
          </w:p>
        </w:tc>
      </w:tr>
      <w:tr w:rsidR="007F700E" w14:paraId="099A5EC2" w14:textId="77777777" w:rsidTr="008B277E">
        <w:tc>
          <w:tcPr>
            <w:tcW w:w="2500" w:type="pct"/>
          </w:tcPr>
          <w:p w14:paraId="0039B5AE" w14:textId="77777777" w:rsidR="007F700E" w:rsidRDefault="007F700E" w:rsidP="007F700E">
            <w:pPr>
              <w:pStyle w:val="Textnumbered"/>
              <w:numPr>
                <w:ilvl w:val="0"/>
                <w:numId w:val="51"/>
              </w:numPr>
            </w:pPr>
            <w:r>
              <w:t xml:space="preserve">The Parties shall comply with all applicable data protection laws, including the </w:t>
            </w:r>
            <w:r w:rsidRPr="004B623D">
              <w:t>General Data Protection Regulation (EU) 2016/679 (“</w:t>
            </w:r>
            <w:r w:rsidRPr="002F45F4">
              <w:rPr>
                <w:b/>
              </w:rPr>
              <w:t>GDPR</w:t>
            </w:r>
            <w:r w:rsidRPr="004B623D">
              <w:t>”)</w:t>
            </w:r>
            <w:r>
              <w:t xml:space="preserve"> and </w:t>
            </w:r>
            <w:r w:rsidRPr="00FD0630">
              <w:rPr>
                <w:rFonts w:asciiTheme="minorBidi" w:hAnsiTheme="minorBidi" w:cstheme="minorBidi"/>
              </w:rPr>
              <w:t xml:space="preserve">the Act No. 110/2019 Coll., on Personal Data Processing, as amended </w:t>
            </w:r>
            <w:r>
              <w:t>(collectively, the “</w:t>
            </w:r>
            <w:r w:rsidRPr="002F45F4">
              <w:rPr>
                <w:b/>
              </w:rPr>
              <w:t>Data Protection Laws</w:t>
            </w:r>
            <w:r>
              <w:t>”).</w:t>
            </w:r>
          </w:p>
        </w:tc>
        <w:tc>
          <w:tcPr>
            <w:tcW w:w="2500" w:type="pct"/>
          </w:tcPr>
          <w:p w14:paraId="40FB73E8" w14:textId="77777777" w:rsidR="007F700E" w:rsidRDefault="007F700E" w:rsidP="007F700E">
            <w:pPr>
              <w:pStyle w:val="Textnumberedrightcolumn"/>
              <w:numPr>
                <w:ilvl w:val="0"/>
                <w:numId w:val="41"/>
              </w:numPr>
            </w:pPr>
            <w:r w:rsidRPr="00CC43E9">
              <w:rPr>
                <w:lang w:val="cs-CZ"/>
              </w:rPr>
              <w:t xml:space="preserve">Strany jsou povinny </w:t>
            </w:r>
            <w:r>
              <w:rPr>
                <w:lang w:val="cs-CZ"/>
              </w:rPr>
              <w:t>být v souladu se všemi platnými zákony o ochraně údajů, zejména s obecným nařízením o ochraně údajů EU 2016/679 (dále jen „</w:t>
            </w:r>
            <w:r w:rsidRPr="00CC43E9">
              <w:rPr>
                <w:b/>
                <w:lang w:val="cs-CZ"/>
              </w:rPr>
              <w:t>GDPR</w:t>
            </w:r>
            <w:r>
              <w:rPr>
                <w:lang w:val="cs-CZ"/>
              </w:rPr>
              <w:t xml:space="preserve">“) a </w:t>
            </w:r>
            <w:r w:rsidR="00237DB2">
              <w:rPr>
                <w:lang w:val="cs-CZ"/>
              </w:rPr>
              <w:t xml:space="preserve">zákonem č. 110/2019 Sb., o zpracování osobních údajů, v platném znění </w:t>
            </w:r>
            <w:r>
              <w:rPr>
                <w:lang w:val="cs-CZ"/>
              </w:rPr>
              <w:t>(dále jen souhrnně „</w:t>
            </w:r>
            <w:r w:rsidRPr="00CC43E9">
              <w:rPr>
                <w:b/>
                <w:lang w:val="cs-CZ"/>
              </w:rPr>
              <w:t>Zákony o ochraně údajů</w:t>
            </w:r>
            <w:r>
              <w:rPr>
                <w:lang w:val="cs-CZ"/>
              </w:rPr>
              <w:t>“).</w:t>
            </w:r>
          </w:p>
        </w:tc>
      </w:tr>
      <w:tr w:rsidR="007F700E" w:rsidRPr="00B14905" w14:paraId="0E3736FC" w14:textId="77777777" w:rsidTr="008B277E">
        <w:tc>
          <w:tcPr>
            <w:tcW w:w="2500" w:type="pct"/>
          </w:tcPr>
          <w:p w14:paraId="0231E151" w14:textId="77777777" w:rsidR="007F700E" w:rsidRDefault="007F700E" w:rsidP="005C5D15">
            <w:pPr>
              <w:pStyle w:val="Textnumbered"/>
              <w:widowControl w:val="0"/>
            </w:pPr>
            <w:bookmarkStart w:id="2" w:name="_Ref516653827"/>
            <w:r>
              <w:t>T</w:t>
            </w:r>
            <w:r w:rsidRPr="001D636F">
              <w:t xml:space="preserve">he Sponsor is the </w:t>
            </w:r>
            <w:r>
              <w:t>c</w:t>
            </w:r>
            <w:r w:rsidRPr="001D636F">
              <w:t>ontroller</w:t>
            </w:r>
            <w:r>
              <w:t>,</w:t>
            </w:r>
            <w:r w:rsidRPr="001D636F">
              <w:t xml:space="preserve"> and the </w:t>
            </w:r>
            <w:r>
              <w:t>Institution and</w:t>
            </w:r>
            <w:r w:rsidRPr="001D636F">
              <w:t xml:space="preserve"> </w:t>
            </w:r>
            <w:r>
              <w:t>PSI are p</w:t>
            </w:r>
            <w:r w:rsidRPr="001D636F">
              <w:t>rocessor</w:t>
            </w:r>
            <w:r>
              <w:t>s</w:t>
            </w:r>
            <w:r w:rsidRPr="001D636F">
              <w:t xml:space="preserve"> of </w:t>
            </w:r>
            <w:r>
              <w:t>personal d</w:t>
            </w:r>
            <w:r w:rsidRPr="001D636F">
              <w:t xml:space="preserve">ata </w:t>
            </w:r>
            <w:r>
              <w:t>p</w:t>
            </w:r>
            <w:r w:rsidRPr="001D636F">
              <w:t xml:space="preserve">rocessed for the purpose of the </w:t>
            </w:r>
            <w:r>
              <w:t>Study</w:t>
            </w:r>
            <w:r w:rsidRPr="001D636F">
              <w:t>.</w:t>
            </w:r>
            <w:r>
              <w:t xml:space="preserve"> </w:t>
            </w:r>
            <w:r w:rsidRPr="001D636F">
              <w:t xml:space="preserve">The </w:t>
            </w:r>
            <w:r>
              <w:t>Institution</w:t>
            </w:r>
            <w:r w:rsidRPr="001D636F">
              <w:t xml:space="preserve"> is the </w:t>
            </w:r>
            <w:r>
              <w:t>controller of personal d</w:t>
            </w:r>
            <w:r w:rsidRPr="001D636F">
              <w:t xml:space="preserve">ata </w:t>
            </w:r>
            <w:r>
              <w:t>p</w:t>
            </w:r>
            <w:r w:rsidRPr="001D636F">
              <w:t xml:space="preserve">rocessed for purposes other than the </w:t>
            </w:r>
            <w:r>
              <w:t>Study</w:t>
            </w:r>
            <w:r w:rsidRPr="001D636F">
              <w:t>, e.g.</w:t>
            </w:r>
            <w:r>
              <w:t>,</w:t>
            </w:r>
            <w:r w:rsidRPr="001D636F">
              <w:t xml:space="preserve"> the provision of medical care.</w:t>
            </w:r>
            <w:bookmarkEnd w:id="2"/>
            <w:r w:rsidRPr="0052308B">
              <w:rPr>
                <w:rFonts w:asciiTheme="minorHAnsi" w:hAnsiTheme="minorHAnsi" w:cstheme="minorBidi"/>
                <w:sz w:val="22"/>
                <w:szCs w:val="22"/>
              </w:rPr>
              <w:t xml:space="preserve"> </w:t>
            </w:r>
            <w:r w:rsidRPr="0052308B">
              <w:t>The Investigator shall process personal data on behalf of the Institution.</w:t>
            </w:r>
          </w:p>
        </w:tc>
        <w:tc>
          <w:tcPr>
            <w:tcW w:w="2500" w:type="pct"/>
          </w:tcPr>
          <w:p w14:paraId="4E9D93AD" w14:textId="77777777" w:rsidR="007F700E" w:rsidRPr="00B50A7F" w:rsidRDefault="007F700E" w:rsidP="007F700E">
            <w:pPr>
              <w:pStyle w:val="Textnumberedrightcolumn"/>
              <w:rPr>
                <w:lang w:val="cs-CZ"/>
              </w:rPr>
            </w:pPr>
            <w:r>
              <w:rPr>
                <w:lang w:val="cs-CZ"/>
              </w:rPr>
              <w:t xml:space="preserve">Zadavatel je správcem údajů a Zdravotnické zařízení a PSI jsou zpracovateli osobních údajů zpracovávaných pro účely Studie. Zdravotnické zařízení je správcem osobních údajů zpracovávaných pro jiné účely, než je Studie, např. pro účely poskytování zdravotní péče. Hlavní zkoušející je povinen zpracovávat osobní údaje jménem Zdravotnického zařízení. </w:t>
            </w:r>
          </w:p>
        </w:tc>
      </w:tr>
      <w:tr w:rsidR="007F700E" w14:paraId="786A759C" w14:textId="77777777" w:rsidTr="008B277E">
        <w:tc>
          <w:tcPr>
            <w:tcW w:w="2500" w:type="pct"/>
          </w:tcPr>
          <w:p w14:paraId="77451193" w14:textId="77777777" w:rsidR="007F700E" w:rsidRDefault="007F700E" w:rsidP="007F700E">
            <w:pPr>
              <w:pStyle w:val="Textnumbered"/>
            </w:pPr>
            <w:r w:rsidRPr="00FA17B0">
              <w:rPr>
                <w:lang w:val="en-GB"/>
              </w:rPr>
              <w:t>Where</w:t>
            </w:r>
            <w:r w:rsidRPr="00725AD3">
              <w:rPr>
                <w:lang w:val="en-GB"/>
              </w:rPr>
              <w:t xml:space="preserve"> the Institution is the Sponsor's processor and thus where the processing is undertaken by the Institution for the purposes of the Study, the Institution </w:t>
            </w:r>
            <w:r>
              <w:rPr>
                <w:lang w:val="en-GB"/>
              </w:rPr>
              <w:t xml:space="preserve">and the Investigator </w:t>
            </w:r>
            <w:r w:rsidRPr="00725AD3">
              <w:rPr>
                <w:lang w:val="en-GB"/>
              </w:rPr>
              <w:t xml:space="preserve">shall comply with the </w:t>
            </w:r>
            <w:r w:rsidRPr="001C2201">
              <w:rPr>
                <w:b/>
                <w:lang w:val="en-GB"/>
              </w:rPr>
              <w:t>Data Processing Requirements</w:t>
            </w:r>
            <w:r w:rsidRPr="00725AD3">
              <w:rPr>
                <w:lang w:val="en-GB"/>
              </w:rPr>
              <w:t xml:space="preserve"> defined in </w:t>
            </w:r>
            <w:r w:rsidRPr="001C2201">
              <w:rPr>
                <w:b/>
                <w:lang w:val="en-GB"/>
              </w:rPr>
              <w:t>Attachment</w:t>
            </w:r>
            <w:r w:rsidRPr="00E20594">
              <w:rPr>
                <w:b/>
                <w:lang w:val="en-GB"/>
              </w:rPr>
              <w:t> </w:t>
            </w:r>
            <w:r w:rsidRPr="001C2201">
              <w:rPr>
                <w:b/>
                <w:lang w:val="en-GB"/>
              </w:rPr>
              <w:t>2</w:t>
            </w:r>
            <w:r w:rsidRPr="00AF70FA">
              <w:rPr>
                <w:bCs/>
                <w:lang w:val="en-GB"/>
              </w:rPr>
              <w:t xml:space="preserve">, the </w:t>
            </w:r>
            <w:r w:rsidRPr="00AF70FA">
              <w:rPr>
                <w:b/>
                <w:lang w:val="en-GB"/>
              </w:rPr>
              <w:t>Technical and Organi</w:t>
            </w:r>
            <w:r>
              <w:rPr>
                <w:b/>
                <w:lang w:val="en-GB"/>
              </w:rPr>
              <w:t>z</w:t>
            </w:r>
            <w:r w:rsidRPr="00AF70FA">
              <w:rPr>
                <w:b/>
                <w:lang w:val="en-GB"/>
              </w:rPr>
              <w:t>ational Measures</w:t>
            </w:r>
            <w:r w:rsidRPr="00AF70FA">
              <w:rPr>
                <w:bCs/>
                <w:lang w:val="en-GB"/>
              </w:rPr>
              <w:t xml:space="preserve"> defined in </w:t>
            </w:r>
            <w:r w:rsidRPr="00AF70FA">
              <w:rPr>
                <w:b/>
                <w:lang w:val="en-GB"/>
              </w:rPr>
              <w:t>Attachment</w:t>
            </w:r>
            <w:r w:rsidRPr="006D27FF">
              <w:rPr>
                <w:b/>
                <w:lang w:val="en-GB"/>
              </w:rPr>
              <w:t> </w:t>
            </w:r>
            <w:r w:rsidRPr="00AF70FA">
              <w:rPr>
                <w:b/>
                <w:lang w:val="en-GB"/>
              </w:rPr>
              <w:t>3</w:t>
            </w:r>
            <w:r>
              <w:rPr>
                <w:lang w:val="en-GB"/>
              </w:rPr>
              <w:t xml:space="preserve"> and the information given to the Study Participants.</w:t>
            </w:r>
          </w:p>
        </w:tc>
        <w:tc>
          <w:tcPr>
            <w:tcW w:w="2500" w:type="pct"/>
          </w:tcPr>
          <w:p w14:paraId="2FC01ECD" w14:textId="77777777" w:rsidR="007F700E" w:rsidRDefault="007F700E" w:rsidP="007F700E">
            <w:pPr>
              <w:pStyle w:val="Textnumberedrightcolumn"/>
            </w:pPr>
            <w:r>
              <w:rPr>
                <w:lang w:val="cs-CZ"/>
              </w:rPr>
              <w:t>V situacích, kdy je Zdravotnické zařízení Zadavatelovým zpracovatelem údajů</w:t>
            </w:r>
            <w:r w:rsidR="0071750A">
              <w:rPr>
                <w:lang w:val="cs-CZ"/>
              </w:rPr>
              <w:t>,</w:t>
            </w:r>
            <w:r>
              <w:rPr>
                <w:lang w:val="cs-CZ"/>
              </w:rPr>
              <w:t xml:space="preserve"> a tedy kdy Zdravotnické zařízení zpracovává údaje pro Účely Studie, jsou Zdravotnické zařízení a Hlavní zkoušející povinni postupovat v souladu s </w:t>
            </w:r>
            <w:r w:rsidRPr="00CC43E9">
              <w:rPr>
                <w:b/>
                <w:lang w:val="cs-CZ"/>
              </w:rPr>
              <w:t>Požadavky na zpracování údajů</w:t>
            </w:r>
            <w:r>
              <w:rPr>
                <w:lang w:val="cs-CZ"/>
              </w:rPr>
              <w:t xml:space="preserve"> definovanými v </w:t>
            </w:r>
            <w:r w:rsidRPr="00CC43E9">
              <w:rPr>
                <w:b/>
                <w:lang w:val="cs-CZ"/>
              </w:rPr>
              <w:t>Příloze 2</w:t>
            </w:r>
            <w:r>
              <w:rPr>
                <w:b/>
                <w:lang w:val="cs-CZ"/>
              </w:rPr>
              <w:t>,</w:t>
            </w:r>
            <w:r>
              <w:t xml:space="preserve"> </w:t>
            </w:r>
            <w:r w:rsidRPr="0083399F">
              <w:rPr>
                <w:b/>
                <w:bCs/>
                <w:lang w:val="cs-CZ"/>
              </w:rPr>
              <w:t>Technickými a organizačními opatřeními</w:t>
            </w:r>
            <w:r w:rsidRPr="0083399F">
              <w:rPr>
                <w:lang w:val="cs-CZ"/>
              </w:rPr>
              <w:t xml:space="preserve"> definovanými v </w:t>
            </w:r>
            <w:r w:rsidRPr="0083399F">
              <w:rPr>
                <w:b/>
                <w:bCs/>
                <w:lang w:val="cs-CZ"/>
              </w:rPr>
              <w:t>Příloze 3</w:t>
            </w:r>
            <w:r w:rsidRPr="00FF4945">
              <w:rPr>
                <w:lang w:val="cs-CZ"/>
              </w:rPr>
              <w:t xml:space="preserve"> a informacemi poskytnutými Účastníkům hodnocení</w:t>
            </w:r>
            <w:r>
              <w:rPr>
                <w:lang w:val="cs-CZ"/>
              </w:rPr>
              <w:t xml:space="preserve">. </w:t>
            </w:r>
          </w:p>
        </w:tc>
      </w:tr>
      <w:tr w:rsidR="007F700E" w:rsidRPr="00B14905" w14:paraId="517A8D9B" w14:textId="77777777" w:rsidTr="008B277E">
        <w:tc>
          <w:tcPr>
            <w:tcW w:w="2500" w:type="pct"/>
          </w:tcPr>
          <w:p w14:paraId="272EEB64" w14:textId="77777777" w:rsidR="007F700E" w:rsidRPr="00725AD3" w:rsidRDefault="007F700E" w:rsidP="007F700E">
            <w:pPr>
              <w:pStyle w:val="Textnumbered"/>
              <w:rPr>
                <w:lang w:val="en-GB"/>
              </w:rPr>
            </w:pPr>
            <w:r>
              <w:t xml:space="preserve">The Institution and </w:t>
            </w:r>
            <w:r w:rsidRPr="00EF0624">
              <w:rPr>
                <w:lang w:val="en-GB"/>
              </w:rPr>
              <w:t xml:space="preserve">the Investigator shall share personal data with the Sponsor and/or PSI only as required to comply with </w:t>
            </w:r>
            <w:r w:rsidRPr="00FA17B0">
              <w:rPr>
                <w:lang w:val="en-GB"/>
              </w:rPr>
              <w:t>their</w:t>
            </w:r>
            <w:r w:rsidRPr="00EF0624">
              <w:rPr>
                <w:lang w:val="en-GB"/>
              </w:rPr>
              <w:t xml:space="preserve"> obligations under this Agreement or as requested by the Sponsor in accordance with the Applicable Regulatory Requirements. </w:t>
            </w:r>
            <w:r>
              <w:rPr>
                <w:lang w:val="en-GB"/>
              </w:rPr>
              <w:t>T</w:t>
            </w:r>
            <w:r w:rsidRPr="00EF0624">
              <w:rPr>
                <w:lang w:val="en-GB"/>
              </w:rPr>
              <w:t xml:space="preserve">he Institution and Investigator shall pseudonymize any Study </w:t>
            </w:r>
            <w:r>
              <w:rPr>
                <w:lang w:val="en-GB"/>
              </w:rPr>
              <w:t>Participant</w:t>
            </w:r>
            <w:r w:rsidRPr="00EF0624">
              <w:rPr>
                <w:lang w:val="en-GB"/>
              </w:rPr>
              <w:t xml:space="preserve"> data before entering them into the CRFs or otherwise transferring them to PSI, the Sponsor or their vendors</w:t>
            </w:r>
            <w:r>
              <w:rPr>
                <w:lang w:val="en-GB"/>
              </w:rPr>
              <w:t>, unless otherwise instructed by the Sponsor or PSI</w:t>
            </w:r>
            <w:r w:rsidRPr="00EF0624">
              <w:rPr>
                <w:lang w:val="en-GB"/>
              </w:rPr>
              <w:t>.</w:t>
            </w:r>
          </w:p>
        </w:tc>
        <w:tc>
          <w:tcPr>
            <w:tcW w:w="2500" w:type="pct"/>
          </w:tcPr>
          <w:p w14:paraId="4E092FC6" w14:textId="77777777" w:rsidR="007F700E" w:rsidRPr="00B50A7F" w:rsidRDefault="007F700E" w:rsidP="007F700E">
            <w:pPr>
              <w:pStyle w:val="Textnumberedrightcolumn"/>
              <w:rPr>
                <w:lang w:val="cs-CZ"/>
              </w:rPr>
            </w:pPr>
            <w:r w:rsidRPr="00B17244">
              <w:rPr>
                <w:lang w:val="cs-CZ"/>
              </w:rPr>
              <w:t xml:space="preserve">Zdravotnické zařízení a </w:t>
            </w:r>
            <w:r>
              <w:rPr>
                <w:lang w:val="cs-CZ"/>
              </w:rPr>
              <w:t xml:space="preserve">Hlavní zkoušející jsou povinni předávat osobní údaje Zadavateli a/nebo PSI pouze v souladu s požadavky ke splnění jejich povinností vyplývajících z této Smlouvy, nebo dle požadavků Zadavatele v souladu s Platnými regulačními požadavky. Zdravotnické zařízení a Hlavní zkoušející jsou povinni pseudonymizovat údaje Účastníků hodnocení před zadáním do CRF nebo před jejich předáním PSI, Zadavateli nebo jiným </w:t>
            </w:r>
            <w:r w:rsidR="008D3377">
              <w:rPr>
                <w:lang w:val="cs-CZ"/>
              </w:rPr>
              <w:t>dodavatel</w:t>
            </w:r>
            <w:r>
              <w:rPr>
                <w:lang w:val="cs-CZ"/>
              </w:rPr>
              <w:t xml:space="preserve">ům jiným způsobem, pokud nebude Zadavatelem nebo PSI uvedeno jinak. </w:t>
            </w:r>
          </w:p>
        </w:tc>
      </w:tr>
      <w:tr w:rsidR="007F700E" w14:paraId="6FE0713C" w14:textId="77777777" w:rsidTr="008B277E">
        <w:tc>
          <w:tcPr>
            <w:tcW w:w="2500" w:type="pct"/>
          </w:tcPr>
          <w:p w14:paraId="65974281" w14:textId="77777777" w:rsidR="007F700E" w:rsidRDefault="007F700E" w:rsidP="007F700E">
            <w:pPr>
              <w:pStyle w:val="Textnumbered"/>
            </w:pPr>
            <w:r w:rsidRPr="009723BD">
              <w:rPr>
                <w:lang w:val="en-GB"/>
              </w:rPr>
              <w:t xml:space="preserve">Prior to and during the course of the Study, the </w:t>
            </w:r>
            <w:r>
              <w:rPr>
                <w:lang w:val="en-GB"/>
              </w:rPr>
              <w:t>Sponsor and PSI will</w:t>
            </w:r>
            <w:r w:rsidRPr="009723BD">
              <w:rPr>
                <w:lang w:val="en-GB"/>
              </w:rPr>
              <w:t xml:space="preserve"> process personal data of </w:t>
            </w:r>
            <w:r>
              <w:rPr>
                <w:lang w:val="en-GB"/>
              </w:rPr>
              <w:t xml:space="preserve">the Investigator and the Study Personnel. In order to </w:t>
            </w:r>
            <w:r>
              <w:rPr>
                <w:lang w:val="en-GB"/>
              </w:rPr>
              <w:lastRenderedPageBreak/>
              <w:t xml:space="preserve">inform the Investigator and the Study Personnel about the processing of their personal data, the Sponsor or </w:t>
            </w:r>
            <w:r w:rsidRPr="00725AD3">
              <w:t xml:space="preserve">PSI </w:t>
            </w:r>
            <w:r>
              <w:t xml:space="preserve">will </w:t>
            </w:r>
            <w:r w:rsidRPr="00725AD3">
              <w:t>provide the Institution and/or the Investigator with data protection notice(s)</w:t>
            </w:r>
            <w:r>
              <w:t xml:space="preserve"> which </w:t>
            </w:r>
            <w:r w:rsidRPr="00725AD3">
              <w:t xml:space="preserve">the Institution and the Investigator shall promptly </w:t>
            </w:r>
            <w:r>
              <w:t>distribute</w:t>
            </w:r>
            <w:r w:rsidRPr="00725AD3">
              <w:t xml:space="preserve"> </w:t>
            </w:r>
            <w:r>
              <w:t xml:space="preserve">to </w:t>
            </w:r>
            <w:r w:rsidRPr="00725AD3">
              <w:t>every member of the Study Personnel (even if a member joins the Study Personnel at a later stage)</w:t>
            </w:r>
            <w:r>
              <w:t>. Any questions should be forwarded to the Sponsor</w:t>
            </w:r>
            <w:r w:rsidRPr="00725AD3">
              <w:t xml:space="preserve"> </w:t>
            </w:r>
            <w:r>
              <w:t>and/or</w:t>
            </w:r>
            <w:r w:rsidRPr="00725AD3">
              <w:t xml:space="preserve"> PSI.</w:t>
            </w:r>
          </w:p>
        </w:tc>
        <w:tc>
          <w:tcPr>
            <w:tcW w:w="2500" w:type="pct"/>
          </w:tcPr>
          <w:p w14:paraId="76DF4ED6" w14:textId="77777777" w:rsidR="007F700E" w:rsidRDefault="007F700E" w:rsidP="007F700E">
            <w:pPr>
              <w:pStyle w:val="Textnumberedrightcolumn"/>
            </w:pPr>
            <w:r>
              <w:rPr>
                <w:lang w:val="cs-CZ"/>
              </w:rPr>
              <w:lastRenderedPageBreak/>
              <w:t xml:space="preserve"> Před zahájením i v průběhu Studie bude Zadavatel a PSI zpracovávat osobní údaje Hlavního zkoušejícího a Studijního personálu. Za účelem </w:t>
            </w:r>
            <w:r>
              <w:rPr>
                <w:lang w:val="cs-CZ"/>
              </w:rPr>
              <w:lastRenderedPageBreak/>
              <w:t xml:space="preserve">informování Hlavního zkoušejícího a Studijního personálu o zpracování jejich osobních údajů poskytne </w:t>
            </w:r>
            <w:r w:rsidR="008838E0">
              <w:rPr>
                <w:lang w:val="cs-CZ"/>
              </w:rPr>
              <w:t xml:space="preserve">Zadavatel nebo </w:t>
            </w:r>
            <w:r>
              <w:rPr>
                <w:lang w:val="cs-CZ"/>
              </w:rPr>
              <w:t>PSI Zdravotnickému zařízení a/nebo Hlavnímu zkoušejícímu oznámení o ochraně údajů, které jsou Zdravotnické zařízení a Hlavní zkoušející povinni neprodleně předat všem členům Studijního personálu (a to i členům, kteří se ke Studijnímu personálu připojí později). Veškeré dotazy je třeba předat Zadavateli a/nebo PSI.</w:t>
            </w:r>
          </w:p>
        </w:tc>
      </w:tr>
      <w:tr w:rsidR="00167468" w14:paraId="627A763B" w14:textId="77777777" w:rsidTr="008B277E">
        <w:tc>
          <w:tcPr>
            <w:tcW w:w="2500" w:type="pct"/>
          </w:tcPr>
          <w:p w14:paraId="1064F0A1" w14:textId="77777777" w:rsidR="00167468" w:rsidRDefault="00167468" w:rsidP="00167468">
            <w:pPr>
              <w:pStyle w:val="Nadpis1"/>
              <w:outlineLvl w:val="0"/>
            </w:pPr>
            <w:r w:rsidRPr="00D024B3">
              <w:lastRenderedPageBreak/>
              <w:t>Intellectual Property</w:t>
            </w:r>
          </w:p>
        </w:tc>
        <w:tc>
          <w:tcPr>
            <w:tcW w:w="2500" w:type="pct"/>
          </w:tcPr>
          <w:p w14:paraId="0B6FFE46" w14:textId="77777777" w:rsidR="00167468" w:rsidRPr="00FA17B0" w:rsidRDefault="00167468" w:rsidP="00167468">
            <w:pPr>
              <w:pStyle w:val="Heading1forrightcolumn"/>
            </w:pPr>
            <w:r w:rsidRPr="00B21A75">
              <w:rPr>
                <w:lang w:val="cs-CZ"/>
              </w:rPr>
              <w:t>Duševní vlastnictví</w:t>
            </w:r>
          </w:p>
        </w:tc>
      </w:tr>
      <w:tr w:rsidR="00167468" w:rsidRPr="00B14905" w14:paraId="32FFFC4F" w14:textId="77777777" w:rsidTr="008B277E">
        <w:tc>
          <w:tcPr>
            <w:tcW w:w="2500" w:type="pct"/>
          </w:tcPr>
          <w:p w14:paraId="0F16951F" w14:textId="77777777" w:rsidR="00167468" w:rsidRDefault="00167468" w:rsidP="00167468">
            <w:pPr>
              <w:pStyle w:val="Textnumbered"/>
              <w:numPr>
                <w:ilvl w:val="0"/>
                <w:numId w:val="52"/>
              </w:numPr>
            </w:pPr>
            <w:r w:rsidRPr="00ED71B5">
              <w:t>The Institution and the Investigator acknowledge and agree that the Sponsor shall have exclusive ownership rights to all</w:t>
            </w:r>
            <w:r>
              <w:t xml:space="preserve"> </w:t>
            </w:r>
            <w:r w:rsidRPr="00ED71B5">
              <w:t>improvements, developments, discoveries, inventions, work, know-how and other rights (whether or not patentable), created, developed, and/or reduced to practice as a result of or in connection with the conduct of the Study and/or the use of the Study Drug or the Confidential Information, together with all intellectual property rights relating thereto (</w:t>
            </w:r>
            <w:r>
              <w:t xml:space="preserve">the </w:t>
            </w:r>
            <w:r w:rsidRPr="00ED71B5">
              <w:t>“</w:t>
            </w:r>
            <w:r w:rsidRPr="002F45F4">
              <w:rPr>
                <w:b/>
              </w:rPr>
              <w:t>Intellectual Property</w:t>
            </w:r>
            <w:r w:rsidRPr="00ED71B5">
              <w:t>”)</w:t>
            </w:r>
            <w:r>
              <w:t xml:space="preserve">, which hereby is assigned to the Sponsor (including the right to assign and amend such Intellectual Property). </w:t>
            </w:r>
            <w:r w:rsidRPr="00ED71B5">
              <w:t>The Institution and the Investigator shall promptly disclose in writing to PSI and the Sponsor all Intellectual Property made by the Institution, the Investigator and/or the Study Personnel</w:t>
            </w:r>
            <w:r>
              <w:t xml:space="preserve">. </w:t>
            </w:r>
          </w:p>
        </w:tc>
        <w:tc>
          <w:tcPr>
            <w:tcW w:w="2500" w:type="pct"/>
          </w:tcPr>
          <w:p w14:paraId="70637803" w14:textId="77777777" w:rsidR="00167468" w:rsidRPr="00B50A7F" w:rsidRDefault="00167468" w:rsidP="00167468">
            <w:pPr>
              <w:pStyle w:val="Textnumberedrightcolumn"/>
              <w:numPr>
                <w:ilvl w:val="0"/>
                <w:numId w:val="49"/>
              </w:numPr>
              <w:rPr>
                <w:lang w:val="cs-CZ"/>
              </w:rPr>
            </w:pPr>
            <w:r w:rsidRPr="00B21A75">
              <w:rPr>
                <w:lang w:val="cs-CZ"/>
              </w:rPr>
              <w:t xml:space="preserve">Zdravotnické zařízení a Hlavní zkoušející </w:t>
            </w:r>
            <w:r w:rsidR="00B833F3">
              <w:rPr>
                <w:lang w:val="cs-CZ"/>
              </w:rPr>
              <w:t>berou na vědomí</w:t>
            </w:r>
            <w:r w:rsidRPr="00B21A75">
              <w:rPr>
                <w:lang w:val="cs-CZ"/>
              </w:rPr>
              <w:t xml:space="preserve"> a souhlasí, že Zadavatel bude mít výhradní vlastnická práva ke všem vylepšením,</w:t>
            </w:r>
            <w:r>
              <w:rPr>
                <w:lang w:val="cs-CZ"/>
              </w:rPr>
              <w:t xml:space="preserve"> </w:t>
            </w:r>
            <w:r w:rsidRPr="00B21A75">
              <w:rPr>
                <w:lang w:val="cs-CZ"/>
              </w:rPr>
              <w:t>na vývoj, k objevům, vynálezům, dílům, know-how (ať už patentovatelným či nikoli)</w:t>
            </w:r>
            <w:r>
              <w:rPr>
                <w:lang w:val="cs-CZ"/>
              </w:rPr>
              <w:t xml:space="preserve"> </w:t>
            </w:r>
            <w:r w:rsidRPr="00B21A75">
              <w:rPr>
                <w:lang w:val="cs-CZ"/>
              </w:rPr>
              <w:t>a další práv</w:t>
            </w:r>
            <w:r>
              <w:rPr>
                <w:lang w:val="cs-CZ"/>
              </w:rPr>
              <w:t>a</w:t>
            </w:r>
            <w:r w:rsidRPr="00B21A75">
              <w:rPr>
                <w:lang w:val="cs-CZ"/>
              </w:rPr>
              <w:t>, vytvořeným, vyvinutým, a/nebo uvedeným do praxe v důsledku nebo v souvislosti s prováděním Studie, a/nebo používáním Studijního léku nebo Důvěrných informací společně s právy duševního vlastnictví s nimi souvisejícími (dále jen „</w:t>
            </w:r>
            <w:r w:rsidRPr="00B21A75">
              <w:rPr>
                <w:b/>
                <w:lang w:val="cs-CZ"/>
              </w:rPr>
              <w:t>Duševní vlastnictví</w:t>
            </w:r>
            <w:r w:rsidRPr="00B21A75">
              <w:rPr>
                <w:lang w:val="cs-CZ"/>
              </w:rPr>
              <w:t>“)</w:t>
            </w:r>
            <w:r w:rsidR="00BA0ED6">
              <w:rPr>
                <w:lang w:val="cs-CZ"/>
              </w:rPr>
              <w:t xml:space="preserve">, která se tímto převádějí na </w:t>
            </w:r>
            <w:r w:rsidR="004B367D">
              <w:rPr>
                <w:lang w:val="cs-CZ"/>
              </w:rPr>
              <w:t>Zadavatele (včetně práva postoupit a doplnit Duševní vlastnictví)</w:t>
            </w:r>
            <w:r>
              <w:rPr>
                <w:lang w:val="cs-CZ"/>
              </w:rPr>
              <w:t>.</w:t>
            </w:r>
            <w:r w:rsidRPr="00B21A75">
              <w:rPr>
                <w:lang w:val="cs-CZ"/>
              </w:rPr>
              <w:t xml:space="preserve"> Zdravotnické zařízení a Hlavní zkoušející </w:t>
            </w:r>
            <w:r>
              <w:rPr>
                <w:lang w:val="cs-CZ"/>
              </w:rPr>
              <w:t>jsou povinni</w:t>
            </w:r>
            <w:r w:rsidRPr="00B21A75">
              <w:rPr>
                <w:lang w:val="cs-CZ"/>
              </w:rPr>
              <w:t xml:space="preserve"> neprodleně písemně informovat PSI a Zadavatele o veškerém Duševním vlastnictví vytvořeném Zdravotnickým zařízením, Hlavním zkoušejícím a/nebo Studijním personálem</w:t>
            </w:r>
            <w:r>
              <w:rPr>
                <w:lang w:val="cs-CZ"/>
              </w:rPr>
              <w:t>.</w:t>
            </w:r>
            <w:r w:rsidRPr="00B21A75">
              <w:rPr>
                <w:lang w:val="cs-CZ"/>
              </w:rPr>
              <w:t xml:space="preserve"> </w:t>
            </w:r>
          </w:p>
        </w:tc>
      </w:tr>
      <w:tr w:rsidR="00167468" w14:paraId="0B78CD68" w14:textId="77777777" w:rsidTr="008B277E">
        <w:tc>
          <w:tcPr>
            <w:tcW w:w="2500" w:type="pct"/>
          </w:tcPr>
          <w:p w14:paraId="217F27DC" w14:textId="77777777" w:rsidR="00167468" w:rsidRDefault="00167468" w:rsidP="00167468">
            <w:pPr>
              <w:pStyle w:val="Textnumbered"/>
            </w:pPr>
            <w:r>
              <w:t>At the Sponsor’s request, t</w:t>
            </w:r>
            <w:r w:rsidRPr="00ED71B5">
              <w:t xml:space="preserve">he </w:t>
            </w:r>
            <w:r w:rsidRPr="00282437">
              <w:t xml:space="preserve">Institution and the Investigator shall ensure </w:t>
            </w:r>
            <w:r w:rsidRPr="008D4ED6">
              <w:t>that</w:t>
            </w:r>
            <w:r w:rsidRPr="00282437">
              <w:t xml:space="preserve"> all rights, titles and interests in and to any such Intellectual Property are vested in the Sponsor without additional compensation and provide reasonable assistance to obtain patents, including causing the execution of any invention assignment or other documents</w:t>
            </w:r>
            <w:r w:rsidRPr="00ED71B5">
              <w:t>.</w:t>
            </w:r>
          </w:p>
        </w:tc>
        <w:tc>
          <w:tcPr>
            <w:tcW w:w="2500" w:type="pct"/>
          </w:tcPr>
          <w:p w14:paraId="2628EF80" w14:textId="77777777" w:rsidR="00167468" w:rsidRDefault="00167468" w:rsidP="00167468">
            <w:pPr>
              <w:pStyle w:val="Textnumberedrightcolumn"/>
            </w:pPr>
            <w:r w:rsidRPr="00B21A75">
              <w:rPr>
                <w:lang w:val="cs-CZ"/>
              </w:rPr>
              <w:t>Na žádost Zadavatele zajistí Zdravotnické zařízení a Hlavní zkoušející převod veškerých práv a zájmů týkajících se Duševního vlastnictví na Zadavatele bez další odměny a poskytnou přiměřenou součinnost k získání patentu včetně zajištění podpisu dokumentů k převodu objevu nebo jiných dokumentů.</w:t>
            </w:r>
          </w:p>
        </w:tc>
      </w:tr>
      <w:tr w:rsidR="003157B3" w14:paraId="72283695" w14:textId="77777777" w:rsidTr="008B277E">
        <w:tc>
          <w:tcPr>
            <w:tcW w:w="2500" w:type="pct"/>
          </w:tcPr>
          <w:p w14:paraId="346CC255" w14:textId="77777777" w:rsidR="003157B3" w:rsidRDefault="003157B3" w:rsidP="003157B3">
            <w:pPr>
              <w:pStyle w:val="Nadpis1"/>
              <w:outlineLvl w:val="0"/>
            </w:pPr>
            <w:r w:rsidRPr="00ED71B5">
              <w:t>PUBLICATION</w:t>
            </w:r>
          </w:p>
        </w:tc>
        <w:tc>
          <w:tcPr>
            <w:tcW w:w="2500" w:type="pct"/>
          </w:tcPr>
          <w:p w14:paraId="4B680F85" w14:textId="77777777" w:rsidR="003157B3" w:rsidRPr="00FA17B0" w:rsidRDefault="003157B3" w:rsidP="003157B3">
            <w:pPr>
              <w:pStyle w:val="Heading1forrightcolumn"/>
            </w:pPr>
            <w:r w:rsidRPr="00B21A75">
              <w:rPr>
                <w:lang w:val="cs-CZ"/>
              </w:rPr>
              <w:t>Publikace</w:t>
            </w:r>
          </w:p>
        </w:tc>
      </w:tr>
      <w:tr w:rsidR="003157B3" w:rsidRPr="00B14905" w14:paraId="57F966E2" w14:textId="77777777" w:rsidTr="008B277E">
        <w:tc>
          <w:tcPr>
            <w:tcW w:w="2500" w:type="pct"/>
          </w:tcPr>
          <w:p w14:paraId="0BC2E718" w14:textId="77777777" w:rsidR="003157B3" w:rsidRDefault="003157B3" w:rsidP="003157B3">
            <w:pPr>
              <w:pStyle w:val="Textnumbered"/>
              <w:numPr>
                <w:ilvl w:val="0"/>
                <w:numId w:val="5"/>
              </w:numPr>
              <w:ind w:left="0" w:firstLine="0"/>
            </w:pPr>
            <w:r w:rsidRPr="00DB1A0C">
              <w:t xml:space="preserve">The Institution and </w:t>
            </w:r>
            <w:r>
              <w:t xml:space="preserve">the </w:t>
            </w:r>
            <w:r w:rsidRPr="00DB1A0C">
              <w:t xml:space="preserve">Investigator agree that the Sponsor shall have the </w:t>
            </w:r>
            <w:r>
              <w:t xml:space="preserve">sole and exclusive </w:t>
            </w:r>
            <w:r w:rsidRPr="00DB1A0C">
              <w:t>right to the first publication of the results of the Study</w:t>
            </w:r>
            <w:r>
              <w:t>. Such Sponsor publication</w:t>
            </w:r>
            <w:r w:rsidRPr="00DB1A0C">
              <w:t xml:space="preserve"> is intended to be a multi-center publication of the Study results</w:t>
            </w:r>
            <w:r>
              <w:t>,</w:t>
            </w:r>
            <w:r w:rsidRPr="00DB1A0C">
              <w:t xml:space="preserve"> </w:t>
            </w:r>
            <w:r>
              <w:t xml:space="preserve">collected </w:t>
            </w:r>
            <w:r w:rsidRPr="00DB1A0C">
              <w:t xml:space="preserve">from </w:t>
            </w:r>
            <w:r w:rsidRPr="00DB1A0C">
              <w:lastRenderedPageBreak/>
              <w:t>all</w:t>
            </w:r>
            <w:r>
              <w:t xml:space="preserve"> investigators and institutions participating in the Study (the “</w:t>
            </w:r>
            <w:r w:rsidRPr="00282437">
              <w:rPr>
                <w:b/>
              </w:rPr>
              <w:t>Multi-Center Publication</w:t>
            </w:r>
            <w:r>
              <w:t xml:space="preserve">”). If the Investigator is interested in contributing to or participating in the Multi-Center Publication, he or she must contact the Sponsor. </w:t>
            </w:r>
            <w:r w:rsidRPr="00ED71B5">
              <w:t>Selection of authors</w:t>
            </w:r>
            <w:r>
              <w:t>/participants</w:t>
            </w:r>
            <w:r w:rsidRPr="00ED71B5">
              <w:t xml:space="preserve"> will be governed by the Sponsor, considering individuals</w:t>
            </w:r>
            <w:r>
              <w:t>’</w:t>
            </w:r>
            <w:r w:rsidRPr="00ED71B5">
              <w:t xml:space="preserve"> contribution to the Study.</w:t>
            </w:r>
          </w:p>
        </w:tc>
        <w:tc>
          <w:tcPr>
            <w:tcW w:w="2500" w:type="pct"/>
          </w:tcPr>
          <w:p w14:paraId="4F284C06" w14:textId="77777777" w:rsidR="003157B3" w:rsidRPr="00B50A7F" w:rsidRDefault="003157B3" w:rsidP="003157B3">
            <w:pPr>
              <w:pStyle w:val="Textnumberedrightcolumn"/>
              <w:numPr>
                <w:ilvl w:val="0"/>
                <w:numId w:val="50"/>
              </w:numPr>
              <w:rPr>
                <w:lang w:val="cs-CZ"/>
              </w:rPr>
            </w:pPr>
            <w:r w:rsidRPr="00B21A75">
              <w:rPr>
                <w:lang w:val="cs-CZ"/>
              </w:rPr>
              <w:lastRenderedPageBreak/>
              <w:t xml:space="preserve">Zdravotnické zařízení a Hlavní zkoušející souhlasí s tím, že Zadavatel bude mít výhradní právo na první publikaci výsledků Studie. Tato publikace Zadavatelem bude provedena jako publikace výsledků multicentrického hodnocení </w:t>
            </w:r>
            <w:r w:rsidRPr="00B21A75">
              <w:rPr>
                <w:lang w:val="cs-CZ"/>
              </w:rPr>
              <w:lastRenderedPageBreak/>
              <w:t>získaných od všech zkoušejících a zdravotnických zařízení podílejících se na Studii (dále jen „</w:t>
            </w:r>
            <w:r w:rsidRPr="00B21A75">
              <w:rPr>
                <w:b/>
                <w:lang w:val="cs-CZ"/>
              </w:rPr>
              <w:t>Publikace výsledků multicentrického hodnocení</w:t>
            </w:r>
            <w:r w:rsidRPr="00B21A75">
              <w:rPr>
                <w:lang w:val="cs-CZ"/>
              </w:rPr>
              <w:t>“). V případě, že bude mít Hlavní zkoušející zájem přispět k Publikaci výsledků multicentrického hodnocení nebo se na ní podílet, je třeba, aby kontaktoval Zadavatele. Výběr autorů/participujících bude řídit Zadavatel při zvážení přispění jednotlivých zkoušejících ke Studii.</w:t>
            </w:r>
          </w:p>
        </w:tc>
      </w:tr>
      <w:tr w:rsidR="003157B3" w14:paraId="50485D19" w14:textId="77777777" w:rsidTr="008B277E">
        <w:tc>
          <w:tcPr>
            <w:tcW w:w="2500" w:type="pct"/>
          </w:tcPr>
          <w:p w14:paraId="15ECCABD" w14:textId="77777777" w:rsidR="003157B3" w:rsidRDefault="003157B3" w:rsidP="003157B3">
            <w:pPr>
              <w:pStyle w:val="Textnumbered"/>
              <w:numPr>
                <w:ilvl w:val="0"/>
                <w:numId w:val="5"/>
              </w:numPr>
              <w:ind w:left="0" w:firstLine="0"/>
            </w:pPr>
            <w:r>
              <w:lastRenderedPageBreak/>
              <w:t>The Institution and the Investigator may publish or otherwise present the results of the Study obtained by the Institution and/or the Investigator (an “</w:t>
            </w:r>
            <w:r w:rsidRPr="00F30EF3">
              <w:rPr>
                <w:b/>
              </w:rPr>
              <w:t>Independent Submission</w:t>
            </w:r>
            <w:r>
              <w:t xml:space="preserve">”) provided that all of the following conditions have been satisfied: (i) the Multi-Center Publication has been published; or, if no such publication </w:t>
            </w:r>
            <w:r w:rsidRPr="00EE436B">
              <w:t>has occurred, at least eighteen (18) months have passed since the completion, or earlier termination, of the Study at all participating sites (incl</w:t>
            </w:r>
            <w:r>
              <w:t>uding the final database lock); (ii) </w:t>
            </w:r>
            <w:r w:rsidRPr="00EE436B">
              <w:t>before submitting</w:t>
            </w:r>
            <w:r>
              <w:t xml:space="preserve"> the Independent Submission to a publisher, reviewer or other outside party, </w:t>
            </w:r>
            <w:r w:rsidRPr="00B14191">
              <w:t>the Institution and</w:t>
            </w:r>
            <w:r>
              <w:t>/or</w:t>
            </w:r>
            <w:r w:rsidRPr="00B14191">
              <w:t xml:space="preserve"> </w:t>
            </w:r>
            <w:r>
              <w:t xml:space="preserve">the </w:t>
            </w:r>
            <w:r w:rsidRPr="00B14191">
              <w:t xml:space="preserve">Investigator </w:t>
            </w:r>
            <w:r>
              <w:t>must submit the proposed Independent Submission to the Sponsor and allow the Sponsor at least sixty (60) days to review and provide comments; (iii) if the Sponsor requests additional time at any point during the sixty (60) day review, the Institution and/or the Investigator shall delay the publication or presentation of the Independent Submission for up to forty-five (45) additional days in order to permit the Sponsor time to obtain Intellectual Property protections; (iv) the Institution and/or the Investigator shall, as requested by the Sponsor, delete all references to Confidential Information (except the results of the Study obtained by the Institution and the Investigator); and (v) the Institution and the Investigator shall consider the Sponsor’s comments and proposed revisions in good faith.</w:t>
            </w:r>
          </w:p>
        </w:tc>
        <w:tc>
          <w:tcPr>
            <w:tcW w:w="2500" w:type="pct"/>
          </w:tcPr>
          <w:p w14:paraId="382A77F2" w14:textId="77777777" w:rsidR="003157B3" w:rsidRDefault="003157B3" w:rsidP="003157B3">
            <w:pPr>
              <w:pStyle w:val="Textnumberedrightcolumn"/>
            </w:pPr>
            <w:r w:rsidRPr="00B21A75">
              <w:rPr>
                <w:lang w:val="cs-CZ"/>
              </w:rPr>
              <w:t xml:space="preserve">Zdravotnické zařízení a Hlavní zkoušející smějí publikovat nebo </w:t>
            </w:r>
            <w:r>
              <w:rPr>
                <w:lang w:val="cs-CZ"/>
              </w:rPr>
              <w:t xml:space="preserve">jinak </w:t>
            </w:r>
            <w:r w:rsidRPr="00B21A75">
              <w:rPr>
                <w:lang w:val="cs-CZ"/>
              </w:rPr>
              <w:t>prezentovat výsledky Studie získané Zdravotnickým zařízením a/nebo Hlavním zkoušejícím (dále jen „</w:t>
            </w:r>
            <w:r w:rsidRPr="00B21A75">
              <w:rPr>
                <w:b/>
                <w:lang w:val="cs-CZ"/>
              </w:rPr>
              <w:t>Nezávislá publikace</w:t>
            </w:r>
            <w:r w:rsidRPr="00B21A75">
              <w:rPr>
                <w:lang w:val="cs-CZ"/>
              </w:rPr>
              <w:t>“) za předpokladu, že byly splněny všechny následující podmínky: (i) výsledky multicentrického hodnocení byly publikovány, nebo pokud nebyly, uplynulo od dokončení nebo předčasného ukončení Studie ve všech participujících centrech (včetně finálního uzamčení databáze) alespoň osmnáct (18) měsíců, (ii) Zdravotnické zařízení a/nebo Hlavní zkoušející jsou povinni před zasláním Nezávislé publikace vydavateli, recenzentovi či jiné třetí straně odevzdat Nezávislou publikaci v navrhované podobě Zadavateli a ponechat Zadavateli lhůtu v délce alespoň šedesáti (60) dnů na kontrolu a komentář, (iii)</w:t>
            </w:r>
            <w:r>
              <w:rPr>
                <w:lang w:val="cs-CZ"/>
              </w:rPr>
              <w:t xml:space="preserve"> </w:t>
            </w:r>
            <w:r w:rsidRPr="00B21A75">
              <w:rPr>
                <w:lang w:val="cs-CZ"/>
              </w:rPr>
              <w:t xml:space="preserve">Zdravotnické zařízení a/nebo Hlavní zkoušející na žádost Zadavatele vyjádřenou během šedesátidenní (60) kontroly odloží publikaci nebo prezentaci Nezávislé publikace až o dalších </w:t>
            </w:r>
            <w:r>
              <w:rPr>
                <w:lang w:val="cs-CZ"/>
              </w:rPr>
              <w:t>čtyřicet pět (45)</w:t>
            </w:r>
            <w:r w:rsidRPr="00B21A75">
              <w:rPr>
                <w:lang w:val="cs-CZ"/>
              </w:rPr>
              <w:t xml:space="preserve"> dnů za účelem umožnění Zadavateli získat ochranu Duševního vlastnictví</w:t>
            </w:r>
            <w:r>
              <w:rPr>
                <w:lang w:val="cs-CZ"/>
              </w:rPr>
              <w:t>, (iv)</w:t>
            </w:r>
            <w:r w:rsidRPr="00B21A75">
              <w:rPr>
                <w:lang w:val="cs-CZ"/>
              </w:rPr>
              <w:t xml:space="preserve"> Zdravotnické zařízení a/nebo Hlavní zkoušející na žádost Zadavatele odstraní veškeré odkazy na Důvěrné informace (s výjimkou výsledků Studie získaných Zdravotnickým zařízením a Hlavním zkoušejícím)</w:t>
            </w:r>
            <w:r>
              <w:rPr>
                <w:lang w:val="cs-CZ"/>
              </w:rPr>
              <w:t xml:space="preserve"> </w:t>
            </w:r>
            <w:r w:rsidRPr="00B21A75">
              <w:rPr>
                <w:lang w:val="cs-CZ"/>
              </w:rPr>
              <w:t xml:space="preserve">a (v) Zdravotnické zařízení a Hlavní zkoušející zváží komentář Zadavatele a navrhované revize v dobré víře. </w:t>
            </w:r>
          </w:p>
        </w:tc>
      </w:tr>
      <w:tr w:rsidR="008F2748" w14:paraId="5F4AEB22" w14:textId="77777777" w:rsidTr="008B277E">
        <w:tc>
          <w:tcPr>
            <w:tcW w:w="2500" w:type="pct"/>
          </w:tcPr>
          <w:p w14:paraId="03286E4A" w14:textId="77777777" w:rsidR="008F2748" w:rsidRDefault="008F2748" w:rsidP="00447F78">
            <w:pPr>
              <w:pStyle w:val="Nadpis1"/>
              <w:ind w:left="321" w:hanging="321"/>
              <w:jc w:val="both"/>
              <w:outlineLvl w:val="0"/>
            </w:pPr>
            <w:r>
              <w:lastRenderedPageBreak/>
              <w:t>Liability and</w:t>
            </w:r>
            <w:r w:rsidRPr="00ED71B5">
              <w:t xml:space="preserve"> </w:t>
            </w:r>
            <w:r w:rsidRPr="00282437">
              <w:t>Notification</w:t>
            </w:r>
            <w:r w:rsidRPr="00ED71B5">
              <w:t xml:space="preserve"> of Claims</w:t>
            </w:r>
          </w:p>
        </w:tc>
        <w:tc>
          <w:tcPr>
            <w:tcW w:w="2500" w:type="pct"/>
          </w:tcPr>
          <w:p w14:paraId="411BB711" w14:textId="77777777" w:rsidR="008F2748" w:rsidRPr="00FA17B0" w:rsidRDefault="008F2748" w:rsidP="008F2748">
            <w:pPr>
              <w:pStyle w:val="Heading1forrightcolumn"/>
              <w:jc w:val="both"/>
            </w:pPr>
            <w:r>
              <w:rPr>
                <w:lang w:val="cs-CZ"/>
              </w:rPr>
              <w:t>ZÁVAZKY A</w:t>
            </w:r>
            <w:r w:rsidRPr="00B21A75">
              <w:rPr>
                <w:lang w:val="cs-CZ"/>
              </w:rPr>
              <w:t xml:space="preserve"> oznámení nároků</w:t>
            </w:r>
          </w:p>
        </w:tc>
      </w:tr>
      <w:tr w:rsidR="008F2748" w14:paraId="546A087C" w14:textId="77777777" w:rsidTr="008B277E">
        <w:tc>
          <w:tcPr>
            <w:tcW w:w="2500" w:type="pct"/>
          </w:tcPr>
          <w:p w14:paraId="582B4DAB" w14:textId="77777777" w:rsidR="008F2748" w:rsidRDefault="008F2748" w:rsidP="00447F78">
            <w:pPr>
              <w:pStyle w:val="Sub-Heading1"/>
              <w:ind w:left="462" w:hanging="462"/>
              <w:jc w:val="both"/>
            </w:pPr>
            <w:r>
              <w:t>The Sponsor</w:t>
            </w:r>
            <w:r w:rsidRPr="00ED71B5">
              <w:t xml:space="preserve">’s </w:t>
            </w:r>
            <w:r>
              <w:t xml:space="preserve">Indemnity </w:t>
            </w:r>
            <w:r w:rsidRPr="00ED71B5">
              <w:t xml:space="preserve">Obligations and </w:t>
            </w:r>
            <w:r>
              <w:t>Study Participant Injury Reimbursement</w:t>
            </w:r>
          </w:p>
        </w:tc>
        <w:tc>
          <w:tcPr>
            <w:tcW w:w="2500" w:type="pct"/>
          </w:tcPr>
          <w:p w14:paraId="104F7C8E" w14:textId="77777777" w:rsidR="008F2748" w:rsidRPr="00FA17B0" w:rsidRDefault="008F2748" w:rsidP="00447F78">
            <w:pPr>
              <w:pStyle w:val="Sub-heading1forrightcolum"/>
              <w:ind w:left="460" w:hanging="460"/>
              <w:jc w:val="both"/>
            </w:pPr>
            <w:r w:rsidRPr="009851B4">
              <w:rPr>
                <w:lang w:val="cs-CZ"/>
              </w:rPr>
              <w:t xml:space="preserve">Závazky </w:t>
            </w:r>
            <w:r>
              <w:rPr>
                <w:lang w:val="cs-CZ"/>
              </w:rPr>
              <w:t>Zadavatele</w:t>
            </w:r>
            <w:r w:rsidRPr="009851B4">
              <w:rPr>
                <w:lang w:val="cs-CZ"/>
              </w:rPr>
              <w:t xml:space="preserve"> o odškodnění a</w:t>
            </w:r>
            <w:r>
              <w:rPr>
                <w:lang w:val="cs-CZ"/>
              </w:rPr>
              <w:t> náhrada újmy na zdraví Účastníka hodnocení</w:t>
            </w:r>
          </w:p>
        </w:tc>
      </w:tr>
      <w:tr w:rsidR="008F2748" w:rsidRPr="00B14905" w14:paraId="229DD2C5" w14:textId="77777777" w:rsidTr="008B277E">
        <w:tc>
          <w:tcPr>
            <w:tcW w:w="2500" w:type="pct"/>
          </w:tcPr>
          <w:p w14:paraId="02D46008" w14:textId="77777777" w:rsidR="008F2748" w:rsidRPr="00115088" w:rsidRDefault="008F2748" w:rsidP="008F2748">
            <w:pPr>
              <w:pStyle w:val="Textnumbered"/>
              <w:numPr>
                <w:ilvl w:val="0"/>
                <w:numId w:val="42"/>
              </w:numPr>
            </w:pPr>
            <w:r w:rsidRPr="00115088">
              <w:t>The Sponsor shall indemnify, defend and hold harmless the Institution and its respective directors, officers, employees, and agents, including the Investigator and the Study Personnel (each an “</w:t>
            </w:r>
            <w:r w:rsidRPr="00115088">
              <w:rPr>
                <w:b/>
              </w:rPr>
              <w:t>Institution Indemnitee</w:t>
            </w:r>
            <w:r w:rsidRPr="00115088">
              <w:t>”, collectively, the “</w:t>
            </w:r>
            <w:r w:rsidRPr="00115088">
              <w:rPr>
                <w:b/>
              </w:rPr>
              <w:t>Institution Indemnitees</w:t>
            </w:r>
            <w:r w:rsidRPr="00115088">
              <w:t xml:space="preserve">”) from and against any and all claims, actions, suits and demands, as well as all judgments, damages, liabilities, costs and expenses resulting there from, for personal injury or death (collectively a </w:t>
            </w:r>
            <w:r w:rsidRPr="00115088">
              <w:rPr>
                <w:b/>
              </w:rPr>
              <w:t>“Claim”</w:t>
            </w:r>
            <w:r w:rsidRPr="00115088">
              <w:t>), which may be brought against an Institution Indemnitee by a Study Participant as a direct result of or directly arising out of: (i) the use or administration of the Study Drug in strict compliance with the Protocol; or (ii) a properly performed procedure required by the Protocol that the Study Participant would not have otherwise undergone but for his or her participation in the Study.  Hereinafter, a Study Participant injury resulting from Sections 7.1 (a)(i) or 7.1 (a)(ii) shall be referred to as a “</w:t>
            </w:r>
            <w:r w:rsidRPr="00115088">
              <w:rPr>
                <w:b/>
              </w:rPr>
              <w:t>Study Participant Injury”</w:t>
            </w:r>
            <w:r w:rsidRPr="00115088">
              <w:t>.</w:t>
            </w:r>
          </w:p>
        </w:tc>
        <w:tc>
          <w:tcPr>
            <w:tcW w:w="2500" w:type="pct"/>
          </w:tcPr>
          <w:p w14:paraId="2874C45C" w14:textId="77777777" w:rsidR="008F2748" w:rsidRPr="00115088" w:rsidRDefault="008F2748" w:rsidP="008F2748">
            <w:pPr>
              <w:pStyle w:val="Textnumberedrightcolumn"/>
              <w:numPr>
                <w:ilvl w:val="0"/>
                <w:numId w:val="43"/>
              </w:numPr>
              <w:rPr>
                <w:lang w:val="cs-CZ"/>
              </w:rPr>
            </w:pPr>
            <w:r w:rsidRPr="00115088">
              <w:rPr>
                <w:rFonts w:eastAsia="Calibri"/>
                <w:lang w:val="cs-CZ"/>
              </w:rPr>
              <w:t>Zadavatel je povinen odškodnit, bránit a zprostit odpovědnosti Zdravotnické zařízení a jeho ředitele, funkcionáře, zaměstnance a zmocněnce včetně Hlavního zkoušejícího a Studijního personálu (dále jen jednotlivě „</w:t>
            </w:r>
            <w:r w:rsidRPr="00115088">
              <w:rPr>
                <w:rFonts w:eastAsia="Calibri"/>
                <w:b/>
                <w:bCs/>
                <w:lang w:val="cs-CZ"/>
              </w:rPr>
              <w:t>Odškodňovaná osoba zdravotnického zařízení</w:t>
            </w:r>
            <w:r w:rsidRPr="00115088">
              <w:rPr>
                <w:rFonts w:eastAsia="Calibri"/>
                <w:lang w:val="cs-CZ"/>
              </w:rPr>
              <w:t>“ a v množném čísle „</w:t>
            </w:r>
            <w:r w:rsidRPr="00115088">
              <w:rPr>
                <w:rFonts w:eastAsia="Calibri"/>
                <w:b/>
                <w:bCs/>
                <w:lang w:val="cs-CZ"/>
              </w:rPr>
              <w:t>Odškodňované osoby zdravotnického zařízení</w:t>
            </w:r>
            <w:r w:rsidRPr="00115088">
              <w:rPr>
                <w:rFonts w:eastAsia="Calibri"/>
                <w:lang w:val="cs-CZ"/>
              </w:rPr>
              <w:t>“) v případě veškerých nároků, žalob, soudních pří třetí strany a předvolání, jakož i z nich vyplývajících rozsudků, škod, závazků a výdajů za újmu na zdraví či úmrtí (dále jen souhrnně „</w:t>
            </w:r>
            <w:r w:rsidRPr="00115088">
              <w:rPr>
                <w:rFonts w:eastAsia="Calibri"/>
                <w:b/>
                <w:lang w:val="cs-CZ"/>
              </w:rPr>
              <w:t>Nárok</w:t>
            </w:r>
            <w:r w:rsidRPr="00115088">
              <w:rPr>
                <w:rFonts w:eastAsia="Calibri"/>
                <w:lang w:val="cs-CZ"/>
              </w:rPr>
              <w:t>“), které mohou být vzneseny či podány Účastníkem hodnocení proti Odškodňované osobě zdravotnického zařízení v přímém důsledku (i) řádného užití nebo podání Studijního léku ve striktním souladu s Protokolem nebo (ii) řádně vykonané procedury vyžadované Protokolem, kterou by Účastník hodnocení jinak nepodstoupil, pokud by se neúčastnil Studie. Dále se v této Smlouvě na újmu na zdraví Účastníka hodnocení vyplývající z Oddílu 7.1 (a) (i) nebo 7.1 (a) (ii) odkazuje jako na „</w:t>
            </w:r>
            <w:r w:rsidRPr="00115088">
              <w:rPr>
                <w:rFonts w:eastAsia="Calibri"/>
                <w:b/>
                <w:bCs/>
                <w:lang w:val="cs-CZ"/>
              </w:rPr>
              <w:t>Újmu na zdraví Účastníka hodnocení</w:t>
            </w:r>
            <w:r w:rsidRPr="00115088">
              <w:rPr>
                <w:rFonts w:eastAsia="Calibri"/>
                <w:lang w:val="cs-CZ"/>
              </w:rPr>
              <w:t>.“</w:t>
            </w:r>
          </w:p>
        </w:tc>
      </w:tr>
      <w:tr w:rsidR="008F2748" w:rsidRPr="00B14905" w14:paraId="5C35F82D" w14:textId="77777777" w:rsidTr="008B277E">
        <w:tc>
          <w:tcPr>
            <w:tcW w:w="2500" w:type="pct"/>
          </w:tcPr>
          <w:p w14:paraId="1BAB95C7" w14:textId="77777777" w:rsidR="008F2748" w:rsidRPr="00115088" w:rsidRDefault="008F2748" w:rsidP="008F2748">
            <w:pPr>
              <w:pStyle w:val="Textnumbered"/>
            </w:pPr>
            <w:r w:rsidRPr="00115088">
              <w:t xml:space="preserve">The Sponsor shall provide the indemnification detailed in this Section 7 only to the extent a Claim does not result from or arise out of an Institution Indemnitee’s: (i) failure to comply with, or deviation from the Protocol or the written instructions of the Sponsor or PSI (unless such deviation is medically necessary in order to protect the health and safety of a Study Participant and is consistent with prevailing standards of medical care); (ii) negligence or willful misconduct; (iii) breach of this Agreement; (iv) failure to obtain informed consent and/or provide the Study Participant with proper and/or sufficient instructions </w:t>
            </w:r>
            <w:r w:rsidRPr="00115088">
              <w:lastRenderedPageBreak/>
              <w:t>regarding the administration and/or use of the Study Drug, if applicable; or (v) Applicable Regulatory Requirements . Additionally, the Sponsor shall not indemnify any Institution Indemnitee to the extent a Claim is the result of the natural progression of a Study Participant’s pre-existing disease, condition or underlying illness, whether previously diagnosed or not (an “</w:t>
            </w:r>
            <w:r w:rsidRPr="00115088">
              <w:rPr>
                <w:b/>
              </w:rPr>
              <w:t>Existing Condition</w:t>
            </w:r>
            <w:r w:rsidRPr="00115088">
              <w:t>”).</w:t>
            </w:r>
          </w:p>
        </w:tc>
        <w:tc>
          <w:tcPr>
            <w:tcW w:w="2500" w:type="pct"/>
          </w:tcPr>
          <w:p w14:paraId="209DAE57" w14:textId="77777777" w:rsidR="008F2748" w:rsidRPr="00115088" w:rsidRDefault="008F2748" w:rsidP="008F2748">
            <w:pPr>
              <w:pStyle w:val="Textnumberedrightcolumn"/>
              <w:rPr>
                <w:lang w:val="cs-CZ"/>
              </w:rPr>
            </w:pPr>
            <w:r w:rsidRPr="00115088">
              <w:rPr>
                <w:lang w:val="cs-CZ"/>
              </w:rPr>
              <w:lastRenderedPageBreak/>
              <w:t>Zadavatel je povinen poskytnout odškodnění podrobně specifikované v tomto Oddíle 7 pouze v rozsahu, v němž Nárok nevznikl v důsledku (i) nedodržení nebo odchýlení se od Protokolu nebo písemných instrukcí Zadavatele nebo PSI (pokud však toto odchýlení není nezbytné z lékařského hlediska za účelem ochrany zdraví a bezpečnosti Účastníka hodnocení a splňuje běžné standardy lékařské péče); (ii) nedbalosti nebo úmyslného pochybení; (iii) porušení této Smlouvy; (</w:t>
            </w:r>
            <w:r w:rsidR="00423991" w:rsidRPr="00115088">
              <w:rPr>
                <w:lang w:val="cs-CZ"/>
              </w:rPr>
              <w:t>i</w:t>
            </w:r>
            <w:r w:rsidRPr="00115088">
              <w:rPr>
                <w:lang w:val="cs-CZ"/>
              </w:rPr>
              <w:t xml:space="preserve">v) nezískání informovaného souhlasu a/nebo případně neposkytnutí řádných a/nebo dostatečných pokynů </w:t>
            </w:r>
            <w:r w:rsidRPr="00115088">
              <w:rPr>
                <w:lang w:val="cs-CZ"/>
              </w:rPr>
              <w:lastRenderedPageBreak/>
              <w:t>ohledně podání a/nebo užití Studijního léku Účastníkem hodnocení; nebo (v) nedodržení Platných regulačních požadavků. Zadavatel dále neodškodní žádnou Odškodňovanou osobu zdravotnického zařízení v rozsahu, v němž je Nárok důsledkem přirozené progrese již existujícího onemocnění, zdravotního stavu nebo základního onemocnění Účastníka hodnocení, ať již dříve diagnostikovaného či nikoli (dále jen „</w:t>
            </w:r>
            <w:r w:rsidRPr="00115088">
              <w:rPr>
                <w:b/>
                <w:bCs/>
                <w:lang w:val="cs-CZ"/>
              </w:rPr>
              <w:t>Existující stav</w:t>
            </w:r>
            <w:r w:rsidRPr="00115088">
              <w:rPr>
                <w:lang w:val="cs-CZ"/>
              </w:rPr>
              <w:t>“).</w:t>
            </w:r>
          </w:p>
        </w:tc>
      </w:tr>
      <w:tr w:rsidR="008F2748" w14:paraId="7FB7B0CB" w14:textId="77777777" w:rsidTr="008B277E">
        <w:tc>
          <w:tcPr>
            <w:tcW w:w="2500" w:type="pct"/>
          </w:tcPr>
          <w:p w14:paraId="1D7EB582" w14:textId="77777777" w:rsidR="008F2748" w:rsidRPr="00282437" w:rsidRDefault="008F2748" w:rsidP="008F2748">
            <w:pPr>
              <w:pStyle w:val="Textnumbered"/>
            </w:pPr>
            <w:r w:rsidRPr="00A639AD">
              <w:lastRenderedPageBreak/>
              <w:t xml:space="preserve">The Sponsor agrees to reimburse </w:t>
            </w:r>
            <w:r>
              <w:t xml:space="preserve">the </w:t>
            </w:r>
            <w:r w:rsidRPr="00A639AD">
              <w:t xml:space="preserve">Institution for the reasonable, actual and necessary costs incurred by the Institution for the diagnosis and/or standard-of-care treatment of any Study </w:t>
            </w:r>
            <w:r>
              <w:t>Participant</w:t>
            </w:r>
            <w:r w:rsidRPr="00A639AD">
              <w:t xml:space="preserve"> Injury, as determined by the Sponsor after consulting with </w:t>
            </w:r>
            <w:r>
              <w:t xml:space="preserve">the </w:t>
            </w:r>
            <w:r w:rsidRPr="00A639AD">
              <w:t xml:space="preserve">Investigator and/or </w:t>
            </w:r>
            <w:r>
              <w:t xml:space="preserve">the </w:t>
            </w:r>
            <w:r w:rsidRPr="00A639AD">
              <w:t xml:space="preserve">Institution; provided, however, that the Sponsor shall not be required to provide reimbursement to the extent the Study </w:t>
            </w:r>
            <w:r>
              <w:t>Participant Injury is the result of: (i) </w:t>
            </w:r>
            <w:r w:rsidRPr="00A639AD">
              <w:t xml:space="preserve">any Institution </w:t>
            </w:r>
            <w:r w:rsidRPr="00690408">
              <w:t>Indemnitee action</w:t>
            </w:r>
            <w:r>
              <w:t xml:space="preserve"> or omission detailed in </w:t>
            </w:r>
            <w:r w:rsidRPr="007B794A">
              <w:t>Section 7</w:t>
            </w:r>
            <w:r w:rsidRPr="0063115B">
              <w:t xml:space="preserve"> herein; or (ii) an Existing Condition.</w:t>
            </w:r>
            <w:r>
              <w:t xml:space="preserve"> </w:t>
            </w:r>
          </w:p>
        </w:tc>
        <w:tc>
          <w:tcPr>
            <w:tcW w:w="2500" w:type="pct"/>
          </w:tcPr>
          <w:p w14:paraId="210609EE" w14:textId="77777777" w:rsidR="008F2748" w:rsidRPr="00984A0C" w:rsidRDefault="008F2748" w:rsidP="005C5D15">
            <w:pPr>
              <w:pStyle w:val="Textnumberedrightcolumn"/>
              <w:widowControl w:val="0"/>
            </w:pPr>
            <w:r w:rsidRPr="001E58B0">
              <w:rPr>
                <w:lang w:val="cs-CZ"/>
              </w:rPr>
              <w:t xml:space="preserve">Zadavatel se zavazuje uhradit Zdravotnickému zařízení odpovídající skutečné a nezbytné náklady vynaložené Zdravotnickým zařízením ke stanovení diagnózy a/nebo na standardní léčbu Újmy na zdraví </w:t>
            </w:r>
            <w:r>
              <w:rPr>
                <w:lang w:val="cs-CZ"/>
              </w:rPr>
              <w:t>účastníka</w:t>
            </w:r>
            <w:r w:rsidRPr="001E58B0">
              <w:rPr>
                <w:lang w:val="cs-CZ"/>
              </w:rPr>
              <w:t xml:space="preserve"> hodnocení</w:t>
            </w:r>
            <w:r>
              <w:rPr>
                <w:lang w:val="cs-CZ"/>
              </w:rPr>
              <w:t xml:space="preserve">, </w:t>
            </w:r>
            <w:r w:rsidRPr="001E58B0">
              <w:rPr>
                <w:lang w:val="cs-CZ"/>
              </w:rPr>
              <w:t xml:space="preserve">jak určí Zadavatel po konzultaci s Hlavním zkoušejícím a/nebo Zdravotnickým zařízením, a to ovšem za předpokladu, že od Zadavatele nebude vyžadováno uhrazení nákladů v rozsahu, v němž je Újma na zdraví </w:t>
            </w:r>
            <w:r>
              <w:rPr>
                <w:lang w:val="cs-CZ"/>
              </w:rPr>
              <w:t>účastníka</w:t>
            </w:r>
            <w:r w:rsidRPr="001E58B0">
              <w:rPr>
                <w:lang w:val="cs-CZ"/>
              </w:rPr>
              <w:t xml:space="preserve"> hodnocení výsledkem (i) jednání nebo </w:t>
            </w:r>
            <w:r>
              <w:rPr>
                <w:lang w:val="cs-CZ"/>
              </w:rPr>
              <w:t>opomenutí</w:t>
            </w:r>
            <w:r w:rsidRPr="001E58B0">
              <w:rPr>
                <w:lang w:val="cs-CZ"/>
              </w:rPr>
              <w:t xml:space="preserve"> ze strany Odškodňovaných osob zdravotnického zařízení podrobně uvedeného v </w:t>
            </w:r>
            <w:r w:rsidRPr="00497A8D">
              <w:rPr>
                <w:lang w:val="cs-CZ"/>
              </w:rPr>
              <w:t>Oddílu 7</w:t>
            </w:r>
            <w:r w:rsidRPr="001E58B0">
              <w:rPr>
                <w:lang w:val="cs-CZ"/>
              </w:rPr>
              <w:t xml:space="preserve"> této Smlouvy, nebo (ii) Existujícího stavu</w:t>
            </w:r>
            <w:r>
              <w:rPr>
                <w:lang w:val="cs-CZ"/>
              </w:rPr>
              <w:t>.</w:t>
            </w:r>
          </w:p>
        </w:tc>
      </w:tr>
      <w:tr w:rsidR="0085707D" w14:paraId="3A07BFAC" w14:textId="77777777" w:rsidTr="008B277E">
        <w:tc>
          <w:tcPr>
            <w:tcW w:w="2500" w:type="pct"/>
          </w:tcPr>
          <w:p w14:paraId="45066AEF" w14:textId="77777777" w:rsidR="0085707D" w:rsidRDefault="0085707D" w:rsidP="00474969">
            <w:pPr>
              <w:pStyle w:val="Sub-Heading1"/>
              <w:ind w:left="462" w:hanging="462"/>
              <w:jc w:val="both"/>
            </w:pPr>
            <w:r w:rsidRPr="00EE436B">
              <w:t xml:space="preserve">The Institution’s and the Investigator’s </w:t>
            </w:r>
            <w:r>
              <w:t>Liability</w:t>
            </w:r>
            <w:r w:rsidRPr="00EE436B">
              <w:t xml:space="preserve"> </w:t>
            </w:r>
          </w:p>
        </w:tc>
        <w:tc>
          <w:tcPr>
            <w:tcW w:w="2500" w:type="pct"/>
          </w:tcPr>
          <w:p w14:paraId="22413129" w14:textId="77777777" w:rsidR="0085707D" w:rsidRPr="00FA17B0" w:rsidRDefault="0085707D" w:rsidP="00474969">
            <w:pPr>
              <w:pStyle w:val="Sub-heading1forrightcolum"/>
              <w:ind w:left="460" w:hanging="460"/>
              <w:jc w:val="both"/>
            </w:pPr>
            <w:r w:rsidRPr="00B21A75">
              <w:rPr>
                <w:lang w:val="cs-CZ"/>
              </w:rPr>
              <w:t xml:space="preserve">Závazky Zdravotnického zařízení a Hlavního zkoušejícího </w:t>
            </w:r>
          </w:p>
        </w:tc>
      </w:tr>
      <w:tr w:rsidR="0085707D" w14:paraId="3874A5A1" w14:textId="77777777" w:rsidTr="008B277E">
        <w:tc>
          <w:tcPr>
            <w:tcW w:w="2500" w:type="pct"/>
          </w:tcPr>
          <w:p w14:paraId="5650F1CA" w14:textId="77777777" w:rsidR="0085707D" w:rsidRDefault="0085707D" w:rsidP="0085707D">
            <w:pPr>
              <w:pStyle w:val="Text"/>
            </w:pPr>
            <w:r w:rsidRPr="00EE436B">
              <w:t xml:space="preserve">The Institution and the Investigator </w:t>
            </w:r>
            <w:r>
              <w:t xml:space="preserve">shall be liable for any </w:t>
            </w:r>
            <w:r w:rsidRPr="009F5573">
              <w:t>damages arising out of</w:t>
            </w:r>
            <w:r>
              <w:t>:</w:t>
            </w:r>
            <w:r w:rsidRPr="009F5573">
              <w:t xml:space="preserve"> (i)</w:t>
            </w:r>
            <w:r>
              <w:t> </w:t>
            </w:r>
            <w:r w:rsidRPr="009F5573">
              <w:t>any breach of this Agreement by the Institution and/or the In</w:t>
            </w:r>
            <w:r w:rsidRPr="00EE436B">
              <w:t>vestigator</w:t>
            </w:r>
            <w:r>
              <w:t>;</w:t>
            </w:r>
            <w:r w:rsidRPr="00EE436B">
              <w:t xml:space="preserve"> or (ii)</w:t>
            </w:r>
            <w:r>
              <w:t> </w:t>
            </w:r>
            <w:r w:rsidRPr="00EE436B">
              <w:t xml:space="preserve">any negligence or willful act or omission of </w:t>
            </w:r>
            <w:r w:rsidRPr="00282437">
              <w:t>the Institution, the Investigator, the Study Personnel or any of their officers, employees, contractors or staff in the conduct of the Study</w:t>
            </w:r>
            <w:r>
              <w:t>.</w:t>
            </w:r>
          </w:p>
        </w:tc>
        <w:tc>
          <w:tcPr>
            <w:tcW w:w="2500" w:type="pct"/>
          </w:tcPr>
          <w:p w14:paraId="7A58B715" w14:textId="77777777" w:rsidR="0085707D" w:rsidRDefault="0085707D" w:rsidP="0085707D">
            <w:pPr>
              <w:pStyle w:val="Text"/>
            </w:pPr>
            <w:r>
              <w:rPr>
                <w:lang w:val="cs-CZ"/>
              </w:rPr>
              <w:t>Zdravotnické zařízení a Hlavní zkoušející</w:t>
            </w:r>
            <w:r w:rsidRPr="00B21A75">
              <w:rPr>
                <w:lang w:val="cs-CZ"/>
              </w:rPr>
              <w:t xml:space="preserve"> </w:t>
            </w:r>
            <w:r>
              <w:rPr>
                <w:lang w:val="cs-CZ"/>
              </w:rPr>
              <w:t>jsou odpovědni</w:t>
            </w:r>
            <w:r w:rsidRPr="00B21A75">
              <w:rPr>
                <w:lang w:val="cs-CZ"/>
              </w:rPr>
              <w:t xml:space="preserve"> za újmy způsobené v důsledku (i) porušení této Smlouvy; nebo (ii) nedbalosti, úmyslného jednání nebo opomenutí ze strany </w:t>
            </w:r>
            <w:r>
              <w:rPr>
                <w:lang w:val="cs-CZ"/>
              </w:rPr>
              <w:t>Zdravotnického zařízení</w:t>
            </w:r>
            <w:r w:rsidR="0073775C">
              <w:rPr>
                <w:lang w:val="cs-CZ"/>
              </w:rPr>
              <w:t>,</w:t>
            </w:r>
            <w:r>
              <w:rPr>
                <w:lang w:val="cs-CZ"/>
              </w:rPr>
              <w:t xml:space="preserve"> Hlavního zkoušejícího</w:t>
            </w:r>
            <w:r w:rsidR="0073775C">
              <w:rPr>
                <w:lang w:val="cs-CZ"/>
              </w:rPr>
              <w:t>, Studijn</w:t>
            </w:r>
            <w:r w:rsidR="009849CC">
              <w:rPr>
                <w:lang w:val="cs-CZ"/>
              </w:rPr>
              <w:t>ího personálu nebo</w:t>
            </w:r>
            <w:r>
              <w:rPr>
                <w:lang w:val="cs-CZ"/>
              </w:rPr>
              <w:t xml:space="preserve"> jeji</w:t>
            </w:r>
            <w:r w:rsidRPr="00B21A75">
              <w:rPr>
                <w:lang w:val="cs-CZ"/>
              </w:rPr>
              <w:t>ch funkcionářů, zaměstnanců, kontrahentů nebo jiného personálu</w:t>
            </w:r>
            <w:r>
              <w:rPr>
                <w:lang w:val="cs-CZ"/>
              </w:rPr>
              <w:t xml:space="preserve"> provádějícího Studii</w:t>
            </w:r>
            <w:r w:rsidRPr="00B21A75">
              <w:rPr>
                <w:lang w:val="cs-CZ"/>
              </w:rPr>
              <w:t>.</w:t>
            </w:r>
          </w:p>
        </w:tc>
      </w:tr>
      <w:tr w:rsidR="0085707D" w14:paraId="5B043EC7" w14:textId="77777777" w:rsidTr="008B277E">
        <w:tc>
          <w:tcPr>
            <w:tcW w:w="2500" w:type="pct"/>
          </w:tcPr>
          <w:p w14:paraId="6E02D4D9" w14:textId="77777777" w:rsidR="0085707D" w:rsidRDefault="0085707D" w:rsidP="0085707D">
            <w:pPr>
              <w:pStyle w:val="Sub-Heading1"/>
            </w:pPr>
            <w:r w:rsidRPr="00ED71B5">
              <w:t>Notification of Claims</w:t>
            </w:r>
          </w:p>
        </w:tc>
        <w:tc>
          <w:tcPr>
            <w:tcW w:w="2500" w:type="pct"/>
          </w:tcPr>
          <w:p w14:paraId="7DAC6DFB" w14:textId="77777777" w:rsidR="0085707D" w:rsidRPr="00FA17B0" w:rsidRDefault="0085707D" w:rsidP="0085707D">
            <w:pPr>
              <w:pStyle w:val="Sub-heading1forrightcolum"/>
            </w:pPr>
            <w:r w:rsidRPr="00B21A75">
              <w:rPr>
                <w:lang w:val="cs-CZ"/>
              </w:rPr>
              <w:t>Oznámení nároků</w:t>
            </w:r>
          </w:p>
        </w:tc>
      </w:tr>
      <w:tr w:rsidR="0085707D" w:rsidRPr="00B14905" w14:paraId="3F022422" w14:textId="77777777" w:rsidTr="008B277E">
        <w:tc>
          <w:tcPr>
            <w:tcW w:w="2500" w:type="pct"/>
          </w:tcPr>
          <w:p w14:paraId="4CE9373A" w14:textId="77777777" w:rsidR="0085707D" w:rsidRDefault="0085707D" w:rsidP="0085707D">
            <w:pPr>
              <w:pStyle w:val="Text"/>
            </w:pPr>
            <w:r w:rsidRPr="00ED71B5">
              <w:t>The Institution and the Investigator shall immediately serve a notice in writing to PSI and the Sponsor about any</w:t>
            </w:r>
            <w:r>
              <w:t xml:space="preserve"> Claim</w:t>
            </w:r>
            <w:r w:rsidRPr="00C95BAC">
              <w:t xml:space="preserve"> against </w:t>
            </w:r>
            <w:r>
              <w:t xml:space="preserve">an Institution Indemnitee. </w:t>
            </w:r>
            <w:r w:rsidRPr="00E65238">
              <w:t xml:space="preserve">The </w:t>
            </w:r>
            <w:r w:rsidRPr="00C95BAC">
              <w:t xml:space="preserve">Institution </w:t>
            </w:r>
            <w:r>
              <w:t>Indemnitees</w:t>
            </w:r>
            <w:r w:rsidRPr="00C95BAC">
              <w:t xml:space="preserve"> shall fully cooperate in all reasonable</w:t>
            </w:r>
            <w:r w:rsidRPr="00ED71B5">
              <w:t xml:space="preserve"> aspects upon request </w:t>
            </w:r>
            <w:r>
              <w:t>by</w:t>
            </w:r>
            <w:r w:rsidRPr="00ED71B5">
              <w:t xml:space="preserve"> the Sponsor in </w:t>
            </w:r>
            <w:r w:rsidRPr="00ED71B5">
              <w:lastRenderedPageBreak/>
              <w:t>the investigation and/or defense of these claims or lawsuits.</w:t>
            </w:r>
            <w:r w:rsidRPr="00E65238">
              <w:t xml:space="preserve"> The </w:t>
            </w:r>
            <w:r>
              <w:t>Institution Indemnitees</w:t>
            </w:r>
            <w:r w:rsidRPr="00E65238">
              <w:t xml:space="preserve"> will be entitled to participate in the defense of such matter and to employ counsel at its expense to assist in such defense; </w:t>
            </w:r>
            <w:r w:rsidRPr="00E65238">
              <w:rPr>
                <w:i/>
              </w:rPr>
              <w:t>provided, however</w:t>
            </w:r>
            <w:r w:rsidRPr="00E65238">
              <w:t xml:space="preserve">, that the </w:t>
            </w:r>
            <w:r>
              <w:t>Sponsor</w:t>
            </w:r>
            <w:r w:rsidRPr="00E65238">
              <w:t xml:space="preserve"> will have final decision-making authority regarding all aspects of the defense of the Claim</w:t>
            </w:r>
            <w:r>
              <w:t xml:space="preserve"> and the right to employ the lead counsel to manage the defense</w:t>
            </w:r>
            <w:r w:rsidRPr="00E65238">
              <w:t>.</w:t>
            </w:r>
          </w:p>
        </w:tc>
        <w:tc>
          <w:tcPr>
            <w:tcW w:w="2500" w:type="pct"/>
          </w:tcPr>
          <w:p w14:paraId="29F88B3B" w14:textId="77777777" w:rsidR="0085707D" w:rsidRPr="00B50A7F" w:rsidRDefault="0085707D" w:rsidP="0085707D">
            <w:pPr>
              <w:pStyle w:val="Text"/>
              <w:rPr>
                <w:lang w:val="cs-CZ"/>
              </w:rPr>
            </w:pPr>
            <w:r w:rsidRPr="00B21A75">
              <w:rPr>
                <w:lang w:val="cs-CZ"/>
              </w:rPr>
              <w:lastRenderedPageBreak/>
              <w:t xml:space="preserve">Zdravotnické zařízení a Hlavní zkoušející </w:t>
            </w:r>
            <w:r>
              <w:rPr>
                <w:lang w:val="cs-CZ"/>
              </w:rPr>
              <w:t>jsou povinni neprodleně zas</w:t>
            </w:r>
            <w:r w:rsidRPr="00B21A75">
              <w:rPr>
                <w:lang w:val="cs-CZ"/>
              </w:rPr>
              <w:t>l</w:t>
            </w:r>
            <w:r>
              <w:rPr>
                <w:lang w:val="cs-CZ"/>
              </w:rPr>
              <w:t>at</w:t>
            </w:r>
            <w:r w:rsidRPr="00B21A75">
              <w:rPr>
                <w:lang w:val="cs-CZ"/>
              </w:rPr>
              <w:t xml:space="preserve"> PSI a Zadavateli písemné oznámení o každém </w:t>
            </w:r>
            <w:r>
              <w:rPr>
                <w:lang w:val="cs-CZ"/>
              </w:rPr>
              <w:t>N</w:t>
            </w:r>
            <w:r w:rsidRPr="00B21A75">
              <w:rPr>
                <w:lang w:val="cs-CZ"/>
              </w:rPr>
              <w:t xml:space="preserve">ároku vzneseném proti </w:t>
            </w:r>
            <w:r>
              <w:rPr>
                <w:lang w:val="cs-CZ"/>
              </w:rPr>
              <w:t xml:space="preserve">Odškodňovaným osobám </w:t>
            </w:r>
            <w:r w:rsidRPr="00B21A75">
              <w:rPr>
                <w:lang w:val="cs-CZ"/>
              </w:rPr>
              <w:t>Zdravotnické</w:t>
            </w:r>
            <w:r>
              <w:rPr>
                <w:lang w:val="cs-CZ"/>
              </w:rPr>
              <w:t>ho</w:t>
            </w:r>
            <w:r w:rsidRPr="00B21A75">
              <w:rPr>
                <w:lang w:val="cs-CZ"/>
              </w:rPr>
              <w:t xml:space="preserve"> zařízení. </w:t>
            </w:r>
            <w:r>
              <w:rPr>
                <w:lang w:val="cs-CZ"/>
              </w:rPr>
              <w:t xml:space="preserve">Odškodňované osoby </w:t>
            </w:r>
            <w:r w:rsidRPr="00B21A75">
              <w:rPr>
                <w:lang w:val="cs-CZ"/>
              </w:rPr>
              <w:t>Zdravotnické</w:t>
            </w:r>
            <w:r>
              <w:rPr>
                <w:lang w:val="cs-CZ"/>
              </w:rPr>
              <w:t>ho</w:t>
            </w:r>
            <w:r w:rsidRPr="00B21A75">
              <w:rPr>
                <w:lang w:val="cs-CZ"/>
              </w:rPr>
              <w:t xml:space="preserve"> zařízení </w:t>
            </w:r>
            <w:r>
              <w:rPr>
                <w:lang w:val="cs-CZ"/>
              </w:rPr>
              <w:t xml:space="preserve">jsou </w:t>
            </w:r>
            <w:r w:rsidRPr="00B21A75">
              <w:rPr>
                <w:lang w:val="cs-CZ"/>
              </w:rPr>
              <w:lastRenderedPageBreak/>
              <w:t xml:space="preserve">na požádání Zadavatele </w:t>
            </w:r>
            <w:r>
              <w:rPr>
                <w:lang w:val="cs-CZ"/>
              </w:rPr>
              <w:t>povinny</w:t>
            </w:r>
            <w:r w:rsidRPr="00B21A75">
              <w:rPr>
                <w:lang w:val="cs-CZ"/>
              </w:rPr>
              <w:t xml:space="preserve"> ve všech příslušných aspektech plně spolupracovat při vyšetřování a/nebo </w:t>
            </w:r>
            <w:r>
              <w:rPr>
                <w:lang w:val="cs-CZ"/>
              </w:rPr>
              <w:t>obraně</w:t>
            </w:r>
            <w:r w:rsidRPr="00B21A75">
              <w:rPr>
                <w:lang w:val="cs-CZ"/>
              </w:rPr>
              <w:t xml:space="preserve"> proti těmto nárokům a při soudních přích.</w:t>
            </w:r>
            <w:r>
              <w:rPr>
                <w:lang w:val="cs-CZ"/>
              </w:rPr>
              <w:t xml:space="preserve"> Odškodňované osoby </w:t>
            </w:r>
            <w:r w:rsidRPr="00B21A75">
              <w:rPr>
                <w:lang w:val="cs-CZ"/>
              </w:rPr>
              <w:t>Zdravotnické</w:t>
            </w:r>
            <w:r>
              <w:rPr>
                <w:lang w:val="cs-CZ"/>
              </w:rPr>
              <w:t>ho</w:t>
            </w:r>
            <w:r w:rsidRPr="00B21A75">
              <w:rPr>
                <w:lang w:val="cs-CZ"/>
              </w:rPr>
              <w:t xml:space="preserve"> zařízení</w:t>
            </w:r>
            <w:r>
              <w:rPr>
                <w:lang w:val="cs-CZ"/>
              </w:rPr>
              <w:t xml:space="preserve"> budou oprávněny účastnit se obrany takové záležitosti a na své náklady si najmout právního zástupce, aby jim pomáhal při této obraně, </w:t>
            </w:r>
            <w:r w:rsidRPr="00DE4FDD">
              <w:rPr>
                <w:i/>
                <w:iCs/>
                <w:lang w:val="cs-CZ"/>
              </w:rPr>
              <w:t>a to ovšem za předpokladu</w:t>
            </w:r>
            <w:r>
              <w:rPr>
                <w:lang w:val="cs-CZ"/>
              </w:rPr>
              <w:t xml:space="preserve">, že Zadavatel bude mít pravomoc učinit závěrečné rozhodnutí ve všech aspektech obrany proti Nároku. </w:t>
            </w:r>
          </w:p>
        </w:tc>
      </w:tr>
      <w:tr w:rsidR="0085707D" w14:paraId="42561C1F" w14:textId="77777777" w:rsidTr="008B277E">
        <w:tc>
          <w:tcPr>
            <w:tcW w:w="2500" w:type="pct"/>
          </w:tcPr>
          <w:p w14:paraId="5031140D" w14:textId="77777777" w:rsidR="0085707D" w:rsidRDefault="0085707D" w:rsidP="00561D55">
            <w:pPr>
              <w:pStyle w:val="Nadpis1"/>
              <w:ind w:left="321" w:hanging="321"/>
              <w:jc w:val="both"/>
              <w:outlineLvl w:val="0"/>
            </w:pPr>
            <w:r w:rsidRPr="00ED71B5">
              <w:lastRenderedPageBreak/>
              <w:t>Inspections, Audits, Monitoring and Record</w:t>
            </w:r>
            <w:r>
              <w:t xml:space="preserve"> Keeping</w:t>
            </w:r>
          </w:p>
        </w:tc>
        <w:tc>
          <w:tcPr>
            <w:tcW w:w="2500" w:type="pct"/>
          </w:tcPr>
          <w:p w14:paraId="05DB1F8D" w14:textId="77777777" w:rsidR="0085707D" w:rsidRPr="00FA17B0" w:rsidRDefault="0085707D" w:rsidP="00561D55">
            <w:pPr>
              <w:pStyle w:val="Heading1forrightcolumn"/>
              <w:ind w:left="318" w:hanging="318"/>
              <w:jc w:val="both"/>
            </w:pPr>
            <w:r w:rsidRPr="00B21A75">
              <w:rPr>
                <w:lang w:val="cs-CZ"/>
              </w:rPr>
              <w:t>Kontroly, audity, monitorování a záznamy</w:t>
            </w:r>
          </w:p>
        </w:tc>
      </w:tr>
      <w:tr w:rsidR="0085707D" w14:paraId="137F0610" w14:textId="77777777" w:rsidTr="008B277E">
        <w:tc>
          <w:tcPr>
            <w:tcW w:w="2500" w:type="pct"/>
          </w:tcPr>
          <w:p w14:paraId="7C819811" w14:textId="77777777" w:rsidR="0085707D" w:rsidRDefault="0085707D" w:rsidP="0085707D">
            <w:pPr>
              <w:pStyle w:val="Sub-Heading1"/>
            </w:pPr>
            <w:r w:rsidRPr="00ED71B5">
              <w:t>Regulatory Inspections</w:t>
            </w:r>
          </w:p>
        </w:tc>
        <w:tc>
          <w:tcPr>
            <w:tcW w:w="2500" w:type="pct"/>
          </w:tcPr>
          <w:p w14:paraId="12B3B6F8" w14:textId="77777777" w:rsidR="0085707D" w:rsidRPr="00FA17B0" w:rsidRDefault="0085707D" w:rsidP="0085707D">
            <w:pPr>
              <w:pStyle w:val="Sub-heading1forrightcolum"/>
            </w:pPr>
            <w:r w:rsidRPr="00B21A75">
              <w:rPr>
                <w:lang w:val="cs-CZ"/>
              </w:rPr>
              <w:t>Regulační kontroly</w:t>
            </w:r>
          </w:p>
        </w:tc>
      </w:tr>
      <w:tr w:rsidR="0085707D" w:rsidRPr="00B14905" w14:paraId="6B4411D6" w14:textId="77777777" w:rsidTr="008B277E">
        <w:tc>
          <w:tcPr>
            <w:tcW w:w="2500" w:type="pct"/>
          </w:tcPr>
          <w:p w14:paraId="0B184F9C" w14:textId="77777777" w:rsidR="0085707D" w:rsidRDefault="0085707D" w:rsidP="0085707D">
            <w:pPr>
              <w:pStyle w:val="Textnumbered"/>
              <w:numPr>
                <w:ilvl w:val="0"/>
                <w:numId w:val="54"/>
              </w:numPr>
            </w:pPr>
            <w:r w:rsidRPr="00ED71B5">
              <w:t xml:space="preserve">The Institution and the Investigator </w:t>
            </w:r>
            <w:r w:rsidRPr="00331341">
              <w:t>shall promptly notify PSI</w:t>
            </w:r>
            <w:r>
              <w:t xml:space="preserve"> and the Sponsor</w:t>
            </w:r>
            <w:r w:rsidRPr="00331341">
              <w:t xml:space="preserve"> of any inspection or investigation relating to the Study by any regulatory, governmental or law agency (including without </w:t>
            </w:r>
            <w:r w:rsidRPr="005B5E8B">
              <w:t>limitation the EMA and the US FDA)</w:t>
            </w:r>
            <w:r w:rsidRPr="00331341">
              <w:t xml:space="preserve"> which they become aware of, subject to the Applicable Regulatory Requirements</w:t>
            </w:r>
            <w:r>
              <w:t xml:space="preserve">. </w:t>
            </w:r>
            <w:r w:rsidRPr="00331341">
              <w:t xml:space="preserve">PSI, the Sponsor and/or their </w:t>
            </w:r>
            <w:r w:rsidRPr="00162D27">
              <w:t>representatives</w:t>
            </w:r>
            <w:r w:rsidRPr="00331341">
              <w:t xml:space="preserve"> shall have the right to </w:t>
            </w:r>
            <w:r w:rsidRPr="005B5E8B">
              <w:t>attend and/or participate in any such inspection or investigation, subject to the Applicable Regulatory Requirements</w:t>
            </w:r>
            <w:r>
              <w:t xml:space="preserve">. </w:t>
            </w:r>
          </w:p>
        </w:tc>
        <w:tc>
          <w:tcPr>
            <w:tcW w:w="2500" w:type="pct"/>
          </w:tcPr>
          <w:p w14:paraId="3EB2C533" w14:textId="77777777" w:rsidR="0085707D" w:rsidRPr="00B50A7F" w:rsidRDefault="0085707D" w:rsidP="0085707D">
            <w:pPr>
              <w:pStyle w:val="Textnumberedrightcolumn"/>
              <w:widowControl w:val="0"/>
              <w:numPr>
                <w:ilvl w:val="0"/>
                <w:numId w:val="53"/>
              </w:numPr>
              <w:rPr>
                <w:lang w:val="cs-CZ"/>
              </w:rPr>
            </w:pPr>
            <w:r>
              <w:rPr>
                <w:lang w:val="cs-CZ"/>
              </w:rPr>
              <w:t>S výhradou Platných regulačních požadavků</w:t>
            </w:r>
            <w:r w:rsidRPr="00B21A75">
              <w:rPr>
                <w:lang w:val="cs-CZ"/>
              </w:rPr>
              <w:t xml:space="preserve"> </w:t>
            </w:r>
            <w:r>
              <w:rPr>
                <w:lang w:val="cs-CZ"/>
              </w:rPr>
              <w:t>jsou</w:t>
            </w:r>
            <w:r w:rsidRPr="00B21A75">
              <w:rPr>
                <w:lang w:val="cs-CZ"/>
              </w:rPr>
              <w:t xml:space="preserve"> Zdravotnické zařízení a Hlavní zkoušející </w:t>
            </w:r>
            <w:r>
              <w:rPr>
                <w:lang w:val="cs-CZ"/>
              </w:rPr>
              <w:t xml:space="preserve">povinni </w:t>
            </w:r>
            <w:r w:rsidRPr="00B21A75">
              <w:rPr>
                <w:lang w:val="cs-CZ"/>
              </w:rPr>
              <w:t xml:space="preserve">neprodleně </w:t>
            </w:r>
            <w:r>
              <w:rPr>
                <w:lang w:val="cs-CZ"/>
              </w:rPr>
              <w:t xml:space="preserve">písemně </w:t>
            </w:r>
            <w:r w:rsidRPr="00B21A75">
              <w:rPr>
                <w:lang w:val="cs-CZ"/>
              </w:rPr>
              <w:t>oznám</w:t>
            </w:r>
            <w:r>
              <w:rPr>
                <w:lang w:val="cs-CZ"/>
              </w:rPr>
              <w:t>it</w:t>
            </w:r>
            <w:r w:rsidRPr="00B21A75">
              <w:rPr>
                <w:lang w:val="cs-CZ"/>
              </w:rPr>
              <w:t xml:space="preserve"> PSI </w:t>
            </w:r>
            <w:r>
              <w:rPr>
                <w:lang w:val="cs-CZ"/>
              </w:rPr>
              <w:t xml:space="preserve">a Zadavateli </w:t>
            </w:r>
            <w:r w:rsidRPr="00B21A75">
              <w:rPr>
                <w:lang w:val="cs-CZ"/>
              </w:rPr>
              <w:t>každou regulační kontrolu nebo šetření</w:t>
            </w:r>
            <w:r>
              <w:rPr>
                <w:lang w:val="cs-CZ"/>
              </w:rPr>
              <w:t xml:space="preserve"> </w:t>
            </w:r>
            <w:r w:rsidRPr="00B21A75">
              <w:rPr>
                <w:lang w:val="cs-CZ"/>
              </w:rPr>
              <w:t xml:space="preserve">týkající se Studie, kterou provádí </w:t>
            </w:r>
            <w:r>
              <w:rPr>
                <w:lang w:val="cs-CZ"/>
              </w:rPr>
              <w:t xml:space="preserve">regulační, </w:t>
            </w:r>
            <w:r w:rsidRPr="00B21A75">
              <w:rPr>
                <w:lang w:val="cs-CZ"/>
              </w:rPr>
              <w:t xml:space="preserve">státní nebo kterýkoli jiný úřad (včetně EMA a americké FDA) a o níž se dozvědí. </w:t>
            </w:r>
            <w:r>
              <w:rPr>
                <w:lang w:val="cs-CZ"/>
              </w:rPr>
              <w:t>S výhradou Platných regulačních požadavků</w:t>
            </w:r>
            <w:r w:rsidRPr="00B21A75">
              <w:rPr>
                <w:lang w:val="cs-CZ"/>
              </w:rPr>
              <w:t xml:space="preserve"> budou mít PSI, Zadavatel a/nebo jejich zástupci právo být přítomni u takových kontrol a šetření a/nebo se na nich podílet. </w:t>
            </w:r>
          </w:p>
        </w:tc>
      </w:tr>
      <w:tr w:rsidR="0085707D" w:rsidRPr="00DB734F" w14:paraId="19D62F00" w14:textId="77777777" w:rsidTr="008B277E">
        <w:tc>
          <w:tcPr>
            <w:tcW w:w="2500" w:type="pct"/>
          </w:tcPr>
          <w:p w14:paraId="2D6D368E" w14:textId="77777777" w:rsidR="0085707D" w:rsidRDefault="0085707D" w:rsidP="0085707D">
            <w:pPr>
              <w:pStyle w:val="Textnumbered"/>
            </w:pPr>
            <w:r w:rsidRPr="005B5E8B">
              <w:t>Before the Institution or the Investigator submit any materials or information to an agency in connection with an inspection or investigation</w:t>
            </w:r>
            <w:r>
              <w:t xml:space="preserve"> related to the Study</w:t>
            </w:r>
            <w:r w:rsidRPr="005B5E8B">
              <w:t xml:space="preserve">, PSI and the Sponsor shall have the right to review, provide </w:t>
            </w:r>
            <w:r w:rsidRPr="00162D27">
              <w:t>and</w:t>
            </w:r>
            <w:r w:rsidRPr="005B5E8B">
              <w:t>/or comment on any such materials and/or information</w:t>
            </w:r>
            <w:r>
              <w:t xml:space="preserve">. The </w:t>
            </w:r>
            <w:r w:rsidRPr="005B5E8B">
              <w:t>Institution</w:t>
            </w:r>
            <w:r>
              <w:t xml:space="preserve"> and the Investigator shall: (i) cooperate with any regulatory agency; (ii) comply with the reasonable requirements of any inspection; (iii) ensure they and Study Personnel are available to explain and discuss any Records (defined below) and documentation related to the Study; and (iv) in case of findings, respond and undertake appropriate corrective and preventive actions </w:t>
            </w:r>
            <w:r w:rsidRPr="00BA432F">
              <w:t>in a timely manner</w:t>
            </w:r>
            <w:r>
              <w:t>.</w:t>
            </w:r>
          </w:p>
        </w:tc>
        <w:tc>
          <w:tcPr>
            <w:tcW w:w="2500" w:type="pct"/>
          </w:tcPr>
          <w:p w14:paraId="51D2AA25" w14:textId="77777777" w:rsidR="0085707D" w:rsidRPr="00B50A7F" w:rsidRDefault="0085707D" w:rsidP="0085707D">
            <w:pPr>
              <w:pStyle w:val="Textnumberedrightcolumn"/>
              <w:rPr>
                <w:lang w:val="cs-CZ"/>
              </w:rPr>
            </w:pPr>
            <w:r w:rsidRPr="00B21A75">
              <w:rPr>
                <w:lang w:val="cs-CZ"/>
              </w:rPr>
              <w:t xml:space="preserve">PSI a Zadavatel </w:t>
            </w:r>
            <w:r>
              <w:rPr>
                <w:lang w:val="cs-CZ"/>
              </w:rPr>
              <w:t xml:space="preserve">budou mít </w:t>
            </w:r>
            <w:r w:rsidRPr="00B21A75">
              <w:rPr>
                <w:lang w:val="cs-CZ"/>
              </w:rPr>
              <w:t>právo revidovat, poskytovat a</w:t>
            </w:r>
            <w:r>
              <w:rPr>
                <w:lang w:val="cs-CZ"/>
              </w:rPr>
              <w:t>/nebo</w:t>
            </w:r>
            <w:r w:rsidRPr="00B21A75">
              <w:rPr>
                <w:lang w:val="cs-CZ"/>
              </w:rPr>
              <w:t xml:space="preserve"> komentovat </w:t>
            </w:r>
            <w:r>
              <w:rPr>
                <w:lang w:val="cs-CZ"/>
              </w:rPr>
              <w:t>tyto</w:t>
            </w:r>
            <w:r w:rsidRPr="00B21A75">
              <w:rPr>
                <w:lang w:val="cs-CZ"/>
              </w:rPr>
              <w:t xml:space="preserve"> materiál</w:t>
            </w:r>
            <w:r>
              <w:rPr>
                <w:lang w:val="cs-CZ"/>
              </w:rPr>
              <w:t>y</w:t>
            </w:r>
            <w:r w:rsidRPr="00B21A75">
              <w:rPr>
                <w:lang w:val="cs-CZ"/>
              </w:rPr>
              <w:t xml:space="preserve"> a/nebo informac</w:t>
            </w:r>
            <w:r>
              <w:rPr>
                <w:lang w:val="cs-CZ"/>
              </w:rPr>
              <w:t>e</w:t>
            </w:r>
            <w:r w:rsidRPr="00B21A75">
              <w:rPr>
                <w:lang w:val="cs-CZ"/>
              </w:rPr>
              <w:t xml:space="preserve"> předtím, než </w:t>
            </w:r>
            <w:r>
              <w:rPr>
                <w:lang w:val="cs-CZ"/>
              </w:rPr>
              <w:t xml:space="preserve">je </w:t>
            </w:r>
            <w:r w:rsidRPr="00B21A75">
              <w:rPr>
                <w:lang w:val="cs-CZ"/>
              </w:rPr>
              <w:t>Zdravotnické zařízení nebo Hlavní zkoušející poskytnou regulačnímu úřadu v souvislosti s inspekcí nebo šetřením</w:t>
            </w:r>
            <w:r>
              <w:rPr>
                <w:lang w:val="cs-CZ"/>
              </w:rPr>
              <w:t xml:space="preserve"> souvisejícím se Studií</w:t>
            </w:r>
            <w:r w:rsidRPr="00B21A75">
              <w:rPr>
                <w:lang w:val="cs-CZ"/>
              </w:rPr>
              <w:t>.</w:t>
            </w:r>
            <w:r>
              <w:rPr>
                <w:lang w:val="cs-CZ"/>
              </w:rPr>
              <w:t xml:space="preserve"> Zdravotnické zařízení a Hlavní zkoušející jsou povinni: (i) spolupracovat s regulačním úřadem, (ii) dodržovat odpovídající požadavky inspektorů, (iii) zajistit, aby oni a Studijní personál byly k dispozici pro vysvětlení a diskusi ohledně Záznamů (definované níže) a dokumentace související se Studií; a (iv) v případě nálezů včas odpovědět a přijmout příslušná nápravná a preventivní opatření.</w:t>
            </w:r>
          </w:p>
        </w:tc>
      </w:tr>
      <w:tr w:rsidR="0085707D" w14:paraId="3A1884E4" w14:textId="77777777" w:rsidTr="008B277E">
        <w:tc>
          <w:tcPr>
            <w:tcW w:w="2500" w:type="pct"/>
          </w:tcPr>
          <w:p w14:paraId="48D5D982" w14:textId="77777777" w:rsidR="0085707D" w:rsidRDefault="0085707D" w:rsidP="000C016A">
            <w:pPr>
              <w:pStyle w:val="Sub-Heading1"/>
              <w:ind w:left="462" w:hanging="462"/>
              <w:jc w:val="both"/>
            </w:pPr>
            <w:r w:rsidRPr="00ED71B5">
              <w:lastRenderedPageBreak/>
              <w:t xml:space="preserve">Audit and Monitoring </w:t>
            </w:r>
            <w:r>
              <w:t xml:space="preserve">Visits </w:t>
            </w:r>
            <w:r w:rsidRPr="00ED71B5">
              <w:t>by PSI and the Sponsor</w:t>
            </w:r>
          </w:p>
        </w:tc>
        <w:tc>
          <w:tcPr>
            <w:tcW w:w="2500" w:type="pct"/>
          </w:tcPr>
          <w:p w14:paraId="4F062725" w14:textId="77777777" w:rsidR="0085707D" w:rsidRPr="00FA17B0" w:rsidRDefault="0085707D" w:rsidP="000C016A">
            <w:pPr>
              <w:pStyle w:val="Sub-heading1forrightcolum"/>
              <w:ind w:left="460" w:hanging="460"/>
              <w:jc w:val="both"/>
            </w:pPr>
            <w:r w:rsidRPr="00B21A75">
              <w:rPr>
                <w:lang w:val="cs-CZ"/>
              </w:rPr>
              <w:t>Audit a monitorování prováděné PSI a</w:t>
            </w:r>
            <w:r>
              <w:rPr>
                <w:lang w:val="cs-CZ"/>
              </w:rPr>
              <w:t> </w:t>
            </w:r>
            <w:r w:rsidRPr="00B21A75">
              <w:rPr>
                <w:lang w:val="cs-CZ"/>
              </w:rPr>
              <w:t>Zadavatelem</w:t>
            </w:r>
          </w:p>
        </w:tc>
      </w:tr>
      <w:tr w:rsidR="0085707D" w:rsidRPr="00DB734F" w14:paraId="7F68AE2F" w14:textId="77777777" w:rsidTr="008B277E">
        <w:tc>
          <w:tcPr>
            <w:tcW w:w="2500" w:type="pct"/>
          </w:tcPr>
          <w:p w14:paraId="59AEFF7C" w14:textId="77777777" w:rsidR="0085707D" w:rsidRDefault="0085707D" w:rsidP="0085707D">
            <w:pPr>
              <w:pStyle w:val="Text"/>
            </w:pPr>
            <w:r w:rsidRPr="00ED71B5">
              <w:t>The Institution and the Investigator</w:t>
            </w:r>
            <w:r>
              <w:t xml:space="preserve"> shall cooperate with</w:t>
            </w:r>
            <w:r w:rsidRPr="00ED71B5">
              <w:t xml:space="preserve"> PSI, the Sponsor and their representatives </w:t>
            </w:r>
            <w:r>
              <w:t xml:space="preserve">for the performance of Study monitoring and audits </w:t>
            </w:r>
            <w:r w:rsidRPr="00ED71B5">
              <w:t>during normal business hours and with reasonable frequency</w:t>
            </w:r>
            <w:r>
              <w:t xml:space="preserve"> and prior notice. </w:t>
            </w:r>
            <w:r>
              <w:rPr>
                <w:lang w:val="en-GB"/>
              </w:rPr>
              <w:t xml:space="preserve">In particular, </w:t>
            </w:r>
            <w:r w:rsidRPr="00ED71B5">
              <w:t xml:space="preserve">PSI, </w:t>
            </w:r>
            <w:r>
              <w:t>the</w:t>
            </w:r>
            <w:r w:rsidRPr="00ED71B5">
              <w:t xml:space="preserve"> Sponsor and their representative(s)</w:t>
            </w:r>
            <w:r>
              <w:t xml:space="preserve"> may </w:t>
            </w:r>
            <w:r w:rsidRPr="00016075">
              <w:rPr>
                <w:lang w:val="en-GB"/>
              </w:rPr>
              <w:t>review and duplicat</w:t>
            </w:r>
            <w:r>
              <w:rPr>
                <w:lang w:val="en-GB"/>
              </w:rPr>
              <w:t>e</w:t>
            </w:r>
            <w:r w:rsidRPr="00016075">
              <w:rPr>
                <w:lang w:val="en-GB"/>
              </w:rPr>
              <w:t xml:space="preserve"> essential </w:t>
            </w:r>
            <w:r>
              <w:rPr>
                <w:lang w:val="en-GB"/>
              </w:rPr>
              <w:t xml:space="preserve">Study </w:t>
            </w:r>
            <w:r w:rsidRPr="00016075">
              <w:rPr>
                <w:lang w:val="en-GB"/>
              </w:rPr>
              <w:t>documents, assess</w:t>
            </w:r>
            <w:r>
              <w:rPr>
                <w:lang w:val="en-GB"/>
              </w:rPr>
              <w:t xml:space="preserve"> the Study conduct and</w:t>
            </w:r>
            <w:r w:rsidRPr="00016075">
              <w:rPr>
                <w:lang w:val="en-GB"/>
              </w:rPr>
              <w:t xml:space="preserve"> the relevant data processing systems</w:t>
            </w:r>
            <w:r>
              <w:rPr>
                <w:lang w:val="en-GB"/>
              </w:rPr>
              <w:t xml:space="preserve">, </w:t>
            </w:r>
            <w:r w:rsidRPr="00016075">
              <w:rPr>
                <w:lang w:val="en-GB"/>
              </w:rPr>
              <w:t>and interview any person who has been involved in the conduct of the Study</w:t>
            </w:r>
            <w:r w:rsidRPr="00134AFD">
              <w:t>, all in compliance</w:t>
            </w:r>
            <w:r w:rsidRPr="001F3E4E">
              <w:t xml:space="preserve"> with</w:t>
            </w:r>
            <w:r w:rsidRPr="00ED71B5">
              <w:t xml:space="preserve"> the Applicable Regulatory Requirements and</w:t>
            </w:r>
            <w:r>
              <w:t xml:space="preserve"> </w:t>
            </w:r>
            <w:r w:rsidRPr="00ED71B5">
              <w:t>the Informed Consent Form</w:t>
            </w:r>
            <w:r>
              <w:t xml:space="preserve">s. In case of findings, the Institution and the Investigator shall </w:t>
            </w:r>
            <w:r w:rsidRPr="00BA432F">
              <w:t>respond and undertake appropriate corrective and preventive actions</w:t>
            </w:r>
            <w:r>
              <w:t xml:space="preserve"> </w:t>
            </w:r>
            <w:r w:rsidRPr="00BA432F">
              <w:t>in a timely manner</w:t>
            </w:r>
            <w:r>
              <w:t>.</w:t>
            </w:r>
          </w:p>
        </w:tc>
        <w:tc>
          <w:tcPr>
            <w:tcW w:w="2500" w:type="pct"/>
          </w:tcPr>
          <w:p w14:paraId="298C1E07" w14:textId="77777777" w:rsidR="0085707D" w:rsidRPr="00B50A7F" w:rsidRDefault="0085707D" w:rsidP="0085707D">
            <w:pPr>
              <w:pStyle w:val="Text"/>
              <w:rPr>
                <w:lang w:val="cs-CZ"/>
              </w:rPr>
            </w:pPr>
            <w:r>
              <w:rPr>
                <w:lang w:val="cs-CZ"/>
              </w:rPr>
              <w:t>Zdravotnické zařízení a Hlavní zkoušející jsou povinni během běžné pracovní doby a s přiměřenou frekvencí a po předchozím oznámení spolupracovat s PSI, Zadavatelem a jejich zástupci při monitorování Studie a při auditech. PSI, Zadavatel a jejich zástupci zejména mohou kontrolovat a kopírovat nezbytné Studijní dokumenty, posuzovat provádění Studie a systémy zpracování relevantních údajů a pohovořit si se všemi osobami, které se podílejí na provádění Studie při splnění Platných regulačních požadavků a v souladu s Formuláři informovaného souhlasu. V případě nálezů jsou Zdravotnické zařízení a Hlavní zkoušející povinni včas odpovědět a přijmout příslušná nápravná a preventivní opatření.</w:t>
            </w:r>
          </w:p>
        </w:tc>
      </w:tr>
      <w:tr w:rsidR="0085707D" w14:paraId="0E8C67C0" w14:textId="77777777" w:rsidTr="008B277E">
        <w:tc>
          <w:tcPr>
            <w:tcW w:w="2500" w:type="pct"/>
          </w:tcPr>
          <w:p w14:paraId="6DEF3164" w14:textId="77777777" w:rsidR="0085707D" w:rsidRDefault="0085707D" w:rsidP="0085707D">
            <w:pPr>
              <w:pStyle w:val="Sub-Heading1"/>
            </w:pPr>
            <w:r w:rsidRPr="00ED71B5">
              <w:t>Record Keeping</w:t>
            </w:r>
          </w:p>
        </w:tc>
        <w:tc>
          <w:tcPr>
            <w:tcW w:w="2500" w:type="pct"/>
          </w:tcPr>
          <w:p w14:paraId="0C46ADF6" w14:textId="77777777" w:rsidR="0085707D" w:rsidRPr="004C4F16" w:rsidRDefault="0085707D" w:rsidP="0085707D">
            <w:pPr>
              <w:pStyle w:val="Sub-heading1forrightcolum"/>
              <w:rPr>
                <w:lang w:val="cs-CZ"/>
              </w:rPr>
            </w:pPr>
            <w:r w:rsidRPr="004C4F16">
              <w:rPr>
                <w:lang w:val="cs-CZ"/>
              </w:rPr>
              <w:t>Záznamy</w:t>
            </w:r>
          </w:p>
        </w:tc>
      </w:tr>
      <w:tr w:rsidR="0085707D" w:rsidRPr="00DB734F" w14:paraId="524B4724" w14:textId="77777777" w:rsidTr="008B277E">
        <w:tc>
          <w:tcPr>
            <w:tcW w:w="2500" w:type="pct"/>
          </w:tcPr>
          <w:p w14:paraId="3B74D8C3" w14:textId="77777777" w:rsidR="0085707D" w:rsidRDefault="0085707D" w:rsidP="0085707D">
            <w:pPr>
              <w:pStyle w:val="Text"/>
            </w:pPr>
            <w:r w:rsidRPr="00ED71B5">
              <w:t xml:space="preserve">The Institution and the Investigator shall maintain accurate, complete and current records of all Study Data, </w:t>
            </w:r>
            <w:r w:rsidRPr="0015251C">
              <w:t xml:space="preserve">including </w:t>
            </w:r>
            <w:r>
              <w:t>CRFs</w:t>
            </w:r>
            <w:r w:rsidRPr="0015251C">
              <w:t xml:space="preserve">, </w:t>
            </w:r>
            <w:r>
              <w:t>documentation regarding S</w:t>
            </w:r>
            <w:r w:rsidRPr="005B11C9">
              <w:t xml:space="preserve">tudy </w:t>
            </w:r>
            <w:r>
              <w:t>D</w:t>
            </w:r>
            <w:r w:rsidRPr="005B11C9">
              <w:t xml:space="preserve">rug and </w:t>
            </w:r>
            <w:r>
              <w:t>S</w:t>
            </w:r>
            <w:r w:rsidRPr="005B11C9">
              <w:t xml:space="preserve">tudy </w:t>
            </w:r>
            <w:r>
              <w:t>S</w:t>
            </w:r>
            <w:r w:rsidRPr="005B11C9">
              <w:t>upplies handling</w:t>
            </w:r>
            <w:r>
              <w:t>,</w:t>
            </w:r>
            <w:r w:rsidRPr="005B11C9">
              <w:t xml:space="preserve"> including accountability records</w:t>
            </w:r>
            <w:r>
              <w:t>,</w:t>
            </w:r>
            <w:r w:rsidRPr="005B11C9">
              <w:t xml:space="preserve"> </w:t>
            </w:r>
            <w:r w:rsidRPr="0015251C">
              <w:t xml:space="preserve">relevant source documents, any other essential </w:t>
            </w:r>
            <w:r w:rsidRPr="00134AFD">
              <w:t>documents and materials, as required by the Protocol,</w:t>
            </w:r>
            <w:r>
              <w:t xml:space="preserve"> </w:t>
            </w:r>
            <w:r w:rsidRPr="00134AFD">
              <w:t>the Applicable Regulatory Requirements and PSI’s and the Sponsor’s instructions (collectively the "</w:t>
            </w:r>
            <w:r w:rsidRPr="00134AFD">
              <w:rPr>
                <w:b/>
              </w:rPr>
              <w:t>Records</w:t>
            </w:r>
            <w:r w:rsidRPr="00134AFD">
              <w:t>")</w:t>
            </w:r>
            <w:r>
              <w:t xml:space="preserve">. </w:t>
            </w:r>
            <w:r w:rsidRPr="00134AFD">
              <w:t>The Institution and the Investigator shall keep all the Records in a safe and secure location for the period required by</w:t>
            </w:r>
            <w:r>
              <w:t xml:space="preserve"> the Protocol,</w:t>
            </w:r>
            <w:r w:rsidRPr="00134AFD">
              <w:t xml:space="preserve"> the Applicable Regulatory Requirements and in compliance with the information given to the Study </w:t>
            </w:r>
            <w:r>
              <w:t>Participant</w:t>
            </w:r>
            <w:r w:rsidRPr="00134AFD">
              <w:t>s</w:t>
            </w:r>
            <w:r w:rsidR="005565F0">
              <w:t>,</w:t>
            </w:r>
            <w:r w:rsidR="005565F0" w:rsidRPr="00B26A74">
              <w:t xml:space="preserve"> for a period of twenty-five (25) years following completion or early termination of the Study</w:t>
            </w:r>
            <w:r>
              <w:t>.</w:t>
            </w:r>
            <w:r w:rsidR="00EE2489" w:rsidRPr="006F1733">
              <w:t xml:space="preserve"> The Sponsor shall inform the Institution no later than 6 months before the end of the archiving period about the intended handling of these Records. If the Sponsor fails to inform the Institution within the specified period, it shall be deemed that the Sponsor agrees to their disposal. If the Sponsor requests an extension of the </w:t>
            </w:r>
            <w:r w:rsidR="00EE2489" w:rsidRPr="006F1733">
              <w:lastRenderedPageBreak/>
              <w:t>archiving period at the Institution, the Institution shall be entitled to charge a fee.</w:t>
            </w:r>
            <w:r w:rsidR="00EE2489">
              <w:t xml:space="preserve"> </w:t>
            </w:r>
            <w:r>
              <w:t xml:space="preserve"> At the Sponsor’s request</w:t>
            </w:r>
            <w:r w:rsidR="00523391">
              <w:t xml:space="preserve"> (</w:t>
            </w:r>
            <w:r w:rsidR="00523391" w:rsidRPr="00523391">
              <w:t>within the period specified above)</w:t>
            </w:r>
            <w:r>
              <w:t xml:space="preserve"> and reasonable expense</w:t>
            </w:r>
            <w:r w:rsidRPr="00134AFD">
              <w:t xml:space="preserve">, </w:t>
            </w:r>
            <w:r>
              <w:t xml:space="preserve">the Institution and the Investigator shall </w:t>
            </w:r>
            <w:r w:rsidRPr="00134AFD">
              <w:t>cooperate with the Sponsor in: (i)</w:t>
            </w:r>
            <w:r>
              <w:t> </w:t>
            </w:r>
            <w:r w:rsidRPr="00E427AA">
              <w:t>extending the Records keeping</w:t>
            </w:r>
            <w:r w:rsidRPr="00134AFD">
              <w:t xml:space="preserve"> period; or (ii)</w:t>
            </w:r>
            <w:r>
              <w:t> </w:t>
            </w:r>
            <w:r w:rsidRPr="00134AFD">
              <w:t>shipping the Records to another facility for storage.</w:t>
            </w:r>
            <w:r w:rsidR="009C6B4B" w:rsidRPr="00B26A74">
              <w:t xml:space="preserve"> The Institution and/or Investigator will also notify the Sponsor if Institution and/or Investigator relocates or moves the Records to a different location from the Institution.</w:t>
            </w:r>
            <w:r w:rsidR="00523391">
              <w:t xml:space="preserve"> </w:t>
            </w:r>
            <w:r w:rsidR="00523391" w:rsidRPr="00523391">
              <w:t>The retention of data downloaded from electronic systems into the Institution’s internal storage, as well as the handling thereof and access thereto, shall be subject to the Institution’s internal rules.</w:t>
            </w:r>
          </w:p>
        </w:tc>
        <w:tc>
          <w:tcPr>
            <w:tcW w:w="2500" w:type="pct"/>
          </w:tcPr>
          <w:p w14:paraId="0CAC8A88" w14:textId="77777777" w:rsidR="0085707D" w:rsidRPr="00B50A7F" w:rsidRDefault="0085707D" w:rsidP="0085707D">
            <w:pPr>
              <w:pStyle w:val="Text"/>
              <w:rPr>
                <w:lang w:val="cs-CZ"/>
              </w:rPr>
            </w:pPr>
            <w:r w:rsidRPr="00B21A75">
              <w:rPr>
                <w:lang w:val="cs-CZ"/>
              </w:rPr>
              <w:lastRenderedPageBreak/>
              <w:t xml:space="preserve">Zdravotnické zařízení a Hlavní zkoušející povedou přesné, úplné a aktuální záznamy o všech Studijních údajích, které budou zahrnovat </w:t>
            </w:r>
            <w:r>
              <w:rPr>
                <w:lang w:val="cs-CZ"/>
              </w:rPr>
              <w:t xml:space="preserve">CRFs, dokumentaci k nakládání se Studijním lékem a Studijním materiálem včetně evidence, </w:t>
            </w:r>
            <w:r w:rsidRPr="00B21A75">
              <w:rPr>
                <w:lang w:val="cs-CZ"/>
              </w:rPr>
              <w:t>příslušné zdrojové dokumenty a jakékoli další nezbytné dokumenty nebo materiály dle požadavků Protokolu, Platných regulačních požadavků a pokynů PSI a Zadavatele (dále jen</w:t>
            </w:r>
            <w:r>
              <w:rPr>
                <w:lang w:val="cs-CZ"/>
              </w:rPr>
              <w:t xml:space="preserve"> souhrnně</w:t>
            </w:r>
            <w:r w:rsidRPr="00B21A75">
              <w:rPr>
                <w:lang w:val="cs-CZ"/>
              </w:rPr>
              <w:t xml:space="preserve"> „</w:t>
            </w:r>
            <w:r w:rsidRPr="00B21A75">
              <w:rPr>
                <w:b/>
                <w:lang w:val="cs-CZ"/>
              </w:rPr>
              <w:t>Záznamy</w:t>
            </w:r>
            <w:r w:rsidRPr="00B21A75">
              <w:rPr>
                <w:lang w:val="cs-CZ"/>
              </w:rPr>
              <w:t xml:space="preserve">“). </w:t>
            </w:r>
            <w:r>
              <w:rPr>
                <w:lang w:val="cs-CZ"/>
              </w:rPr>
              <w:t xml:space="preserve">Zdravotnické zařízení je povinno uchovávat Záznamy </w:t>
            </w:r>
            <w:r w:rsidRPr="00B21A75">
              <w:rPr>
                <w:lang w:val="cs-CZ"/>
              </w:rPr>
              <w:t xml:space="preserve">na bezpečném a zabezpečením místě </w:t>
            </w:r>
            <w:r>
              <w:rPr>
                <w:lang w:val="cs-CZ"/>
              </w:rPr>
              <w:t xml:space="preserve">v souladu s Platnými regulačními požadavky a informacemi poskytnutými </w:t>
            </w:r>
            <w:r w:rsidR="00EE5398">
              <w:rPr>
                <w:lang w:val="cs-CZ"/>
              </w:rPr>
              <w:t>Účastníkům</w:t>
            </w:r>
            <w:r>
              <w:rPr>
                <w:lang w:val="cs-CZ"/>
              </w:rPr>
              <w:t xml:space="preserve"> hodnocení</w:t>
            </w:r>
            <w:r w:rsidR="001F0FE6">
              <w:rPr>
                <w:lang w:val="cs-CZ"/>
              </w:rPr>
              <w:t>, po dobu dvaceti pěti (25) let od dokončení Studie</w:t>
            </w:r>
            <w:r w:rsidRPr="00B21A75">
              <w:rPr>
                <w:lang w:val="cs-CZ"/>
              </w:rPr>
              <w:t xml:space="preserve">. </w:t>
            </w:r>
            <w:r w:rsidR="004D4D4E" w:rsidRPr="00E3335F">
              <w:rPr>
                <w:lang w:val="cs-CZ"/>
              </w:rPr>
              <w:t xml:space="preserve">Zadavatel bude informovat Zdravotnické zařízení nejpozději 6 měsíců před uplynutím doby archivace o tom, jakým způsobem bude s těmito Záznamy naloženo, v případě, že Zadavatel ve stanovené době Zdravotnické zařízení informovat nebude, má se za to, že souhlasí se skartací. V případě, že bude Zadavatel žádat o prodloužení doby archivace u Zdravotnického zařízení, je Zdravotnické zařízení </w:t>
            </w:r>
            <w:r w:rsidR="004D4D4E" w:rsidRPr="00E3335F">
              <w:rPr>
                <w:lang w:val="cs-CZ"/>
              </w:rPr>
              <w:lastRenderedPageBreak/>
              <w:t xml:space="preserve">oprávněno požadovat zpoplatnění. </w:t>
            </w:r>
            <w:r>
              <w:rPr>
                <w:lang w:val="cs-CZ"/>
              </w:rPr>
              <w:t>N</w:t>
            </w:r>
            <w:r w:rsidRPr="00B21A75">
              <w:rPr>
                <w:lang w:val="cs-CZ"/>
              </w:rPr>
              <w:t xml:space="preserve">a žádost Zadavatele </w:t>
            </w:r>
            <w:r w:rsidR="00523391">
              <w:rPr>
                <w:lang w:val="cs-CZ"/>
              </w:rPr>
              <w:t xml:space="preserve">(provedenou v době stanovené výše) </w:t>
            </w:r>
            <w:r w:rsidRPr="00B21A75">
              <w:rPr>
                <w:lang w:val="cs-CZ"/>
              </w:rPr>
              <w:t>bud</w:t>
            </w:r>
            <w:r>
              <w:rPr>
                <w:lang w:val="cs-CZ"/>
              </w:rPr>
              <w:t>ou Zdravotnické zařízení a Hlavní zkoušející</w:t>
            </w:r>
            <w:r w:rsidRPr="00B21A75">
              <w:rPr>
                <w:lang w:val="cs-CZ"/>
              </w:rPr>
              <w:t xml:space="preserve"> spolupracovat </w:t>
            </w:r>
            <w:r>
              <w:rPr>
                <w:lang w:val="cs-CZ"/>
              </w:rPr>
              <w:t xml:space="preserve">se Zadavatelem </w:t>
            </w:r>
            <w:r w:rsidRPr="00B21A75">
              <w:rPr>
                <w:lang w:val="cs-CZ"/>
              </w:rPr>
              <w:t xml:space="preserve">na </w:t>
            </w:r>
            <w:r>
              <w:rPr>
                <w:lang w:val="cs-CZ"/>
              </w:rPr>
              <w:t>(i) </w:t>
            </w:r>
            <w:r w:rsidRPr="00B21A75">
              <w:rPr>
                <w:lang w:val="cs-CZ"/>
              </w:rPr>
              <w:t xml:space="preserve">prodloužení lhůty pro uchovávání Záznamů nebo </w:t>
            </w:r>
            <w:r>
              <w:rPr>
                <w:lang w:val="cs-CZ"/>
              </w:rPr>
              <w:t xml:space="preserve">(ii) na </w:t>
            </w:r>
            <w:r w:rsidRPr="00B21A75">
              <w:rPr>
                <w:lang w:val="cs-CZ"/>
              </w:rPr>
              <w:t>zaslání Záznamů do jiného zařízení</w:t>
            </w:r>
            <w:r>
              <w:rPr>
                <w:lang w:val="cs-CZ"/>
              </w:rPr>
              <w:t>.</w:t>
            </w:r>
            <w:r w:rsidR="00C94A00">
              <w:rPr>
                <w:lang w:val="cs-CZ"/>
              </w:rPr>
              <w:t xml:space="preserve"> V případě přemístění Záznamů na jiné místo jsou Zdravotnické zařízení a/nebo Hlavní zkoušející povinni ihned uvědomit Zadavatele.</w:t>
            </w:r>
            <w:r w:rsidR="00523391">
              <w:rPr>
                <w:lang w:val="cs-CZ"/>
              </w:rPr>
              <w:t xml:space="preserve"> </w:t>
            </w:r>
            <w:r w:rsidR="00523391" w:rsidRPr="001A7AE6">
              <w:rPr>
                <w:iCs/>
                <w:lang w:val="cs-CZ"/>
              </w:rPr>
              <w:t xml:space="preserve">Uchování dat stažených z elektronických systémů do interního úložiště </w:t>
            </w:r>
            <w:r w:rsidR="00523391">
              <w:rPr>
                <w:iCs/>
                <w:lang w:val="cs-CZ"/>
              </w:rPr>
              <w:t>Zdravotnického zařízení</w:t>
            </w:r>
            <w:r w:rsidR="00523391" w:rsidRPr="001A7AE6">
              <w:rPr>
                <w:iCs/>
                <w:lang w:val="cs-CZ"/>
              </w:rPr>
              <w:t xml:space="preserve">, stejně tak nakládání s nimi a přístup k nim se řídí interními pravidly </w:t>
            </w:r>
            <w:r w:rsidR="00523391">
              <w:rPr>
                <w:iCs/>
                <w:lang w:val="cs-CZ"/>
              </w:rPr>
              <w:t>Zdravotnického zařízení</w:t>
            </w:r>
            <w:r w:rsidR="00523391" w:rsidRPr="001A7AE6">
              <w:rPr>
                <w:iCs/>
                <w:lang w:val="cs-CZ"/>
              </w:rPr>
              <w:t>.</w:t>
            </w:r>
          </w:p>
        </w:tc>
      </w:tr>
      <w:tr w:rsidR="00440227" w14:paraId="547BDA03" w14:textId="77777777" w:rsidTr="008B277E">
        <w:tc>
          <w:tcPr>
            <w:tcW w:w="2500" w:type="pct"/>
          </w:tcPr>
          <w:p w14:paraId="2CF511B6" w14:textId="77777777" w:rsidR="00440227" w:rsidRPr="00ED71B5" w:rsidRDefault="00440227" w:rsidP="00E3335F">
            <w:pPr>
              <w:pStyle w:val="Sub-Heading1"/>
            </w:pPr>
            <w:r w:rsidRPr="002D4F5C">
              <w:lastRenderedPageBreak/>
              <w:t>Reports on the progress of the Study</w:t>
            </w:r>
          </w:p>
        </w:tc>
        <w:tc>
          <w:tcPr>
            <w:tcW w:w="2500" w:type="pct"/>
          </w:tcPr>
          <w:p w14:paraId="50B54098" w14:textId="77777777" w:rsidR="00440227" w:rsidRPr="00B21A75" w:rsidRDefault="00440227" w:rsidP="00E3335F">
            <w:pPr>
              <w:pStyle w:val="Sub-heading1forrightcolum"/>
              <w:rPr>
                <w:lang w:val="cs-CZ"/>
              </w:rPr>
            </w:pPr>
            <w:r>
              <w:rPr>
                <w:lang w:val="cs-CZ"/>
              </w:rPr>
              <w:t>Zprávy o průběhu Studie</w:t>
            </w:r>
          </w:p>
        </w:tc>
      </w:tr>
      <w:tr w:rsidR="00440227" w14:paraId="41C3E5D5" w14:textId="77777777" w:rsidTr="008B277E">
        <w:tc>
          <w:tcPr>
            <w:tcW w:w="2500" w:type="pct"/>
          </w:tcPr>
          <w:p w14:paraId="2E679A47" w14:textId="77777777" w:rsidR="00440227" w:rsidRPr="00ED71B5" w:rsidRDefault="00440227" w:rsidP="00440227">
            <w:pPr>
              <w:pStyle w:val="Text"/>
            </w:pPr>
            <w:r w:rsidRPr="005D35F4">
              <w:rPr>
                <w:bCs/>
              </w:rPr>
              <w:t>The Sponsor, through PSI, shall prepare reports on the course of the Study within the scope of the legislation (Act No. 378/2007 Coll. on Medicinal Products, Regulation No. 463/2021 Coll., on the detailed conditions for conducting clinical trials of medicinal products for human use, Regulation (EU) No. 536/2014 of the European Parliament and of the Council) and submit them to the relevant Ethics Committee, the Institution (by e-mail to uvv-oks-klinickestudie@fnbrno.cz), or other authorized entities within the time limits set by the legislation.</w:t>
            </w:r>
          </w:p>
        </w:tc>
        <w:tc>
          <w:tcPr>
            <w:tcW w:w="2500" w:type="pct"/>
          </w:tcPr>
          <w:p w14:paraId="579672ED" w14:textId="77777777" w:rsidR="00440227" w:rsidRPr="00B21A75" w:rsidRDefault="00440227" w:rsidP="00440227">
            <w:pPr>
              <w:pStyle w:val="Text"/>
              <w:rPr>
                <w:lang w:val="cs-CZ"/>
              </w:rPr>
            </w:pPr>
            <w:r w:rsidRPr="00DF6F52">
              <w:rPr>
                <w:bCs/>
                <w:lang w:val="cs-CZ"/>
              </w:rPr>
              <w:t>Zadavatel, prostřednictví</w:t>
            </w:r>
            <w:r>
              <w:rPr>
                <w:bCs/>
                <w:lang w:val="cs-CZ"/>
              </w:rPr>
              <w:t>m</w:t>
            </w:r>
            <w:r w:rsidRPr="00DF6F52">
              <w:rPr>
                <w:bCs/>
                <w:lang w:val="cs-CZ"/>
              </w:rPr>
              <w:t xml:space="preserve"> PSI, se zavazuje zpracovávat zprávy o průběhu Studie v rozsahu stanoveném právními předpisy (zákon č. 378/2007 Sb. o léčivech, vyhláška č. 463/2021 Sb. o bližších podmínkách provádění klinického hodnocení humánních léčivých přípravků, Nařízení Evropského parlamentu a Rady (EU) č. 536/2014) a tyto v termínech stanovených právními předpisy předkládat příslušné Etické komisi, Zdravotnickému zařízení (e-mailem na uvv-oks-klinickestudie@fnbrno.cz), příp. dalším oprávněným subjektům.</w:t>
            </w:r>
          </w:p>
        </w:tc>
      </w:tr>
      <w:tr w:rsidR="0085707D" w14:paraId="41F4A431" w14:textId="77777777" w:rsidTr="008B277E">
        <w:tc>
          <w:tcPr>
            <w:tcW w:w="2500" w:type="pct"/>
          </w:tcPr>
          <w:p w14:paraId="13550043" w14:textId="77777777" w:rsidR="0085707D" w:rsidRDefault="0085707D" w:rsidP="0085707D">
            <w:pPr>
              <w:pStyle w:val="Nadpis1"/>
              <w:outlineLvl w:val="0"/>
            </w:pPr>
            <w:r w:rsidRPr="00ED71B5">
              <w:t>Termination</w:t>
            </w:r>
          </w:p>
        </w:tc>
        <w:tc>
          <w:tcPr>
            <w:tcW w:w="2500" w:type="pct"/>
          </w:tcPr>
          <w:p w14:paraId="3EF7C2B0" w14:textId="77777777" w:rsidR="0085707D" w:rsidRPr="00FA17B0" w:rsidRDefault="0085707D" w:rsidP="0085707D">
            <w:pPr>
              <w:pStyle w:val="Heading1forrightcolumn"/>
            </w:pPr>
            <w:r w:rsidRPr="00B21A75">
              <w:rPr>
                <w:iCs/>
              </w:rPr>
              <w:t>UKONČENÍ</w:t>
            </w:r>
            <w:r w:rsidRPr="00B21A75">
              <w:rPr>
                <w:lang w:val="cs-CZ"/>
              </w:rPr>
              <w:t xml:space="preserve"> </w:t>
            </w:r>
          </w:p>
        </w:tc>
      </w:tr>
      <w:tr w:rsidR="0085707D" w14:paraId="1F6C0C50" w14:textId="77777777" w:rsidTr="008B277E">
        <w:tc>
          <w:tcPr>
            <w:tcW w:w="2500" w:type="pct"/>
          </w:tcPr>
          <w:p w14:paraId="614BC5DD" w14:textId="77777777" w:rsidR="0085707D" w:rsidRDefault="0085707D" w:rsidP="0085707D">
            <w:pPr>
              <w:pStyle w:val="Sub-Heading1"/>
            </w:pPr>
            <w:r w:rsidRPr="00ED71B5">
              <w:t>Term</w:t>
            </w:r>
          </w:p>
        </w:tc>
        <w:tc>
          <w:tcPr>
            <w:tcW w:w="2500" w:type="pct"/>
          </w:tcPr>
          <w:p w14:paraId="32F295DD" w14:textId="77777777" w:rsidR="0085707D" w:rsidRPr="00FA17B0" w:rsidRDefault="0085707D" w:rsidP="0085707D">
            <w:pPr>
              <w:pStyle w:val="Sub-heading1forrightcolum"/>
            </w:pPr>
            <w:r w:rsidRPr="00B21A75">
              <w:rPr>
                <w:lang w:val="cs-CZ"/>
              </w:rPr>
              <w:t>Doba trvání</w:t>
            </w:r>
          </w:p>
        </w:tc>
      </w:tr>
      <w:tr w:rsidR="0085707D" w14:paraId="6851268D" w14:textId="77777777" w:rsidTr="008B277E">
        <w:tc>
          <w:tcPr>
            <w:tcW w:w="2500" w:type="pct"/>
          </w:tcPr>
          <w:p w14:paraId="0F21286A" w14:textId="77777777" w:rsidR="0085707D" w:rsidRPr="00115088" w:rsidRDefault="0085707D" w:rsidP="0085707D">
            <w:pPr>
              <w:pStyle w:val="Text"/>
            </w:pPr>
            <w:r w:rsidRPr="00115088">
              <w:t>The term of this Agreement shall commence on the last date of signature by the Parties</w:t>
            </w:r>
            <w:r w:rsidR="005911E8" w:rsidRPr="00115088">
              <w:t xml:space="preserve"> and comes into effect as of the date of its disclosure in the Contract Register in accordance with Act No. 340/2015 Coll., on the Contract Register, as amended.</w:t>
            </w:r>
            <w:r w:rsidR="00E90CBE" w:rsidRPr="00115088">
              <w:t xml:space="preserve"> </w:t>
            </w:r>
            <w:r w:rsidRPr="00115088">
              <w:t>Unless terminated earlier in accordance with this Section 9, this Agreement shall remain in effect until the Study closeout visit at the Institution.</w:t>
            </w:r>
          </w:p>
        </w:tc>
        <w:tc>
          <w:tcPr>
            <w:tcW w:w="2500" w:type="pct"/>
          </w:tcPr>
          <w:p w14:paraId="06182BB3" w14:textId="77777777" w:rsidR="0085707D" w:rsidRPr="00115088" w:rsidRDefault="0085707D" w:rsidP="0085707D">
            <w:pPr>
              <w:pStyle w:val="Text"/>
            </w:pPr>
            <w:r w:rsidRPr="00115088">
              <w:rPr>
                <w:lang w:val="cs-CZ"/>
              </w:rPr>
              <w:t>Tato Smlouva začíná platit k datu jejího podpisu poslední z uvedených Stran</w:t>
            </w:r>
            <w:r w:rsidR="002075C4" w:rsidRPr="00115088">
              <w:rPr>
                <w:lang w:val="cs-CZ"/>
              </w:rPr>
              <w:t xml:space="preserve"> a nabývá účinnosti k datu jejího uveřejnění v Registru smluv v souladu se zákonem č. 340/2015 Sb., o Registru smluv v platném znění</w:t>
            </w:r>
            <w:r w:rsidRPr="00115088">
              <w:rPr>
                <w:lang w:val="cs-CZ"/>
              </w:rPr>
              <w:t>Pokud nebude tato Smlouva ukončena předčasně dle Oddílu 9, bude účinná do vykonání závěrečné návštěvy ve Zdravotnickém zařízení.</w:t>
            </w:r>
          </w:p>
        </w:tc>
      </w:tr>
      <w:tr w:rsidR="0085707D" w14:paraId="688F21F5" w14:textId="77777777" w:rsidTr="008B277E">
        <w:tc>
          <w:tcPr>
            <w:tcW w:w="2500" w:type="pct"/>
          </w:tcPr>
          <w:p w14:paraId="0C40D5BA" w14:textId="77777777" w:rsidR="0085707D" w:rsidRPr="00115088" w:rsidRDefault="0085707D" w:rsidP="0085707D">
            <w:pPr>
              <w:pStyle w:val="Sub-Heading1"/>
            </w:pPr>
            <w:r w:rsidRPr="00115088">
              <w:lastRenderedPageBreak/>
              <w:t>Termination by the Sponsor</w:t>
            </w:r>
          </w:p>
        </w:tc>
        <w:tc>
          <w:tcPr>
            <w:tcW w:w="2500" w:type="pct"/>
          </w:tcPr>
          <w:p w14:paraId="2E5406A1" w14:textId="77777777" w:rsidR="0085707D" w:rsidRPr="00115088" w:rsidRDefault="0085707D" w:rsidP="0085707D">
            <w:pPr>
              <w:pStyle w:val="Sub-heading1forrightcolum"/>
            </w:pPr>
            <w:r w:rsidRPr="00115088">
              <w:rPr>
                <w:lang w:val="cs-CZ"/>
              </w:rPr>
              <w:t>Ukončení ze strany Zadavatele</w:t>
            </w:r>
          </w:p>
        </w:tc>
      </w:tr>
      <w:tr w:rsidR="0085707D" w:rsidRPr="00DB734F" w14:paraId="4D600401" w14:textId="77777777" w:rsidTr="008B277E">
        <w:tc>
          <w:tcPr>
            <w:tcW w:w="2500" w:type="pct"/>
          </w:tcPr>
          <w:p w14:paraId="56169B2E" w14:textId="77777777" w:rsidR="0085707D" w:rsidRPr="00115088" w:rsidRDefault="0085707D" w:rsidP="0085707D">
            <w:pPr>
              <w:pStyle w:val="Text"/>
            </w:pPr>
            <w:r w:rsidRPr="00115088">
              <w:t>The Sponsor may terminate this Agreement with immediate effect: (i) if the Institution and/or the Investigator breaches this Agreement and fails to cure such breach within thirty (30) calendar days from the receipt of written notice; (ii) if the Sponsor in good faith believe the Study Drug or continuation of the Study presents an unreasonable medical risk to the Study Participants or if there are efficacy or safety concerns; or (iii) if the Study is suspended or not initiated at the Institution for any reason. The Sponsor may also terminate this Agreement without cause upon thirty (30) calendar days’ notice, in which case, all services provided before the termination date shall be paid in accordance with the Financial Arrangements.</w:t>
            </w:r>
          </w:p>
        </w:tc>
        <w:tc>
          <w:tcPr>
            <w:tcW w:w="2500" w:type="pct"/>
          </w:tcPr>
          <w:p w14:paraId="3C4C121F" w14:textId="77777777" w:rsidR="0085707D" w:rsidRPr="00115088" w:rsidRDefault="0085707D" w:rsidP="0085707D">
            <w:pPr>
              <w:pStyle w:val="Text"/>
              <w:rPr>
                <w:lang w:val="cs-CZ"/>
              </w:rPr>
            </w:pPr>
            <w:r w:rsidRPr="00115088">
              <w:rPr>
                <w:lang w:val="cs-CZ"/>
              </w:rPr>
              <w:t xml:space="preserve">Zadavatel smí ukončit tuto Smlouvu s okamžitou účinností, pokud (i) Zdravotnické zařízení a/nebo Hlavní zkoušející poruší tuto Smlouvu a nezjedná nápravu během třiceti (30) kalendářních dnů od obdržení písemného oznámení, (ii) se Zadavatel v dobé víře domnívá, že Studijní lék nebo pokračování Studie představuje nepřiměřené zdravotní riziko pro Účastníky hodnocení, nebo pokud existují obavy z hlediska účinnosti nebo bezpečnosti Studijního léku, </w:t>
            </w:r>
            <w:r w:rsidR="00857690" w:rsidRPr="00115088">
              <w:rPr>
                <w:lang w:val="cs-CZ"/>
              </w:rPr>
              <w:t xml:space="preserve">nebo </w:t>
            </w:r>
            <w:r w:rsidRPr="00115088">
              <w:rPr>
                <w:lang w:val="cs-CZ"/>
              </w:rPr>
              <w:t>(iii) z jakéhokoli důvodu dojde k přerušení Studie či jejímu nezahájení ve Zdravotnickém zařízení. Zadavatel smí tuto Smlouvu ukončit též bez udání důvodu s výpovědní lhůtou v délce třiceti (30) kalendářních dnů, ve kterém případě budou veškeré služby poskytnuté do data ukončení zaplaceny dle Finančních ujednání.</w:t>
            </w:r>
          </w:p>
        </w:tc>
      </w:tr>
      <w:tr w:rsidR="0085707D" w14:paraId="38526B65" w14:textId="77777777" w:rsidTr="008B277E">
        <w:tc>
          <w:tcPr>
            <w:tcW w:w="2500" w:type="pct"/>
          </w:tcPr>
          <w:p w14:paraId="778684E9" w14:textId="77777777" w:rsidR="0085707D" w:rsidRPr="00115088" w:rsidRDefault="0085707D" w:rsidP="00CF7048">
            <w:pPr>
              <w:pStyle w:val="Sub-Heading1"/>
              <w:ind w:left="462" w:hanging="462"/>
              <w:jc w:val="both"/>
            </w:pPr>
            <w:r w:rsidRPr="00115088">
              <w:t>Termination by the Institution or the Investigator</w:t>
            </w:r>
          </w:p>
        </w:tc>
        <w:tc>
          <w:tcPr>
            <w:tcW w:w="2500" w:type="pct"/>
          </w:tcPr>
          <w:p w14:paraId="7EA5C3B8" w14:textId="77777777" w:rsidR="0085707D" w:rsidRPr="00115088" w:rsidRDefault="0085707D" w:rsidP="00CF7048">
            <w:pPr>
              <w:pStyle w:val="Sub-heading1forrightcolum"/>
              <w:ind w:left="460" w:hanging="460"/>
              <w:jc w:val="both"/>
            </w:pPr>
            <w:r w:rsidRPr="00115088">
              <w:rPr>
                <w:lang w:val="cs-CZ"/>
              </w:rPr>
              <w:t>Ukončení ze strany Zdravotnického zařízení nebo Hlavního zkoušejícího</w:t>
            </w:r>
          </w:p>
        </w:tc>
      </w:tr>
      <w:tr w:rsidR="0085707D" w14:paraId="742ABB5F" w14:textId="77777777" w:rsidTr="008B277E">
        <w:tc>
          <w:tcPr>
            <w:tcW w:w="2500" w:type="pct"/>
          </w:tcPr>
          <w:p w14:paraId="4CEEDDC7" w14:textId="77777777" w:rsidR="0085707D" w:rsidRPr="00115088" w:rsidRDefault="0085707D" w:rsidP="0085707D">
            <w:pPr>
              <w:pStyle w:val="Text"/>
            </w:pPr>
            <w:r w:rsidRPr="00115088">
              <w:t>The Institution or the Investigator may terminate this Agreement with immediate effect: (i) if the Sponsor breaches this Agreement and fails to cure such breach within thirty (30) calendar days from the receipt of written notice; or (ii) if the Institution and/or the Investigator in good faith believe that the continuation of the Study presents an unreasonable medical risk to the Study Participants.</w:t>
            </w:r>
          </w:p>
        </w:tc>
        <w:tc>
          <w:tcPr>
            <w:tcW w:w="2500" w:type="pct"/>
          </w:tcPr>
          <w:p w14:paraId="02BEFE34" w14:textId="77777777" w:rsidR="0085707D" w:rsidRPr="00115088" w:rsidRDefault="0085707D" w:rsidP="0085707D">
            <w:pPr>
              <w:pStyle w:val="Text"/>
            </w:pPr>
            <w:r w:rsidRPr="00115088">
              <w:rPr>
                <w:lang w:val="cs-CZ"/>
              </w:rPr>
              <w:t>Zdravotnické zařízení nebo Hlavní zkoušející smějí ukončit tuto Smlouvu s okamžitou platností: (i) pokud Zadavatel podstatně porušuje tuto Smlouvu a toto porušení nenapraví do třiceti (30) kalendářních dnů od obdržení písemného oznámení; nebo (ii) pokud je Zdravotnické zařízení nebo Hlavní zkoušející v dobré víře přesvědčen, že pokračování Studie představuje pro Účastníky hodnocení nepřiměřené zdravotní riziko.</w:t>
            </w:r>
          </w:p>
        </w:tc>
      </w:tr>
      <w:tr w:rsidR="0085707D" w14:paraId="3D964146" w14:textId="77777777" w:rsidTr="008B277E">
        <w:tc>
          <w:tcPr>
            <w:tcW w:w="2500" w:type="pct"/>
          </w:tcPr>
          <w:p w14:paraId="26632B58" w14:textId="77777777" w:rsidR="0085707D" w:rsidRPr="00115088" w:rsidRDefault="0085707D" w:rsidP="0085707D">
            <w:pPr>
              <w:pStyle w:val="Sub-Heading1"/>
            </w:pPr>
            <w:r w:rsidRPr="00115088">
              <w:t>Surviving Clauses</w:t>
            </w:r>
          </w:p>
        </w:tc>
        <w:tc>
          <w:tcPr>
            <w:tcW w:w="2500" w:type="pct"/>
          </w:tcPr>
          <w:p w14:paraId="458294E0" w14:textId="77777777" w:rsidR="0085707D" w:rsidRPr="00115088" w:rsidRDefault="0085707D" w:rsidP="0085707D">
            <w:pPr>
              <w:pStyle w:val="Sub-heading1forrightcolum"/>
            </w:pPr>
            <w:r w:rsidRPr="00115088">
              <w:rPr>
                <w:lang w:val="cs-CZ"/>
              </w:rPr>
              <w:t>Platnost po ukončení</w:t>
            </w:r>
          </w:p>
        </w:tc>
      </w:tr>
      <w:tr w:rsidR="0085707D" w14:paraId="782BA08A" w14:textId="77777777" w:rsidTr="008B277E">
        <w:tc>
          <w:tcPr>
            <w:tcW w:w="2500" w:type="pct"/>
          </w:tcPr>
          <w:p w14:paraId="4852E37C" w14:textId="77777777" w:rsidR="0085707D" w:rsidRPr="00115088" w:rsidRDefault="0085707D" w:rsidP="0085707D">
            <w:pPr>
              <w:pStyle w:val="Text"/>
            </w:pPr>
            <w:r w:rsidRPr="00115088">
              <w:t xml:space="preserve">The termination or expiration of this Agreement shall not relieve any Party of its obligation to the other with respect to the following provisions: Section 1.4 b) and c) [Study Drug and Study Supplies], Section 1.7 [Financial Disclosure], Section 3 [Confidentiality], Section 4 [Personal Data], Section 5 [Intellectual Property], Section 6 [Publication], Section 7 [Liability and Notification of Claims], Section 8 [Inspections, Audits, Monitoring and Record Keeping], Section 9.4 </w:t>
            </w:r>
            <w:r w:rsidRPr="00115088">
              <w:lastRenderedPageBreak/>
              <w:t>[Surviving Clauses], Section 10 d) [Non-Debarment and Anti-Corruption], Section 11 [Miscellaneous] and Section 12 [Applicable Law and Place of Jurisdiction].</w:t>
            </w:r>
          </w:p>
        </w:tc>
        <w:tc>
          <w:tcPr>
            <w:tcW w:w="2500" w:type="pct"/>
          </w:tcPr>
          <w:p w14:paraId="2EEDE9B5" w14:textId="77777777" w:rsidR="0085707D" w:rsidRPr="00115088" w:rsidRDefault="0085707D" w:rsidP="0085707D">
            <w:pPr>
              <w:pStyle w:val="Text"/>
            </w:pPr>
            <w:r w:rsidRPr="00115088">
              <w:rPr>
                <w:lang w:val="cs-CZ"/>
              </w:rPr>
              <w:lastRenderedPageBreak/>
              <w:t xml:space="preserve">Ukončení nebo vypršení této Smlouvy nezbavuje žádnou ze Stran jejích povinností k ostatním stranám, a to s ohledem na následující ustanovení: Oddíl 1.4 b) a c) [Studijní lék a Studijní materiál], Oddíl 1.7 [Majetkové přiznání], Oddíl 3 [Důvěrnost], Oddíl 4 [Osobní údaje], Oddíl 5 </w:t>
            </w:r>
            <w:r w:rsidRPr="00115088">
              <w:t>[</w:t>
            </w:r>
            <w:r w:rsidRPr="00115088">
              <w:rPr>
                <w:lang w:val="cs-CZ"/>
              </w:rPr>
              <w:t xml:space="preserve">Duševní vlastnictví], Oddíl 6 [Publikace a propagace], Oddíl 7 [Závazky a oznámení nároků], Oddíl 8 [Kontroly, audity, monitorování a záznamy], Oddíl 9.4 [Platnost po </w:t>
            </w:r>
            <w:r w:rsidRPr="00115088">
              <w:rPr>
                <w:lang w:val="cs-CZ"/>
              </w:rPr>
              <w:lastRenderedPageBreak/>
              <w:t>ukončení], Oddíl 10 d) [Nevyloučení a protikorupční ustanovení], Oddíl 11 [Různé], Oddíl 12 [Platné zákony a soudní příslušnost].</w:t>
            </w:r>
          </w:p>
        </w:tc>
      </w:tr>
      <w:tr w:rsidR="0085707D" w14:paraId="6FF639D7" w14:textId="77777777" w:rsidTr="008B277E">
        <w:tc>
          <w:tcPr>
            <w:tcW w:w="2500" w:type="pct"/>
          </w:tcPr>
          <w:p w14:paraId="3CBABB87" w14:textId="77777777" w:rsidR="0085707D" w:rsidRDefault="0085707D" w:rsidP="007C5FF1">
            <w:pPr>
              <w:pStyle w:val="Nadpis1"/>
              <w:ind w:left="462" w:hanging="462"/>
              <w:jc w:val="both"/>
              <w:outlineLvl w:val="0"/>
            </w:pPr>
            <w:r w:rsidRPr="00012387">
              <w:lastRenderedPageBreak/>
              <w:t>NON-DEBARMENT AND ANTI-CORRUPTION</w:t>
            </w:r>
          </w:p>
        </w:tc>
        <w:tc>
          <w:tcPr>
            <w:tcW w:w="2500" w:type="pct"/>
          </w:tcPr>
          <w:p w14:paraId="62B90B5F" w14:textId="77777777" w:rsidR="0085707D" w:rsidRPr="00FA17B0" w:rsidRDefault="0085707D" w:rsidP="007C5FF1">
            <w:pPr>
              <w:pStyle w:val="Heading1forrightcolumn"/>
              <w:ind w:left="460" w:hanging="460"/>
              <w:jc w:val="both"/>
            </w:pPr>
            <w:r w:rsidRPr="00B21A75">
              <w:rPr>
                <w:lang w:val="cs-CZ"/>
              </w:rPr>
              <w:t>Nevyloučení</w:t>
            </w:r>
            <w:r>
              <w:rPr>
                <w:lang w:val="cs-CZ"/>
              </w:rPr>
              <w:t xml:space="preserve"> </w:t>
            </w:r>
            <w:r w:rsidRPr="00B21A75">
              <w:rPr>
                <w:lang w:val="cs-CZ"/>
              </w:rPr>
              <w:t>A PROTIKORUPČNÍ USTANOVENÍ</w:t>
            </w:r>
          </w:p>
        </w:tc>
      </w:tr>
      <w:tr w:rsidR="0085707D" w:rsidRPr="00DB734F" w14:paraId="5E0768F9" w14:textId="77777777" w:rsidTr="008B277E">
        <w:tc>
          <w:tcPr>
            <w:tcW w:w="2500" w:type="pct"/>
          </w:tcPr>
          <w:p w14:paraId="5415D062" w14:textId="77777777" w:rsidR="0085707D" w:rsidRPr="008D4ED6" w:rsidRDefault="0085707D" w:rsidP="0085707D">
            <w:pPr>
              <w:pStyle w:val="Textnumbered"/>
              <w:numPr>
                <w:ilvl w:val="0"/>
                <w:numId w:val="55"/>
              </w:numPr>
            </w:pPr>
            <w:r w:rsidRPr="008D4ED6">
              <w:t>The Institution and the Investigator represent and warrant that they have not been and will not be Debarred and that they will not make use of, nor otherwise involve any Debarred person or organization in the Study. For the purposes of this Agreement, “</w:t>
            </w:r>
            <w:r w:rsidRPr="00173573">
              <w:rPr>
                <w:b/>
              </w:rPr>
              <w:t>Debarred</w:t>
            </w:r>
            <w:r w:rsidRPr="008D4ED6">
              <w:t xml:space="preserve">” means disqualified, excluded or suspended from participation in clinical research by any competent authority, including the US FDA. </w:t>
            </w:r>
          </w:p>
        </w:tc>
        <w:tc>
          <w:tcPr>
            <w:tcW w:w="2500" w:type="pct"/>
          </w:tcPr>
          <w:p w14:paraId="63E8335D" w14:textId="77777777" w:rsidR="0085707D" w:rsidRPr="00B50A7F" w:rsidRDefault="0085707D" w:rsidP="00366A21">
            <w:pPr>
              <w:pStyle w:val="Textnumberedrightcolumn"/>
              <w:widowControl w:val="0"/>
              <w:numPr>
                <w:ilvl w:val="0"/>
                <w:numId w:val="56"/>
              </w:numPr>
              <w:rPr>
                <w:lang w:val="cs-CZ"/>
              </w:rPr>
            </w:pPr>
            <w:r w:rsidRPr="00B21A75">
              <w:rPr>
                <w:lang w:val="cs-CZ"/>
              </w:rPr>
              <w:t xml:space="preserve">Zdravotnické zařízení a Hlavní zkoušející </w:t>
            </w:r>
            <w:r>
              <w:rPr>
                <w:lang w:val="cs-CZ"/>
              </w:rPr>
              <w:t>prohlašují</w:t>
            </w:r>
            <w:r w:rsidRPr="00B21A75">
              <w:rPr>
                <w:lang w:val="cs-CZ"/>
              </w:rPr>
              <w:t xml:space="preserve"> a zaručují, že jim nebyla </w:t>
            </w:r>
            <w:r>
              <w:rPr>
                <w:lang w:val="cs-CZ"/>
              </w:rPr>
              <w:t xml:space="preserve">a nebude </w:t>
            </w:r>
            <w:r w:rsidRPr="00B21A75">
              <w:rPr>
                <w:lang w:val="cs-CZ"/>
              </w:rPr>
              <w:t xml:space="preserve">zakázána účast v klinickém výzkumu </w:t>
            </w:r>
            <w:r>
              <w:rPr>
                <w:lang w:val="cs-CZ"/>
              </w:rPr>
              <w:t xml:space="preserve">a že nepoužijí ani do Studie jinak </w:t>
            </w:r>
            <w:r w:rsidRPr="00B21A75">
              <w:rPr>
                <w:lang w:val="cs-CZ"/>
              </w:rPr>
              <w:t>nezapojí žádnou osobu ani organizaci, které byla zakázána účast na klinickém výzkumu</w:t>
            </w:r>
            <w:r>
              <w:rPr>
                <w:lang w:val="cs-CZ"/>
              </w:rPr>
              <w:t>. Pro účely této Smlouvy zahrnuje termín „</w:t>
            </w:r>
            <w:r w:rsidRPr="009F6AE9">
              <w:rPr>
                <w:b/>
                <w:lang w:val="cs-CZ"/>
              </w:rPr>
              <w:t>zakázat</w:t>
            </w:r>
            <w:r>
              <w:rPr>
                <w:lang w:val="cs-CZ"/>
              </w:rPr>
              <w:t>“ i význam vyloučit z účasti v klinickém výzkumu, zabránit v účasti nebo pozastavit účast v klinickém výzkumu</w:t>
            </w:r>
            <w:r w:rsidRPr="00B21A75">
              <w:rPr>
                <w:lang w:val="cs-CZ"/>
              </w:rPr>
              <w:t xml:space="preserve"> </w:t>
            </w:r>
            <w:r>
              <w:rPr>
                <w:lang w:val="cs-CZ"/>
              </w:rPr>
              <w:t xml:space="preserve">příslušnými úřady, </w:t>
            </w:r>
            <w:r w:rsidRPr="00B21A75">
              <w:rPr>
                <w:lang w:val="cs-CZ"/>
              </w:rPr>
              <w:t>zejména americk</w:t>
            </w:r>
            <w:r>
              <w:rPr>
                <w:lang w:val="cs-CZ"/>
              </w:rPr>
              <w:t>ou</w:t>
            </w:r>
            <w:r w:rsidRPr="00B21A75">
              <w:rPr>
                <w:lang w:val="cs-CZ"/>
              </w:rPr>
              <w:t xml:space="preserve"> FDA</w:t>
            </w:r>
            <w:r>
              <w:rPr>
                <w:lang w:val="cs-CZ"/>
              </w:rPr>
              <w:t>.</w:t>
            </w:r>
            <w:r w:rsidRPr="00B21A75">
              <w:rPr>
                <w:lang w:val="cs-CZ"/>
              </w:rPr>
              <w:t xml:space="preserve"> </w:t>
            </w:r>
          </w:p>
        </w:tc>
      </w:tr>
      <w:tr w:rsidR="0085707D" w14:paraId="0710A0A1" w14:textId="77777777" w:rsidTr="008B277E">
        <w:tc>
          <w:tcPr>
            <w:tcW w:w="2500" w:type="pct"/>
          </w:tcPr>
          <w:p w14:paraId="5D5311C4" w14:textId="77777777" w:rsidR="0085707D" w:rsidRPr="008D4ED6" w:rsidRDefault="0085707D" w:rsidP="0085707D">
            <w:pPr>
              <w:pStyle w:val="Textnumbered"/>
            </w:pPr>
            <w:r w:rsidRPr="008D4ED6">
              <w:t>The Institution and the Investigator shall not, either directly, indirectly or through any third party: (i) make or promise to make or receive any payment or (ii) provide, transfer or receive anything of value for the purpose of: (a) unduly inducing or influencing any person to do or refrain from doing any official act; (b) attempting to improperly gain or maintain any business; or (c) securing any improper advantage.</w:t>
            </w:r>
          </w:p>
        </w:tc>
        <w:tc>
          <w:tcPr>
            <w:tcW w:w="2500" w:type="pct"/>
          </w:tcPr>
          <w:p w14:paraId="56DD68F7" w14:textId="77777777" w:rsidR="0085707D" w:rsidRDefault="0085707D" w:rsidP="0085707D">
            <w:pPr>
              <w:pStyle w:val="Textnumberedrightcolumn"/>
            </w:pPr>
            <w:r w:rsidRPr="00B21A75">
              <w:rPr>
                <w:lang w:val="cs-CZ"/>
              </w:rPr>
              <w:t xml:space="preserve">Zdravotnické zařízení a Hlavní zkoušející nebudou </w:t>
            </w:r>
            <w:r>
              <w:rPr>
                <w:lang w:val="cs-CZ"/>
              </w:rPr>
              <w:t>přímo, nepřímo ani prostřednictvím třetí strany</w:t>
            </w:r>
            <w:r w:rsidRPr="00B21A75">
              <w:rPr>
                <w:lang w:val="cs-CZ"/>
              </w:rPr>
              <w:t xml:space="preserve"> </w:t>
            </w:r>
            <w:r>
              <w:rPr>
                <w:lang w:val="cs-CZ"/>
              </w:rPr>
              <w:t xml:space="preserve">(i) </w:t>
            </w:r>
            <w:r w:rsidRPr="00B21A75">
              <w:rPr>
                <w:lang w:val="cs-CZ"/>
              </w:rPr>
              <w:t>platit nebo slibovat</w:t>
            </w:r>
            <w:r>
              <w:rPr>
                <w:lang w:val="cs-CZ"/>
              </w:rPr>
              <w:t xml:space="preserve">, že zaplatí, přijímat žádné částky ani (ii) poskytovat, převádět či přijímat žádné cenné předměty za účelem (a) </w:t>
            </w:r>
            <w:r w:rsidRPr="00B21A75">
              <w:rPr>
                <w:lang w:val="cs-CZ"/>
              </w:rPr>
              <w:t xml:space="preserve">přesvědčení či ovlivnění </w:t>
            </w:r>
            <w:r>
              <w:rPr>
                <w:lang w:val="cs-CZ"/>
              </w:rPr>
              <w:t>jakékoli</w:t>
            </w:r>
            <w:r w:rsidRPr="00B21A75">
              <w:rPr>
                <w:lang w:val="cs-CZ"/>
              </w:rPr>
              <w:t xml:space="preserve"> osoby, aby jednala nebo naopak nejednala určitým způsobem</w:t>
            </w:r>
            <w:r>
              <w:rPr>
                <w:lang w:val="cs-CZ"/>
              </w:rPr>
              <w:t xml:space="preserve">, (b) </w:t>
            </w:r>
            <w:r w:rsidRPr="00B21A75">
              <w:rPr>
                <w:lang w:val="cs-CZ"/>
              </w:rPr>
              <w:t>pokusu o získání nebo udržen</w:t>
            </w:r>
            <w:r>
              <w:rPr>
                <w:lang w:val="cs-CZ"/>
              </w:rPr>
              <w:t>í obchodní příležitosti, nebo (c</w:t>
            </w:r>
            <w:r w:rsidRPr="00B21A75">
              <w:rPr>
                <w:lang w:val="cs-CZ"/>
              </w:rPr>
              <w:t>) zajištění nečestné výhody.</w:t>
            </w:r>
          </w:p>
        </w:tc>
      </w:tr>
      <w:tr w:rsidR="0085707D" w14:paraId="7083DA11" w14:textId="77777777" w:rsidTr="008B277E">
        <w:tc>
          <w:tcPr>
            <w:tcW w:w="2500" w:type="pct"/>
          </w:tcPr>
          <w:p w14:paraId="23EEEC40" w14:textId="77777777" w:rsidR="0085707D" w:rsidRPr="008D4ED6" w:rsidRDefault="0085707D" w:rsidP="0085707D">
            <w:pPr>
              <w:pStyle w:val="Textnumbered"/>
            </w:pPr>
            <w:r w:rsidRPr="008D4ED6">
              <w:t>The Institution and the Investigator represent and warrant that they have not been convicted of any act of bribery or any other crime of unethical business conduct and that they will not involve in the Study any person convicted of bribery or any crime related to unethical business conduct.</w:t>
            </w:r>
          </w:p>
        </w:tc>
        <w:tc>
          <w:tcPr>
            <w:tcW w:w="2500" w:type="pct"/>
          </w:tcPr>
          <w:p w14:paraId="1FEA09BA" w14:textId="77777777" w:rsidR="0085707D" w:rsidRDefault="0085707D" w:rsidP="0085707D">
            <w:pPr>
              <w:pStyle w:val="Textnumberedrightcolumn"/>
            </w:pPr>
            <w:r w:rsidRPr="00F804BB">
              <w:rPr>
                <w:lang w:val="cs-CZ"/>
              </w:rPr>
              <w:t>Zdravotnické zařízení</w:t>
            </w:r>
            <w:r>
              <w:rPr>
                <w:lang w:val="cs-CZ"/>
              </w:rPr>
              <w:t xml:space="preserve"> a Hlavní zkoušející prohlašují a zaručují se, že nebyli obviněni z žádného úplatku ani jiného trestného činu neetického obchodu a že do Studie nezapojí osobu obviněnou z úplatku nebo trestného činu souvisejícího s neetickým obchodem.</w:t>
            </w:r>
          </w:p>
        </w:tc>
      </w:tr>
      <w:tr w:rsidR="0085707D" w14:paraId="047D292F" w14:textId="77777777" w:rsidTr="008B277E">
        <w:tc>
          <w:tcPr>
            <w:tcW w:w="2500" w:type="pct"/>
          </w:tcPr>
          <w:p w14:paraId="0D51B28B" w14:textId="77777777" w:rsidR="0085707D" w:rsidRPr="008D4ED6" w:rsidRDefault="0085707D" w:rsidP="0085707D">
            <w:pPr>
              <w:pStyle w:val="Textnumbered"/>
            </w:pPr>
            <w:r w:rsidRPr="008D4ED6">
              <w:t xml:space="preserve">The Institution and the Investigator shall promptly notify </w:t>
            </w:r>
            <w:r>
              <w:t xml:space="preserve">the Sponsor and </w:t>
            </w:r>
            <w:r w:rsidRPr="008D4ED6">
              <w:t xml:space="preserve">PSI if either becomes aware of any activities or circumstances, which may constitute or lead to a violation of this Section and shall stop utilizing the services </w:t>
            </w:r>
            <w:r>
              <w:t xml:space="preserve">of </w:t>
            </w:r>
            <w:r w:rsidRPr="008D4ED6">
              <w:t>any person or organization subject to any investigation about non-compliance with this Section.</w:t>
            </w:r>
          </w:p>
        </w:tc>
        <w:tc>
          <w:tcPr>
            <w:tcW w:w="2500" w:type="pct"/>
          </w:tcPr>
          <w:p w14:paraId="123B356C" w14:textId="77777777" w:rsidR="0085707D" w:rsidRDefault="0085707D" w:rsidP="0085707D">
            <w:pPr>
              <w:pStyle w:val="Textnumberedrightcolumn"/>
            </w:pPr>
            <w:r>
              <w:rPr>
                <w:lang w:val="cs-CZ"/>
              </w:rPr>
              <w:t xml:space="preserve">Zdravotnické zařízení a Hlavní zkoušející jsou povinni promptně uvědomit Zadavatele a PSI, pokud se dozvědí o činnostech nebo okolnostech, které by mohly představovat nebo vést k porušení tohoto Oddílu a jsou povinni ukončit užívání služeb kterékoli osoby nebo organizace podléhající vyšetřování nedodržení tohoto Oddílu. </w:t>
            </w:r>
          </w:p>
        </w:tc>
      </w:tr>
      <w:tr w:rsidR="0085707D" w14:paraId="1849FCF6" w14:textId="77777777" w:rsidTr="008B277E">
        <w:tc>
          <w:tcPr>
            <w:tcW w:w="2500" w:type="pct"/>
          </w:tcPr>
          <w:p w14:paraId="50A1A559" w14:textId="77777777" w:rsidR="0085707D" w:rsidRDefault="0085707D" w:rsidP="0085707D">
            <w:pPr>
              <w:pStyle w:val="Nadpis1"/>
              <w:outlineLvl w:val="0"/>
            </w:pPr>
            <w:r w:rsidRPr="00ED71B5">
              <w:lastRenderedPageBreak/>
              <w:t>MISCELLANEOUS</w:t>
            </w:r>
          </w:p>
        </w:tc>
        <w:tc>
          <w:tcPr>
            <w:tcW w:w="2500" w:type="pct"/>
          </w:tcPr>
          <w:p w14:paraId="645126CA" w14:textId="77777777" w:rsidR="0085707D" w:rsidRPr="00045172" w:rsidRDefault="0085707D" w:rsidP="0085707D">
            <w:pPr>
              <w:pStyle w:val="Heading1forrightcolumn"/>
            </w:pPr>
            <w:r>
              <w:t>RŮZNÉ</w:t>
            </w:r>
          </w:p>
        </w:tc>
      </w:tr>
      <w:tr w:rsidR="0085707D" w14:paraId="7788304B" w14:textId="77777777" w:rsidTr="008B277E">
        <w:tc>
          <w:tcPr>
            <w:tcW w:w="2500" w:type="pct"/>
          </w:tcPr>
          <w:p w14:paraId="697A1A38" w14:textId="77777777" w:rsidR="0085707D" w:rsidRDefault="0085707D" w:rsidP="0085707D">
            <w:pPr>
              <w:pStyle w:val="Textnumbered"/>
              <w:numPr>
                <w:ilvl w:val="0"/>
                <w:numId w:val="6"/>
              </w:numPr>
              <w:ind w:left="0" w:firstLine="0"/>
            </w:pPr>
            <w:r>
              <w:t>The Institution and the Investigator represent that they are authorized to enter into this Agreement under the Applicable Regulatory Requirements and the internal rules of the Institution.</w:t>
            </w:r>
          </w:p>
        </w:tc>
        <w:tc>
          <w:tcPr>
            <w:tcW w:w="2500" w:type="pct"/>
          </w:tcPr>
          <w:p w14:paraId="0C4CC0AC" w14:textId="77777777" w:rsidR="0085707D" w:rsidRDefault="0085707D" w:rsidP="0085707D">
            <w:pPr>
              <w:pStyle w:val="Textnumberedrightcolumn"/>
              <w:numPr>
                <w:ilvl w:val="0"/>
                <w:numId w:val="44"/>
              </w:numPr>
            </w:pPr>
            <w:r w:rsidRPr="00BE18BB">
              <w:rPr>
                <w:lang w:val="cs-CZ"/>
              </w:rPr>
              <w:t xml:space="preserve">Zdravotnické zařízení a Hlavní zkoušející prohlašují, že </w:t>
            </w:r>
            <w:r>
              <w:rPr>
                <w:lang w:val="cs-CZ"/>
              </w:rPr>
              <w:t>jsou oprávněni uzavřít tuto Smlouvu dle Platných regulačních požadavků a interních předpisů Zdravotnického zařízení.</w:t>
            </w:r>
          </w:p>
        </w:tc>
      </w:tr>
      <w:tr w:rsidR="0085707D" w:rsidRPr="00DB734F" w14:paraId="3D6F031E" w14:textId="77777777" w:rsidTr="008B277E">
        <w:tc>
          <w:tcPr>
            <w:tcW w:w="2500" w:type="pct"/>
          </w:tcPr>
          <w:p w14:paraId="3EB194B9" w14:textId="77777777" w:rsidR="0085707D" w:rsidRDefault="0085707D" w:rsidP="0085707D">
            <w:pPr>
              <w:pStyle w:val="Textnumbered"/>
              <w:numPr>
                <w:ilvl w:val="0"/>
                <w:numId w:val="6"/>
              </w:numPr>
              <w:ind w:left="0" w:firstLine="0"/>
            </w:pPr>
            <w:r w:rsidRPr="00ED71B5">
              <w:t>The Institution and</w:t>
            </w:r>
            <w:r>
              <w:t>/or</w:t>
            </w:r>
            <w:r w:rsidRPr="00ED71B5">
              <w:t xml:space="preserve"> the Investigator may not assign</w:t>
            </w:r>
            <w:r>
              <w:t xml:space="preserve"> or </w:t>
            </w:r>
            <w:r w:rsidRPr="00ED71B5">
              <w:t xml:space="preserve">subcontract </w:t>
            </w:r>
            <w:r>
              <w:t>any rights or obligations under this Agreement</w:t>
            </w:r>
            <w:r w:rsidRPr="00ED71B5">
              <w:t xml:space="preserve"> without the prior written consent of </w:t>
            </w:r>
            <w:r>
              <w:t xml:space="preserve">the Sponsor. </w:t>
            </w:r>
            <w:r w:rsidRPr="00ED71B5">
              <w:t xml:space="preserve">Even if </w:t>
            </w:r>
            <w:r>
              <w:t>the Sponsor</w:t>
            </w:r>
            <w:r w:rsidRPr="00ED71B5">
              <w:t xml:space="preserve"> authorizes </w:t>
            </w:r>
            <w:r>
              <w:t>assignment</w:t>
            </w:r>
            <w:r w:rsidRPr="00ED71B5">
              <w:t xml:space="preserve"> or subcontracting, the Institution and the Investigator remain fully responsible and liable for the performance of </w:t>
            </w:r>
            <w:r>
              <w:t xml:space="preserve">the </w:t>
            </w:r>
            <w:r w:rsidRPr="00ED71B5">
              <w:t>assign</w:t>
            </w:r>
            <w:r>
              <w:t xml:space="preserve">ed or </w:t>
            </w:r>
            <w:r w:rsidRPr="00ED71B5">
              <w:t>subcontract</w:t>
            </w:r>
            <w:r>
              <w:t>ed</w:t>
            </w:r>
            <w:r w:rsidRPr="00ED71B5">
              <w:t xml:space="preserve"> </w:t>
            </w:r>
            <w:r>
              <w:t>obligations</w:t>
            </w:r>
            <w:r w:rsidRPr="00133D26">
              <w:t>.</w:t>
            </w:r>
            <w:r w:rsidR="00595553" w:rsidRPr="00B50A7F">
              <w:t xml:space="preserve"> </w:t>
            </w:r>
            <w:r w:rsidR="00595553" w:rsidRPr="00536FDF">
              <w:rPr>
                <w:lang w:val="en-GB"/>
              </w:rPr>
              <w:t>The Sponsor shall have the right</w:t>
            </w:r>
            <w:r w:rsidR="00595553">
              <w:rPr>
                <w:lang w:val="en-GB"/>
              </w:rPr>
              <w:t xml:space="preserve"> </w:t>
            </w:r>
            <w:r w:rsidR="00595553" w:rsidRPr="00536FDF">
              <w:rPr>
                <w:lang w:val="en-GB"/>
              </w:rPr>
              <w:t>to assign this Agreement or any specific rights and obligations hereunder to any of its affiliates, or in connection with a merger or other corporate reorganization, or otherwise in connection with a transfer of all of Sponsor's assets that bear on the Study Drug</w:t>
            </w:r>
            <w:r w:rsidR="00595553">
              <w:rPr>
                <w:lang w:val="en-GB"/>
              </w:rPr>
              <w:t>. The Sponsor shall notify in writing the Institution and the Investigator of such assignment</w:t>
            </w:r>
            <w:r w:rsidR="00595553" w:rsidRPr="00536FDF">
              <w:rPr>
                <w:lang w:val="en-GB"/>
              </w:rPr>
              <w:t>.</w:t>
            </w:r>
          </w:p>
        </w:tc>
        <w:tc>
          <w:tcPr>
            <w:tcW w:w="2500" w:type="pct"/>
          </w:tcPr>
          <w:p w14:paraId="3DA35134" w14:textId="77777777" w:rsidR="0085707D" w:rsidRPr="00B50A7F" w:rsidRDefault="0085707D" w:rsidP="0085707D">
            <w:pPr>
              <w:pStyle w:val="Textnumberedrightcolumn"/>
              <w:rPr>
                <w:lang w:val="cs-CZ"/>
              </w:rPr>
            </w:pPr>
            <w:r w:rsidRPr="00B21A75">
              <w:rPr>
                <w:lang w:val="cs-CZ"/>
              </w:rPr>
              <w:t>Zdravotnické zařízení a</w:t>
            </w:r>
            <w:r w:rsidR="00167586">
              <w:rPr>
                <w:lang w:val="cs-CZ"/>
              </w:rPr>
              <w:t>/</w:t>
            </w:r>
            <w:r w:rsidRPr="00B21A75">
              <w:rPr>
                <w:lang w:val="cs-CZ"/>
              </w:rPr>
              <w:t>n</w:t>
            </w:r>
            <w:r w:rsidR="00167586">
              <w:rPr>
                <w:lang w:val="cs-CZ"/>
              </w:rPr>
              <w:t>ebo</w:t>
            </w:r>
            <w:r w:rsidRPr="00B21A75">
              <w:rPr>
                <w:lang w:val="cs-CZ"/>
              </w:rPr>
              <w:t xml:space="preserve"> Hlavní zkoušející nesmí postoupit svá práva nebo angažovat sub</w:t>
            </w:r>
            <w:r>
              <w:rPr>
                <w:lang w:val="cs-CZ"/>
              </w:rPr>
              <w:t>dodavatele</w:t>
            </w:r>
            <w:r w:rsidRPr="00B21A75">
              <w:rPr>
                <w:lang w:val="cs-CZ"/>
              </w:rPr>
              <w:t xml:space="preserve"> na plnění svých povinností vyplývajících z této Smlouvy bez předchozího písemného souhlasu </w:t>
            </w:r>
            <w:r>
              <w:rPr>
                <w:lang w:val="cs-CZ"/>
              </w:rPr>
              <w:t>Zadavatele</w:t>
            </w:r>
            <w:r w:rsidRPr="00B21A75">
              <w:rPr>
                <w:lang w:val="cs-CZ"/>
              </w:rPr>
              <w:t xml:space="preserve">. I v případě, že </w:t>
            </w:r>
            <w:r>
              <w:rPr>
                <w:lang w:val="cs-CZ"/>
              </w:rPr>
              <w:t>Zadavatel</w:t>
            </w:r>
            <w:r w:rsidRPr="00B21A75">
              <w:rPr>
                <w:lang w:val="cs-CZ"/>
              </w:rPr>
              <w:t xml:space="preserve"> schválí delegování či angažování su</w:t>
            </w:r>
            <w:r>
              <w:rPr>
                <w:lang w:val="cs-CZ"/>
              </w:rPr>
              <w:t>bdodavatelů</w:t>
            </w:r>
            <w:r w:rsidRPr="00B21A75">
              <w:rPr>
                <w:lang w:val="cs-CZ"/>
              </w:rPr>
              <w:t>, zůstávají Zdravotnické zařízení a Hlavní zkoušející plně odpovědni za plnění veškerých delegovaných povinností</w:t>
            </w:r>
            <w:r>
              <w:rPr>
                <w:lang w:val="cs-CZ"/>
              </w:rPr>
              <w:t xml:space="preserve"> či povinností, na jejichž plnění byli angažováni subdodavatelé</w:t>
            </w:r>
            <w:r w:rsidRPr="00B21A75">
              <w:rPr>
                <w:lang w:val="cs-CZ"/>
              </w:rPr>
              <w:t>.</w:t>
            </w:r>
            <w:r w:rsidR="0034246A">
              <w:rPr>
                <w:lang w:val="cs-CZ"/>
              </w:rPr>
              <w:t xml:space="preserve"> </w:t>
            </w:r>
            <w:r w:rsidR="00B67AC9" w:rsidRPr="00C85E7B">
              <w:rPr>
                <w:lang w:val="cs-CZ"/>
              </w:rPr>
              <w:t>Zadavatel má právo postoupit tuto Smlouvu nebo jakákoli konkrétní práva a povinnosti z ní vyplývající kterékoli ze svých přidružených společností, nebo v souvislosti s fúzí či jinou korporátní reorganizací, nebo jinak v souvislosti s převodem veškerého majetku Zadavatele vztahujícího se ke Studijnímu léku. O takovém postoupení Zadavatel písemně uvědomí Zdravotnické zařízení a Hlavního zkoušejícího.</w:t>
            </w:r>
          </w:p>
        </w:tc>
      </w:tr>
      <w:tr w:rsidR="00FD41E3" w:rsidRPr="00DB734F" w14:paraId="2D3294B7" w14:textId="77777777" w:rsidTr="008B277E">
        <w:tc>
          <w:tcPr>
            <w:tcW w:w="2500" w:type="pct"/>
          </w:tcPr>
          <w:p w14:paraId="66D77DD2" w14:textId="77777777" w:rsidR="00FD41E3" w:rsidRPr="00ED71B5" w:rsidRDefault="00FD41E3" w:rsidP="00FD41E3">
            <w:pPr>
              <w:pStyle w:val="Textnumbered"/>
              <w:numPr>
                <w:ilvl w:val="0"/>
                <w:numId w:val="6"/>
              </w:numPr>
              <w:ind w:left="0" w:firstLine="0"/>
            </w:pPr>
            <w:r>
              <w:t>The Sponsor will enter into an agreement with the Investigator (and alternatively, with members of the Study Personnel) regarding Study-related activities beyond those for which the Institution is responsible hereunder. Such agreement will stipulate, including without limitation, the remuneration for the Investigator (or alternatively, for members of the Study Personnel) for performance of such activities. The Sponsor acknowledges that the amount of remuneration must comply with the internal rules of the Institution for the whole course of the Study, for which the Investigator is responsible.</w:t>
            </w:r>
          </w:p>
        </w:tc>
        <w:tc>
          <w:tcPr>
            <w:tcW w:w="2500" w:type="pct"/>
          </w:tcPr>
          <w:p w14:paraId="7402DF04" w14:textId="77777777" w:rsidR="00FD41E3" w:rsidRPr="00B21A75" w:rsidRDefault="00FD41E3" w:rsidP="00FD41E3">
            <w:pPr>
              <w:pStyle w:val="Textnumberedrightcolumn"/>
              <w:rPr>
                <w:lang w:val="cs-CZ"/>
              </w:rPr>
            </w:pPr>
            <w:r>
              <w:rPr>
                <w:lang w:val="cs-CZ"/>
              </w:rPr>
              <w:t xml:space="preserve">Zadavatel </w:t>
            </w:r>
            <w:r w:rsidRPr="00F61EC2">
              <w:rPr>
                <w:lang w:val="cs-CZ"/>
              </w:rPr>
              <w:t xml:space="preserve">uzavře s Hlavním </w:t>
            </w:r>
            <w:r>
              <w:rPr>
                <w:lang w:val="cs-CZ"/>
              </w:rPr>
              <w:t>zk</w:t>
            </w:r>
            <w:r w:rsidRPr="00F61EC2">
              <w:rPr>
                <w:lang w:val="cs-CZ"/>
              </w:rPr>
              <w:t xml:space="preserve">oušejícím (a případně se členy </w:t>
            </w:r>
            <w:r>
              <w:rPr>
                <w:lang w:val="cs-CZ"/>
              </w:rPr>
              <w:t>S</w:t>
            </w:r>
            <w:r w:rsidRPr="00F61EC2">
              <w:rPr>
                <w:lang w:val="cs-CZ"/>
              </w:rPr>
              <w:t xml:space="preserve">tudijního </w:t>
            </w:r>
            <w:r>
              <w:rPr>
                <w:lang w:val="cs-CZ"/>
              </w:rPr>
              <w:t>personálu</w:t>
            </w:r>
            <w:r w:rsidRPr="00F61EC2">
              <w:rPr>
                <w:lang w:val="cs-CZ"/>
              </w:rPr>
              <w:t xml:space="preserve">) smlouvu na činnosti ve věci </w:t>
            </w:r>
            <w:r>
              <w:rPr>
                <w:lang w:val="cs-CZ"/>
              </w:rPr>
              <w:t>Studie</w:t>
            </w:r>
            <w:r w:rsidRPr="00F61EC2">
              <w:rPr>
                <w:lang w:val="cs-CZ"/>
              </w:rPr>
              <w:t xml:space="preserve"> nad rámec činností, za které odpovídá </w:t>
            </w:r>
            <w:r>
              <w:rPr>
                <w:lang w:val="cs-CZ"/>
              </w:rPr>
              <w:t>Zdravotnické zařízení</w:t>
            </w:r>
            <w:r w:rsidRPr="00F61EC2">
              <w:rPr>
                <w:lang w:val="cs-CZ"/>
              </w:rPr>
              <w:t xml:space="preserve"> podle této smlouvy. Smlouva mj. stanoví odměnu Hlavního zkoušejícího (popř. členů </w:t>
            </w:r>
            <w:r>
              <w:rPr>
                <w:lang w:val="cs-CZ"/>
              </w:rPr>
              <w:t>S</w:t>
            </w:r>
            <w:r w:rsidRPr="00F61EC2">
              <w:rPr>
                <w:lang w:val="cs-CZ"/>
              </w:rPr>
              <w:t xml:space="preserve">tudijního </w:t>
            </w:r>
            <w:r>
              <w:rPr>
                <w:lang w:val="cs-CZ"/>
              </w:rPr>
              <w:t>personálu</w:t>
            </w:r>
            <w:r w:rsidRPr="00F61EC2">
              <w:rPr>
                <w:lang w:val="cs-CZ"/>
              </w:rPr>
              <w:t xml:space="preserve">) za provedení těchto činností. </w:t>
            </w:r>
            <w:r>
              <w:rPr>
                <w:lang w:val="cs-CZ"/>
              </w:rPr>
              <w:t>Zadavatel</w:t>
            </w:r>
            <w:r w:rsidRPr="00F61EC2">
              <w:rPr>
                <w:lang w:val="cs-CZ"/>
              </w:rPr>
              <w:t xml:space="preserve"> bere na vědomí, že výše odměny musí být po celou dobu trvání </w:t>
            </w:r>
            <w:r>
              <w:rPr>
                <w:lang w:val="cs-CZ"/>
              </w:rPr>
              <w:t>Studie</w:t>
            </w:r>
            <w:r w:rsidRPr="00F61EC2">
              <w:rPr>
                <w:lang w:val="cs-CZ"/>
              </w:rPr>
              <w:t xml:space="preserve"> v souladu s vnitřními předpisy </w:t>
            </w:r>
            <w:r>
              <w:rPr>
                <w:lang w:val="cs-CZ"/>
              </w:rPr>
              <w:t>Zdravotnického zařízení</w:t>
            </w:r>
            <w:r w:rsidRPr="00F61EC2">
              <w:rPr>
                <w:lang w:val="cs-CZ"/>
              </w:rPr>
              <w:t xml:space="preserve">, za což odpovídá Hlavní zkoušející. </w:t>
            </w:r>
          </w:p>
        </w:tc>
      </w:tr>
      <w:tr w:rsidR="0085707D" w:rsidRPr="00DB734F" w14:paraId="51B2BF47" w14:textId="77777777" w:rsidTr="008B277E">
        <w:tc>
          <w:tcPr>
            <w:tcW w:w="2500" w:type="pct"/>
          </w:tcPr>
          <w:p w14:paraId="087FF87E" w14:textId="77777777" w:rsidR="0085707D" w:rsidRDefault="0085707D" w:rsidP="0085707D">
            <w:pPr>
              <w:pStyle w:val="Textnumbered"/>
              <w:numPr>
                <w:ilvl w:val="0"/>
                <w:numId w:val="6"/>
              </w:numPr>
              <w:ind w:left="0" w:firstLine="0"/>
            </w:pPr>
            <w:r w:rsidRPr="00ED71B5">
              <w:t xml:space="preserve">If there is a discrepancy between the English and the </w:t>
            </w:r>
            <w:r>
              <w:t>Czech</w:t>
            </w:r>
            <w:r w:rsidRPr="00ED71B5">
              <w:t xml:space="preserve"> versions of this Agreement, the actual intention of the </w:t>
            </w:r>
            <w:r>
              <w:t>P</w:t>
            </w:r>
            <w:r w:rsidRPr="00ED71B5">
              <w:t xml:space="preserve">arties shall be established by a </w:t>
            </w:r>
            <w:r w:rsidRPr="00ED71B5">
              <w:lastRenderedPageBreak/>
              <w:t>good faith interpretation considering both versions</w:t>
            </w:r>
            <w:r>
              <w:t xml:space="preserve">. </w:t>
            </w:r>
            <w:r w:rsidRPr="00ED71B5">
              <w:t xml:space="preserve">In case a discrepancy cannot be resolved by such interpretation, the </w:t>
            </w:r>
            <w:r>
              <w:t>Czech</w:t>
            </w:r>
            <w:r w:rsidRPr="00ED71B5">
              <w:t xml:space="preserve"> version shall prevail.</w:t>
            </w:r>
          </w:p>
        </w:tc>
        <w:tc>
          <w:tcPr>
            <w:tcW w:w="2500" w:type="pct"/>
          </w:tcPr>
          <w:p w14:paraId="306C9C3E" w14:textId="77777777" w:rsidR="0085707D" w:rsidRPr="00B50A7F" w:rsidRDefault="0085707D" w:rsidP="0085707D">
            <w:pPr>
              <w:pStyle w:val="Textnumberedrightcolumn"/>
              <w:rPr>
                <w:lang w:val="cs-CZ"/>
              </w:rPr>
            </w:pPr>
            <w:r w:rsidRPr="00B21A75">
              <w:rPr>
                <w:lang w:val="cs-CZ"/>
              </w:rPr>
              <w:lastRenderedPageBreak/>
              <w:t xml:space="preserve">V případě rozporu mezi anglickou a českou verzí této Smlouvy bude skutečný úmysl smluvních stran stanoven výkladem obou verzí v dobré víře. </w:t>
            </w:r>
            <w:r w:rsidRPr="00B21A75">
              <w:rPr>
                <w:lang w:val="cs-CZ"/>
              </w:rPr>
              <w:lastRenderedPageBreak/>
              <w:t>V případě, že rozpor nebude možné vyřešit takovýmto výkladem, převažuje verze</w:t>
            </w:r>
            <w:r>
              <w:rPr>
                <w:lang w:val="cs-CZ"/>
              </w:rPr>
              <w:t xml:space="preserve"> </w:t>
            </w:r>
            <w:r w:rsidRPr="00B21A75">
              <w:rPr>
                <w:lang w:val="cs-CZ"/>
              </w:rPr>
              <w:t>česká.</w:t>
            </w:r>
          </w:p>
        </w:tc>
      </w:tr>
      <w:tr w:rsidR="0085707D" w:rsidRPr="00DB734F" w14:paraId="4A23872F" w14:textId="77777777" w:rsidTr="008B277E">
        <w:tc>
          <w:tcPr>
            <w:tcW w:w="2500" w:type="pct"/>
          </w:tcPr>
          <w:p w14:paraId="5160EEF1" w14:textId="77777777" w:rsidR="0085707D" w:rsidRDefault="0085707D" w:rsidP="0085707D">
            <w:pPr>
              <w:pStyle w:val="Textnumbered"/>
              <w:numPr>
                <w:ilvl w:val="0"/>
                <w:numId w:val="6"/>
              </w:numPr>
              <w:ind w:left="0" w:firstLine="0"/>
            </w:pPr>
            <w:r w:rsidRPr="00ED71B5">
              <w:lastRenderedPageBreak/>
              <w:t>If any provision(s) of this Agreement shall be declared invalid by a court of competent jurisdiction, such determination shall not affect the remaining provisions of this Agreement</w:t>
            </w:r>
            <w:r>
              <w:t>,</w:t>
            </w:r>
            <w:r w:rsidRPr="00ED71B5">
              <w:t xml:space="preserve"> which shall remain in full force and effect</w:t>
            </w:r>
            <w:r>
              <w:t xml:space="preserve">. </w:t>
            </w:r>
            <w:r w:rsidRPr="00ED71B5">
              <w:t xml:space="preserve">The </w:t>
            </w:r>
            <w:r>
              <w:t>P</w:t>
            </w:r>
            <w:r w:rsidRPr="00ED71B5">
              <w:t>arties hereto shall, however, attempt to replace the provision(s) declared invalid as aforesaid with legally valid provision(s)</w:t>
            </w:r>
            <w:r>
              <w:t>,</w:t>
            </w:r>
            <w:r w:rsidRPr="00ED71B5">
              <w:t xml:space="preserve"> which reflect(s) the same purpose of the invalid provision(s) to the greatest extent possible.</w:t>
            </w:r>
          </w:p>
        </w:tc>
        <w:tc>
          <w:tcPr>
            <w:tcW w:w="2500" w:type="pct"/>
          </w:tcPr>
          <w:p w14:paraId="0EBB7FD3" w14:textId="77777777" w:rsidR="0085707D" w:rsidRPr="00B50A7F" w:rsidRDefault="0085707D" w:rsidP="0085707D">
            <w:pPr>
              <w:pStyle w:val="Textnumberedrightcolumn"/>
              <w:rPr>
                <w:lang w:val="cs-CZ"/>
              </w:rPr>
            </w:pPr>
            <w:r w:rsidRPr="00B21A75">
              <w:rPr>
                <w:lang w:val="cs-CZ"/>
              </w:rPr>
              <w:t>Pokud bude některé ustanovení této Smlouvy prohlášeno za neplatné soudem příslušné jurisdikce, nebude mít toto rozhodnutí vliv na zbývající ustanovení této Smlouvy a tato zbývající ustanovení zůstávají v plné platnosti</w:t>
            </w:r>
            <w:r>
              <w:rPr>
                <w:lang w:val="cs-CZ"/>
              </w:rPr>
              <w:t xml:space="preserve"> a účinnosti</w:t>
            </w:r>
            <w:r w:rsidRPr="00B21A75">
              <w:rPr>
                <w:lang w:val="cs-CZ"/>
              </w:rPr>
              <w:t xml:space="preserve">. </w:t>
            </w:r>
            <w:r>
              <w:rPr>
                <w:lang w:val="cs-CZ"/>
              </w:rPr>
              <w:t>S</w:t>
            </w:r>
            <w:r w:rsidRPr="00B21A75">
              <w:rPr>
                <w:lang w:val="cs-CZ"/>
              </w:rPr>
              <w:t>trany se však pokusí nahradit ustanovení prohlášené za neplatné ustanovením platným, které plní stejný účel jako neplatné ustanovení v co největším možném rozsahu.</w:t>
            </w:r>
          </w:p>
        </w:tc>
      </w:tr>
      <w:tr w:rsidR="0085707D" w:rsidRPr="00DB734F" w14:paraId="2D6ACE1D" w14:textId="77777777" w:rsidTr="008B277E">
        <w:tc>
          <w:tcPr>
            <w:tcW w:w="2500" w:type="pct"/>
          </w:tcPr>
          <w:p w14:paraId="5006057E" w14:textId="77777777" w:rsidR="0085707D" w:rsidRDefault="0085707D" w:rsidP="0085707D">
            <w:pPr>
              <w:pStyle w:val="Textnumbered"/>
              <w:numPr>
                <w:ilvl w:val="0"/>
                <w:numId w:val="6"/>
              </w:numPr>
              <w:ind w:left="0" w:firstLine="0"/>
            </w:pPr>
            <w:r w:rsidRPr="00ED71B5">
              <w:t xml:space="preserve">This Agreement is entered into between the </w:t>
            </w:r>
            <w:r>
              <w:t>P</w:t>
            </w:r>
            <w:r w:rsidRPr="00ED71B5">
              <w:t>arties hereto on principal to principal basis</w:t>
            </w:r>
            <w:r>
              <w:t xml:space="preserve">. </w:t>
            </w:r>
            <w:r w:rsidRPr="00ED71B5">
              <w:t>Nothing contained in this Agreement shall be construed to imply a joint venture, employment, partnership, or principal agent relationship between the Institution/Investigator and PSI</w:t>
            </w:r>
            <w:r>
              <w:t xml:space="preserve"> or the Sponsor</w:t>
            </w:r>
            <w:r w:rsidRPr="00ED71B5">
              <w:t>; and n</w:t>
            </w:r>
            <w:r>
              <w:t>o</w:t>
            </w:r>
            <w:r w:rsidRPr="00ED71B5">
              <w:t xml:space="preserve"> </w:t>
            </w:r>
            <w:r>
              <w:t>P</w:t>
            </w:r>
            <w:r w:rsidRPr="00ED71B5">
              <w:t xml:space="preserve">arty hereto by virtue of </w:t>
            </w:r>
            <w:r w:rsidRPr="00FE7630">
              <w:t xml:space="preserve">this Agreement shall have the right, power or authority to act or create any obligation, express or implied, </w:t>
            </w:r>
            <w:r w:rsidRPr="00E861F0">
              <w:t>on behalf of any</w:t>
            </w:r>
            <w:r w:rsidRPr="00FE7630">
              <w:t xml:space="preserve"> other</w:t>
            </w:r>
            <w:r w:rsidRPr="00ED71B5">
              <w:t xml:space="preserve"> </w:t>
            </w:r>
            <w:r>
              <w:t>P</w:t>
            </w:r>
            <w:r w:rsidRPr="00ED71B5">
              <w:t>arty.</w:t>
            </w:r>
          </w:p>
        </w:tc>
        <w:tc>
          <w:tcPr>
            <w:tcW w:w="2500" w:type="pct"/>
          </w:tcPr>
          <w:p w14:paraId="120D9070" w14:textId="77777777" w:rsidR="0085707D" w:rsidRPr="00B50A7F" w:rsidRDefault="0085707D" w:rsidP="0085707D">
            <w:pPr>
              <w:pStyle w:val="Textnumberedrightcolumn"/>
              <w:rPr>
                <w:lang w:val="cs-CZ"/>
              </w:rPr>
            </w:pPr>
            <w:r w:rsidRPr="00B21A75">
              <w:rPr>
                <w:lang w:val="cs-CZ"/>
              </w:rPr>
              <w:t>Smluvní strany uzavírají tuto Smlouvu na základě rovnosti postavení stran. Na základě žádné skutečnosti obsažené v této Smlouvě není možné interpretovat vztah mezi Zdravotnickým zařízením/Hlavním zkoušejícím a PSI nebo Zadavatelem jako společný podnik, vztah zaměstnance a zaměstnavatele, partnerství nebo vztah nadřízeného a podřízeného a zároveň žádné ze Smluvních stran nezakládá tato Smlouva právo, pravomoc nebo oprávnění vykonávat nebo vytvářet jménem ostatních stran jakékoli povinnosti, ať již výslovně či nepřímo.</w:t>
            </w:r>
          </w:p>
        </w:tc>
      </w:tr>
      <w:tr w:rsidR="0085707D" w:rsidRPr="00DB734F" w14:paraId="3D222DC5" w14:textId="77777777" w:rsidTr="008B277E">
        <w:tc>
          <w:tcPr>
            <w:tcW w:w="2500" w:type="pct"/>
          </w:tcPr>
          <w:p w14:paraId="7571F590" w14:textId="77777777" w:rsidR="0085707D" w:rsidRPr="00ED71B5" w:rsidRDefault="0085707D" w:rsidP="0085707D">
            <w:pPr>
              <w:pStyle w:val="Textnumbered"/>
              <w:numPr>
                <w:ilvl w:val="0"/>
                <w:numId w:val="6"/>
              </w:numPr>
              <w:ind w:left="0" w:firstLine="0"/>
            </w:pPr>
            <w:r w:rsidRPr="00FD0630">
              <w:rPr>
                <w:rFonts w:asciiTheme="minorBidi" w:hAnsiTheme="minorBidi" w:cstheme="minorBidi"/>
                <w:lang w:val="en-GB"/>
              </w:rPr>
              <w:t xml:space="preserve">The Parties acknowledge that Act No. 340/2015 Coll., on the Contract Register, as amended obliges the Institution to publish this Agreement. PSI shall prepare a machine-readable electronic format of this Agreement which will blind out sensitive information in compliance with Section 3 Subsection 1 of the Act on the Contract Register and send it to the Institution for publication. Once the Institution publishes the Agreement, the Institution shall inform PSI of the publication via the PSI data box with identifier: </w:t>
            </w:r>
            <w:r w:rsidRPr="00FD0630">
              <w:rPr>
                <w:rFonts w:asciiTheme="minorBidi" w:hAnsiTheme="minorBidi" w:cstheme="minorBidi"/>
                <w:b/>
                <w:lang w:val="en-GB"/>
              </w:rPr>
              <w:t>gw5vnbb</w:t>
            </w:r>
            <w:r w:rsidRPr="00FD0630">
              <w:rPr>
                <w:rFonts w:asciiTheme="minorBidi" w:hAnsiTheme="minorBidi" w:cstheme="minorBidi"/>
                <w:lang w:val="en-GB"/>
              </w:rPr>
              <w:t xml:space="preserve"> and by email sent to info.prague@psi-cro.com. The Act on the Contract Register also obliges the Institution to publish the estimated value of this Agreement. The parties agree that this amount shall be defined as EUR </w:t>
            </w:r>
            <w:r w:rsidR="008365EC">
              <w:rPr>
                <w:rFonts w:asciiTheme="minorBidi" w:hAnsiTheme="minorBidi" w:cstheme="minorBidi"/>
                <w:lang w:val="en-GB"/>
              </w:rPr>
              <w:t>70 000.</w:t>
            </w:r>
          </w:p>
        </w:tc>
        <w:tc>
          <w:tcPr>
            <w:tcW w:w="2500" w:type="pct"/>
          </w:tcPr>
          <w:p w14:paraId="2FE69D02" w14:textId="77777777" w:rsidR="0085707D" w:rsidRPr="00B50A7F" w:rsidRDefault="0085707D" w:rsidP="0085707D">
            <w:pPr>
              <w:pStyle w:val="Textnumberedrightcolumn"/>
              <w:rPr>
                <w:lang w:val="cs-CZ"/>
              </w:rPr>
            </w:pPr>
            <w:r>
              <w:rPr>
                <w:rFonts w:eastAsia="Calibri"/>
                <w:lang w:val="cs-CZ"/>
              </w:rPr>
              <w:t>S</w:t>
            </w:r>
            <w:r w:rsidRPr="00B21A75">
              <w:rPr>
                <w:rFonts w:eastAsia="Calibri"/>
                <w:lang w:val="cs-CZ"/>
              </w:rPr>
              <w:t>trany berou na vědomí, že Zdravotnické zařízení je povinno uveřejnit tuto Smlouvu v souladu se zákonem č. 340/2015 Sb., o registru smluv</w:t>
            </w:r>
            <w:r>
              <w:rPr>
                <w:rFonts w:eastAsia="Calibri"/>
                <w:lang w:val="cs-CZ"/>
              </w:rPr>
              <w:t>, v platném znění</w:t>
            </w:r>
            <w:r w:rsidRPr="00B21A75">
              <w:rPr>
                <w:rFonts w:eastAsia="Calibri"/>
                <w:lang w:val="cs-CZ"/>
              </w:rPr>
              <w:t>. PSI připraví strojově čitelnou verzi Smlouvy</w:t>
            </w:r>
            <w:r>
              <w:rPr>
                <w:rFonts w:eastAsia="Calibri"/>
                <w:lang w:val="cs-CZ"/>
              </w:rPr>
              <w:t xml:space="preserve"> v elektronickém formátu</w:t>
            </w:r>
            <w:r w:rsidRPr="00B21A75">
              <w:rPr>
                <w:rFonts w:eastAsia="Calibri"/>
                <w:lang w:val="cs-CZ"/>
              </w:rPr>
              <w:t xml:space="preserve"> se znečitelněnými citlivými údaji v souladu s ustanovením § 3 odst. 1 zákona o registru smluv a zašle ji Zdravotnickému zařízení k uveřejnění. Zdravotnické zařízení bude PSI informovat o uveřejnění Smlouvy prostřednictvím datové schránky PSI s identifikátorem: </w:t>
            </w:r>
            <w:r w:rsidRPr="00B21A75">
              <w:rPr>
                <w:rFonts w:eastAsia="Calibri"/>
                <w:b/>
                <w:lang w:val="cs-CZ"/>
              </w:rPr>
              <w:t>gw5vnbb</w:t>
            </w:r>
            <w:r w:rsidRPr="00B21A75">
              <w:rPr>
                <w:rFonts w:eastAsia="Calibri"/>
                <w:lang w:val="cs-CZ"/>
              </w:rPr>
              <w:t xml:space="preserve"> a emailové adresy:</w:t>
            </w:r>
            <w:r>
              <w:rPr>
                <w:rFonts w:eastAsia="Calibri"/>
                <w:lang w:val="cs-CZ"/>
              </w:rPr>
              <w:t xml:space="preserve"> </w:t>
            </w:r>
            <w:r w:rsidRPr="0010286D">
              <w:rPr>
                <w:lang w:val="cs-CZ"/>
              </w:rPr>
              <w:t>info.prague@psi-cro.com</w:t>
            </w:r>
            <w:r w:rsidRPr="00B21A75">
              <w:rPr>
                <w:rFonts w:eastAsia="Calibri"/>
                <w:lang w:val="cs-CZ"/>
              </w:rPr>
              <w:t xml:space="preserve">. Zdravotnické zařízení je povinno na základě Zákona o registru smluv rovněž uveřejnit předpokládané celkové finanční plnění poskytnuté na základě této Smlouvy. Smluvní strany se dohodly, že jde o částku </w:t>
            </w:r>
            <w:r w:rsidR="008365EC">
              <w:rPr>
                <w:lang w:val="cs-CZ"/>
              </w:rPr>
              <w:t>70 000</w:t>
            </w:r>
            <w:r w:rsidRPr="00B21A75">
              <w:rPr>
                <w:rFonts w:eastAsia="Calibri"/>
                <w:lang w:val="cs-CZ"/>
              </w:rPr>
              <w:t xml:space="preserve"> Euro.</w:t>
            </w:r>
          </w:p>
        </w:tc>
      </w:tr>
      <w:tr w:rsidR="0085707D" w14:paraId="6E5CEC90" w14:textId="77777777" w:rsidTr="008B277E">
        <w:tc>
          <w:tcPr>
            <w:tcW w:w="2500" w:type="pct"/>
          </w:tcPr>
          <w:p w14:paraId="6342A273" w14:textId="77777777" w:rsidR="0085707D" w:rsidRDefault="0085707D" w:rsidP="00B006EC">
            <w:pPr>
              <w:pStyle w:val="Nadpis1"/>
              <w:ind w:left="462" w:hanging="462"/>
              <w:jc w:val="both"/>
              <w:outlineLvl w:val="0"/>
            </w:pPr>
            <w:r w:rsidRPr="00ED71B5">
              <w:lastRenderedPageBreak/>
              <w:t>Applicable Law and Place of Jurisdiction</w:t>
            </w:r>
          </w:p>
        </w:tc>
        <w:tc>
          <w:tcPr>
            <w:tcW w:w="2500" w:type="pct"/>
          </w:tcPr>
          <w:p w14:paraId="0E5F0559" w14:textId="77777777" w:rsidR="0085707D" w:rsidRPr="00045172" w:rsidRDefault="0085707D" w:rsidP="00B006EC">
            <w:pPr>
              <w:pStyle w:val="Heading1forrightcolumn"/>
              <w:ind w:left="460" w:hanging="460"/>
              <w:jc w:val="both"/>
            </w:pPr>
            <w:r w:rsidRPr="00B21A75">
              <w:rPr>
                <w:lang w:val="cs-CZ"/>
              </w:rPr>
              <w:t>PLATNÉ ZÁKONY A SOUDNÍ PŘÍSLUŠNOST</w:t>
            </w:r>
          </w:p>
        </w:tc>
      </w:tr>
      <w:tr w:rsidR="0085707D" w14:paraId="233559A5" w14:textId="77777777" w:rsidTr="008B277E">
        <w:tc>
          <w:tcPr>
            <w:tcW w:w="2500" w:type="pct"/>
          </w:tcPr>
          <w:p w14:paraId="7DEC4A38" w14:textId="77777777" w:rsidR="0085707D" w:rsidRDefault="0085707D" w:rsidP="0085707D">
            <w:pPr>
              <w:pStyle w:val="Textnumbered"/>
              <w:numPr>
                <w:ilvl w:val="0"/>
                <w:numId w:val="45"/>
              </w:numPr>
            </w:pPr>
            <w:r w:rsidRPr="00ED71B5">
              <w:t xml:space="preserve">This Agreement shall be governed by and construed in accordance with the </w:t>
            </w:r>
            <w:r>
              <w:t>laws of Czech Republic</w:t>
            </w:r>
            <w:r w:rsidRPr="00ED71B5">
              <w:t>, without regard to its conflict of laws provisions.</w:t>
            </w:r>
          </w:p>
        </w:tc>
        <w:tc>
          <w:tcPr>
            <w:tcW w:w="2500" w:type="pct"/>
          </w:tcPr>
          <w:p w14:paraId="6CE83490" w14:textId="77777777" w:rsidR="0085707D" w:rsidRPr="00193B7F" w:rsidRDefault="0085707D" w:rsidP="0085707D">
            <w:pPr>
              <w:pStyle w:val="Textnumberedrightcolumn"/>
              <w:numPr>
                <w:ilvl w:val="0"/>
                <w:numId w:val="57"/>
              </w:numPr>
            </w:pPr>
            <w:r w:rsidRPr="00B21A75">
              <w:rPr>
                <w:lang w:val="cs-CZ"/>
              </w:rPr>
              <w:t xml:space="preserve">Tato Smlouva se řídí a vykládá podle platných zákonů České republiky bez ohledu </w:t>
            </w:r>
            <w:r>
              <w:rPr>
                <w:lang w:val="cs-CZ"/>
              </w:rPr>
              <w:t>na kolizní normy.</w:t>
            </w:r>
          </w:p>
        </w:tc>
      </w:tr>
      <w:tr w:rsidR="0085707D" w14:paraId="70A10C87" w14:textId="77777777" w:rsidTr="008B277E">
        <w:tc>
          <w:tcPr>
            <w:tcW w:w="2500" w:type="pct"/>
          </w:tcPr>
          <w:p w14:paraId="50BCE6FB" w14:textId="77777777" w:rsidR="0085707D" w:rsidRDefault="0085707D" w:rsidP="0085707D">
            <w:pPr>
              <w:pStyle w:val="Textnumbered"/>
            </w:pPr>
            <w:r w:rsidRPr="00ED71B5">
              <w:t xml:space="preserve">Any claim or controversy arising out of or related to this Agreement or any breach hereof shall be submitted to the jurisdiction of the competent courts located in </w:t>
            </w:r>
            <w:r>
              <w:t xml:space="preserve">Czech Republic. </w:t>
            </w:r>
          </w:p>
        </w:tc>
        <w:tc>
          <w:tcPr>
            <w:tcW w:w="2500" w:type="pct"/>
          </w:tcPr>
          <w:p w14:paraId="79F6156E" w14:textId="77777777" w:rsidR="0085707D" w:rsidRPr="00193B7F" w:rsidRDefault="0085707D" w:rsidP="0085707D">
            <w:pPr>
              <w:pStyle w:val="Textnumberedrightcolumn"/>
            </w:pPr>
            <w:r w:rsidRPr="009851B4">
              <w:rPr>
                <w:lang w:val="cs-CZ"/>
              </w:rPr>
              <w:t xml:space="preserve">Jakékoli nároky či spory vzniklé v souvislosti s touto Smlouvou či její porušení budou předloženy k řešení </w:t>
            </w:r>
            <w:r>
              <w:rPr>
                <w:lang w:val="cs-CZ"/>
              </w:rPr>
              <w:t xml:space="preserve">výhradně </w:t>
            </w:r>
            <w:r w:rsidRPr="009851B4">
              <w:rPr>
                <w:lang w:val="cs-CZ"/>
              </w:rPr>
              <w:t>soudům příslušné jurisdikce v</w:t>
            </w:r>
            <w:r>
              <w:rPr>
                <w:lang w:val="cs-CZ"/>
              </w:rPr>
              <w:t> České republice</w:t>
            </w:r>
            <w:r w:rsidRPr="009851B4">
              <w:rPr>
                <w:lang w:val="cs-CZ"/>
              </w:rPr>
              <w:t>.</w:t>
            </w:r>
          </w:p>
        </w:tc>
      </w:tr>
      <w:tr w:rsidR="0085707D" w14:paraId="7BD55A3D" w14:textId="77777777" w:rsidTr="008B277E">
        <w:tc>
          <w:tcPr>
            <w:tcW w:w="2500" w:type="pct"/>
          </w:tcPr>
          <w:p w14:paraId="6D6A82B6" w14:textId="77777777" w:rsidR="0085707D" w:rsidRPr="00ED71B5" w:rsidRDefault="0085707D" w:rsidP="0085707D">
            <w:pPr>
              <w:pStyle w:val="Textnumbered"/>
              <w:numPr>
                <w:ilvl w:val="0"/>
                <w:numId w:val="0"/>
              </w:numPr>
              <w:jc w:val="center"/>
            </w:pPr>
            <w:r w:rsidRPr="00ED71B5">
              <w:t>[SIGNA</w:t>
            </w:r>
            <w:r>
              <w:t>T</w:t>
            </w:r>
            <w:r w:rsidRPr="00ED71B5">
              <w:t>URE PAGE TO FOLLOW]</w:t>
            </w:r>
          </w:p>
        </w:tc>
        <w:tc>
          <w:tcPr>
            <w:tcW w:w="2500" w:type="pct"/>
          </w:tcPr>
          <w:p w14:paraId="2A258112" w14:textId="77777777" w:rsidR="0085707D" w:rsidRPr="001B0439" w:rsidRDefault="0085707D" w:rsidP="0085707D">
            <w:pPr>
              <w:pStyle w:val="Textnumbered"/>
              <w:numPr>
                <w:ilvl w:val="0"/>
                <w:numId w:val="0"/>
              </w:numPr>
              <w:ind w:left="40"/>
              <w:jc w:val="center"/>
              <w:rPr>
                <w:lang w:val="ru-RU"/>
              </w:rPr>
            </w:pPr>
            <w:r w:rsidRPr="00F0489D">
              <w:rPr>
                <w:lang w:val="cs-CZ"/>
              </w:rPr>
              <w:t>[NÁSLEDUJE PODPISOVÁ STRANA]</w:t>
            </w:r>
          </w:p>
        </w:tc>
      </w:tr>
    </w:tbl>
    <w:p w14:paraId="42F3DA09" w14:textId="77777777" w:rsidR="00A17DD3" w:rsidRDefault="00A17DD3">
      <w:r>
        <w:br w:type="page"/>
      </w:r>
    </w:p>
    <w:tbl>
      <w:tblPr>
        <w:tblStyle w:val="Mkatabulky"/>
        <w:tblW w:w="9360"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819"/>
        <w:gridCol w:w="4541"/>
      </w:tblGrid>
      <w:tr w:rsidR="00A95C36" w:rsidRPr="00DB734F" w14:paraId="50AB6D5A" w14:textId="77777777" w:rsidTr="001C2201">
        <w:tc>
          <w:tcPr>
            <w:tcW w:w="4819" w:type="dxa"/>
          </w:tcPr>
          <w:p w14:paraId="2000591F" w14:textId="77777777" w:rsidR="00A95C36" w:rsidRDefault="00A95C36" w:rsidP="00BE2B65">
            <w:pPr>
              <w:pStyle w:val="Text"/>
            </w:pPr>
            <w:r w:rsidRPr="00CA01CC">
              <w:lastRenderedPageBreak/>
              <w:t xml:space="preserve">By signing below, each </w:t>
            </w:r>
            <w:r>
              <w:t>P</w:t>
            </w:r>
            <w:r w:rsidRPr="00CA01CC">
              <w:t xml:space="preserve">arty hereby accepts and agrees to </w:t>
            </w:r>
            <w:r>
              <w:t>the above terms and conditions</w:t>
            </w:r>
            <w:r w:rsidR="00D56F2E">
              <w:t xml:space="preserve">. </w:t>
            </w:r>
            <w:r w:rsidR="00BE2B65" w:rsidRPr="00BE2B65">
              <w:t>The Agreement may also be signed using qualified electronic signatures, which shall have the same validity and effect as a handwritten signature</w:t>
            </w:r>
            <w:r w:rsidR="00BE2B65">
              <w:t>s.</w:t>
            </w:r>
          </w:p>
        </w:tc>
        <w:tc>
          <w:tcPr>
            <w:tcW w:w="4541" w:type="dxa"/>
          </w:tcPr>
          <w:p w14:paraId="4867C989" w14:textId="77777777" w:rsidR="00A17DD3" w:rsidRPr="00B50A7F" w:rsidRDefault="00CD2475" w:rsidP="003901BC">
            <w:pPr>
              <w:pStyle w:val="Text"/>
              <w:rPr>
                <w:lang w:val="cs-CZ"/>
              </w:rPr>
            </w:pPr>
            <w:r w:rsidRPr="00B21A75">
              <w:rPr>
                <w:color w:val="000000"/>
                <w:lang w:val="cs-CZ"/>
              </w:rPr>
              <w:t>Připojením podpisu níže každá ze stran přijímá a souhlasí s výše uvedenými podmínkami a ustanoveními</w:t>
            </w:r>
            <w:r>
              <w:rPr>
                <w:color w:val="000000"/>
                <w:lang w:val="cs-CZ"/>
              </w:rPr>
              <w:t xml:space="preserve">. </w:t>
            </w:r>
            <w:r w:rsidR="003901BC">
              <w:rPr>
                <w:color w:val="000000"/>
                <w:lang w:val="cs-CZ"/>
              </w:rPr>
              <w:t>Smlouvu lze podepsat rovněž kvalifikovanými elektronickými podpisy</w:t>
            </w:r>
            <w:r w:rsidR="00BE2B65" w:rsidRPr="00BE2B65">
              <w:rPr>
                <w:color w:val="000000"/>
                <w:lang w:val="cs-CZ"/>
              </w:rPr>
              <w:t>, a to se stejnou platností a účinkem jako vlastnoruční podpis</w:t>
            </w:r>
            <w:r>
              <w:rPr>
                <w:color w:val="000000"/>
                <w:lang w:val="cs-CZ"/>
              </w:rPr>
              <w:t>.</w:t>
            </w:r>
          </w:p>
        </w:tc>
      </w:tr>
    </w:tbl>
    <w:p w14:paraId="5B8EF4B4" w14:textId="77777777" w:rsidR="00ED1E89" w:rsidRPr="00B50A7F" w:rsidRDefault="00ED1E89" w:rsidP="001C2201">
      <w:pPr>
        <w:spacing w:after="120" w:line="300" w:lineRule="atLeast"/>
        <w:rPr>
          <w:rFonts w:ascii="Arial" w:hAnsi="Arial"/>
          <w:sz w:val="20"/>
          <w:lang w:val="cs-CZ"/>
        </w:rPr>
      </w:pPr>
    </w:p>
    <w:tbl>
      <w:tblPr>
        <w:tblW w:w="9356" w:type="dxa"/>
        <w:tblLayout w:type="fixed"/>
        <w:tblLook w:val="04A0" w:firstRow="1" w:lastRow="0" w:firstColumn="1" w:lastColumn="0" w:noHBand="0" w:noVBand="1"/>
      </w:tblPr>
      <w:tblGrid>
        <w:gridCol w:w="4678"/>
        <w:gridCol w:w="4678"/>
      </w:tblGrid>
      <w:tr w:rsidR="00671BA1" w:rsidRPr="003E64E7" w14:paraId="5D184EE5" w14:textId="77777777" w:rsidTr="00671BA1">
        <w:trPr>
          <w:cantSplit/>
        </w:trPr>
        <w:tc>
          <w:tcPr>
            <w:tcW w:w="9356" w:type="dxa"/>
            <w:gridSpan w:val="2"/>
          </w:tcPr>
          <w:p w14:paraId="164E8385" w14:textId="77777777" w:rsidR="00671BA1" w:rsidRPr="00671BA1" w:rsidRDefault="00671BA1" w:rsidP="00671BA1">
            <w:pPr>
              <w:keepNext/>
              <w:spacing w:before="120" w:after="0" w:line="300" w:lineRule="atLeast"/>
              <w:rPr>
                <w:rFonts w:ascii="Arial" w:hAnsi="Arial" w:cs="Arial"/>
                <w:sz w:val="20"/>
                <w:szCs w:val="20"/>
              </w:rPr>
            </w:pPr>
            <w:r w:rsidRPr="007E50AE">
              <w:rPr>
                <w:rFonts w:ascii="Arial" w:hAnsi="Arial" w:cs="Arial"/>
                <w:sz w:val="20"/>
                <w:szCs w:val="20"/>
              </w:rPr>
              <w:t xml:space="preserve">The </w:t>
            </w:r>
            <w:r w:rsidRPr="003E64E7">
              <w:rPr>
                <w:rFonts w:ascii="Arial" w:hAnsi="Arial" w:cs="Arial"/>
                <w:sz w:val="20"/>
                <w:szCs w:val="20"/>
              </w:rPr>
              <w:t>Institution</w:t>
            </w:r>
            <w:r>
              <w:rPr>
                <w:rFonts w:ascii="Arial" w:hAnsi="Arial" w:cs="Arial"/>
                <w:sz w:val="20"/>
                <w:szCs w:val="20"/>
              </w:rPr>
              <w:t xml:space="preserve"> </w:t>
            </w:r>
            <w:r w:rsidRPr="003E64E7">
              <w:rPr>
                <w:rStyle w:val="DeltaViewInsertion"/>
                <w:rFonts w:ascii="Arial" w:hAnsi="Arial" w:cs="Arial"/>
                <w:sz w:val="20"/>
                <w:szCs w:val="20"/>
                <w:u w:val="none"/>
              </w:rPr>
              <w:t>|</w:t>
            </w:r>
            <w:r w:rsidRPr="00FC4426">
              <w:rPr>
                <w:rStyle w:val="DeltaViewInsertion"/>
                <w:rFonts w:ascii="Arial" w:hAnsi="Arial" w:cs="Arial"/>
                <w:b w:val="0"/>
                <w:sz w:val="20"/>
                <w:szCs w:val="20"/>
                <w:u w:val="none"/>
              </w:rPr>
              <w:t xml:space="preserve"> </w:t>
            </w:r>
            <w:r w:rsidR="00526D35">
              <w:rPr>
                <w:rFonts w:ascii="Arial" w:hAnsi="Arial" w:cs="Arial"/>
                <w:sz w:val="20"/>
                <w:szCs w:val="20"/>
              </w:rPr>
              <w:t>Zdravotnické zařízení</w:t>
            </w:r>
            <w:r w:rsidRPr="003E64E7">
              <w:rPr>
                <w:rFonts w:ascii="Arial" w:hAnsi="Arial" w:cs="Arial"/>
                <w:sz w:val="20"/>
                <w:szCs w:val="20"/>
              </w:rPr>
              <w:t xml:space="preserve">: </w:t>
            </w:r>
            <w:r w:rsidR="007A1C75" w:rsidRPr="00E3335F">
              <w:rPr>
                <w:rFonts w:ascii="Arial" w:hAnsi="Arial" w:cs="Arial"/>
                <w:b/>
                <w:bCs/>
                <w:sz w:val="20"/>
                <w:szCs w:val="20"/>
              </w:rPr>
              <w:t>Fakultní nemocnice Brno (University Hospital Brno)</w:t>
            </w:r>
          </w:p>
        </w:tc>
      </w:tr>
      <w:tr w:rsidR="00A95C36" w:rsidRPr="007E50AE" w14:paraId="0BB5F1A3" w14:textId="77777777" w:rsidTr="001C2201">
        <w:tc>
          <w:tcPr>
            <w:tcW w:w="4678" w:type="dxa"/>
          </w:tcPr>
          <w:p w14:paraId="08978F45" w14:textId="77777777" w:rsidR="00A95C36" w:rsidRPr="007E50AE" w:rsidRDefault="00A95C36" w:rsidP="001C2201">
            <w:pPr>
              <w:spacing w:before="120" w:after="0" w:line="280" w:lineRule="atLeast"/>
              <w:rPr>
                <w:rFonts w:ascii="Arial" w:hAnsi="Arial" w:cs="Arial"/>
                <w:b/>
                <w:sz w:val="20"/>
                <w:szCs w:val="20"/>
              </w:rPr>
            </w:pPr>
          </w:p>
          <w:p w14:paraId="39600902" w14:textId="77777777" w:rsidR="00BE2B65" w:rsidRDefault="00A95C36" w:rsidP="001C2201">
            <w:pPr>
              <w:spacing w:before="120" w:after="0" w:line="280" w:lineRule="atLeast"/>
              <w:rPr>
                <w:rStyle w:val="DeltaViewInsertion"/>
                <w:rFonts w:ascii="Arial" w:hAnsi="Arial" w:cs="Arial"/>
                <w:b w:val="0"/>
                <w:sz w:val="20"/>
                <w:szCs w:val="20"/>
                <w:u w:val="none"/>
              </w:rPr>
            </w:pPr>
            <w:r w:rsidRPr="001C2201">
              <w:rPr>
                <w:rFonts w:ascii="Arial" w:hAnsi="Arial"/>
                <w:b/>
                <w:sz w:val="20"/>
              </w:rPr>
              <w:t>_______________________________________</w:t>
            </w:r>
            <w:r w:rsidRPr="001C2201">
              <w:rPr>
                <w:rFonts w:ascii="Arial" w:hAnsi="Arial"/>
                <w:b/>
                <w:sz w:val="20"/>
              </w:rPr>
              <w:br/>
            </w:r>
            <w:r w:rsidRPr="007E50AE">
              <w:rPr>
                <w:rStyle w:val="DeltaViewInsertion"/>
                <w:rFonts w:ascii="Arial" w:hAnsi="Arial" w:cs="Arial"/>
                <w:b w:val="0"/>
                <w:sz w:val="20"/>
                <w:szCs w:val="20"/>
                <w:u w:val="none"/>
              </w:rPr>
              <w:t>Name</w:t>
            </w:r>
            <w:r w:rsidR="00671BA1" w:rsidRPr="00044AB1">
              <w:rPr>
                <w:rStyle w:val="DeltaViewInsertion"/>
                <w:rFonts w:ascii="Arial" w:hAnsi="Arial" w:cs="Arial"/>
                <w:b w:val="0"/>
                <w:sz w:val="20"/>
                <w:szCs w:val="20"/>
                <w:u w:val="none"/>
              </w:rPr>
              <w:t xml:space="preserve"> | </w:t>
            </w:r>
            <w:r w:rsidR="00526D35">
              <w:rPr>
                <w:rFonts w:ascii="Arial" w:hAnsi="Arial" w:cs="Arial"/>
                <w:sz w:val="20"/>
                <w:szCs w:val="20"/>
              </w:rPr>
              <w:t>Jméno</w:t>
            </w:r>
            <w:r w:rsidR="00671BA1" w:rsidRPr="00044AB1">
              <w:rPr>
                <w:rStyle w:val="DeltaViewInsertion"/>
                <w:rFonts w:ascii="Arial" w:hAnsi="Arial" w:cs="Arial"/>
                <w:b w:val="0"/>
                <w:sz w:val="20"/>
                <w:szCs w:val="20"/>
                <w:u w:val="none"/>
              </w:rPr>
              <w:t>:</w:t>
            </w:r>
            <w:r w:rsidRPr="007E50AE">
              <w:rPr>
                <w:rStyle w:val="DeltaViewInsertion"/>
                <w:rFonts w:ascii="Arial" w:hAnsi="Arial" w:cs="Arial"/>
                <w:b w:val="0"/>
                <w:sz w:val="20"/>
                <w:szCs w:val="20"/>
                <w:u w:val="none"/>
              </w:rPr>
              <w:t xml:space="preserve"> </w:t>
            </w:r>
            <w:r w:rsidR="00F91B27">
              <w:rPr>
                <w:rStyle w:val="DeltaViewInsertion"/>
                <w:rFonts w:ascii="Arial" w:hAnsi="Arial" w:cs="Arial"/>
                <w:b w:val="0"/>
                <w:sz w:val="20"/>
                <w:szCs w:val="20"/>
                <w:u w:val="none"/>
              </w:rPr>
              <w:t>MUDr. Ivo Rovný, MBA</w:t>
            </w:r>
            <w:r w:rsidR="00F91B27" w:rsidRPr="007E50AE" w:rsidDel="00F91B27">
              <w:rPr>
                <w:rStyle w:val="DeltaViewInsertion"/>
                <w:rFonts w:ascii="Arial" w:hAnsi="Arial" w:cs="Arial"/>
                <w:b w:val="0"/>
                <w:sz w:val="20"/>
                <w:szCs w:val="20"/>
                <w:u w:val="none"/>
              </w:rPr>
              <w:t xml:space="preserve"> </w:t>
            </w:r>
          </w:p>
          <w:p w14:paraId="34465B62" w14:textId="77777777" w:rsidR="00A95C36" w:rsidRPr="007E50AE" w:rsidRDefault="00A95C36" w:rsidP="001C2201">
            <w:pPr>
              <w:spacing w:before="120" w:after="0" w:line="280" w:lineRule="atLeast"/>
              <w:rPr>
                <w:rStyle w:val="DeltaViewInsertion"/>
                <w:rFonts w:ascii="Arial" w:hAnsi="Arial" w:cs="Arial"/>
                <w:b w:val="0"/>
                <w:sz w:val="20"/>
                <w:szCs w:val="20"/>
                <w:u w:val="none"/>
              </w:rPr>
            </w:pPr>
            <w:r w:rsidRPr="007E50AE">
              <w:rPr>
                <w:rStyle w:val="DeltaViewInsertion"/>
                <w:rFonts w:ascii="Arial" w:hAnsi="Arial" w:cs="Arial"/>
                <w:b w:val="0"/>
                <w:sz w:val="20"/>
                <w:szCs w:val="20"/>
                <w:u w:val="none"/>
              </w:rPr>
              <w:t>Title</w:t>
            </w:r>
            <w:r w:rsidR="00671BA1" w:rsidRPr="00044AB1">
              <w:rPr>
                <w:rStyle w:val="DeltaViewInsertion"/>
                <w:rFonts w:ascii="Arial" w:hAnsi="Arial" w:cs="Arial"/>
                <w:b w:val="0"/>
                <w:sz w:val="20"/>
                <w:szCs w:val="20"/>
                <w:u w:val="none"/>
              </w:rPr>
              <w:t xml:space="preserve"> | </w:t>
            </w:r>
            <w:r w:rsidR="00526D35">
              <w:rPr>
                <w:rFonts w:ascii="Arial" w:hAnsi="Arial" w:cs="Arial"/>
                <w:sz w:val="20"/>
                <w:szCs w:val="20"/>
              </w:rPr>
              <w:t>Pozice</w:t>
            </w:r>
            <w:r w:rsidR="00671BA1" w:rsidRPr="00044AB1">
              <w:rPr>
                <w:rStyle w:val="DeltaViewInsertion"/>
                <w:rFonts w:ascii="Arial" w:hAnsi="Arial" w:cs="Arial"/>
                <w:b w:val="0"/>
                <w:sz w:val="20"/>
                <w:szCs w:val="20"/>
                <w:u w:val="none"/>
              </w:rPr>
              <w:t>:</w:t>
            </w:r>
            <w:r w:rsidR="00D56F2E">
              <w:rPr>
                <w:rStyle w:val="DeltaViewInsertion"/>
                <w:rFonts w:ascii="Arial" w:hAnsi="Arial" w:cs="Arial"/>
                <w:b w:val="0"/>
                <w:sz w:val="20"/>
                <w:szCs w:val="20"/>
                <w:u w:val="none"/>
              </w:rPr>
              <w:t xml:space="preserve"> </w:t>
            </w:r>
            <w:r w:rsidR="00E54896">
              <w:rPr>
                <w:rStyle w:val="DeltaViewInsertion"/>
                <w:rFonts w:ascii="Arial" w:hAnsi="Arial" w:cs="Arial"/>
                <w:b w:val="0"/>
                <w:sz w:val="20"/>
                <w:szCs w:val="20"/>
                <w:u w:val="none"/>
              </w:rPr>
              <w:t>Director / ředitel</w:t>
            </w:r>
          </w:p>
          <w:p w14:paraId="0A2C8749" w14:textId="77777777" w:rsidR="00A95C36" w:rsidRPr="001C2201" w:rsidRDefault="00A95C36" w:rsidP="001C2201">
            <w:pPr>
              <w:spacing w:before="120" w:after="0" w:line="280" w:lineRule="atLeast"/>
              <w:rPr>
                <w:rFonts w:ascii="Arial" w:hAnsi="Arial"/>
                <w:b/>
                <w:sz w:val="20"/>
              </w:rPr>
            </w:pPr>
            <w:r w:rsidRPr="007E50AE">
              <w:rPr>
                <w:rFonts w:ascii="Arial" w:hAnsi="Arial" w:cs="Arial"/>
                <w:sz w:val="20"/>
                <w:szCs w:val="20"/>
              </w:rPr>
              <w:t>Dated</w:t>
            </w:r>
            <w:r w:rsidR="00671BA1" w:rsidRPr="00044AB1">
              <w:rPr>
                <w:rFonts w:ascii="Arial" w:hAnsi="Arial" w:cs="Arial"/>
                <w:sz w:val="20"/>
              </w:rPr>
              <w:t xml:space="preserve"> </w:t>
            </w:r>
            <w:r w:rsidR="00671BA1" w:rsidRPr="00044AB1">
              <w:rPr>
                <w:rStyle w:val="DeltaViewInsertion"/>
                <w:rFonts w:ascii="Arial" w:hAnsi="Arial" w:cs="Arial"/>
                <w:b w:val="0"/>
                <w:sz w:val="20"/>
                <w:szCs w:val="20"/>
                <w:u w:val="none"/>
              </w:rPr>
              <w:t xml:space="preserve">| </w:t>
            </w:r>
            <w:r w:rsidR="00526D35">
              <w:rPr>
                <w:rFonts w:ascii="Arial" w:hAnsi="Arial" w:cs="Arial"/>
                <w:sz w:val="20"/>
                <w:szCs w:val="20"/>
              </w:rPr>
              <w:t>Datum</w:t>
            </w:r>
            <w:r w:rsidR="00671BA1" w:rsidRPr="00044AB1">
              <w:rPr>
                <w:rFonts w:ascii="Arial" w:hAnsi="Arial" w:cs="Arial"/>
                <w:sz w:val="20"/>
              </w:rPr>
              <w:t>:</w:t>
            </w:r>
            <w:r w:rsidR="00671BA1" w:rsidRPr="00044AB1">
              <w:rPr>
                <w:rFonts w:ascii="Arial" w:hAnsi="Arial" w:cs="Arial"/>
                <w:b/>
                <w:sz w:val="20"/>
              </w:rPr>
              <w:t xml:space="preserve"> _______________________</w:t>
            </w:r>
          </w:p>
        </w:tc>
        <w:tc>
          <w:tcPr>
            <w:tcW w:w="4678" w:type="dxa"/>
          </w:tcPr>
          <w:p w14:paraId="694EB656" w14:textId="77777777" w:rsidR="00671BA1" w:rsidRPr="00044AB1" w:rsidRDefault="00671BA1" w:rsidP="001C2201">
            <w:pPr>
              <w:spacing w:before="120" w:after="0" w:line="280" w:lineRule="atLeast"/>
              <w:rPr>
                <w:rFonts w:ascii="Arial" w:hAnsi="Arial" w:cs="Arial"/>
                <w:b/>
                <w:sz w:val="20"/>
              </w:rPr>
            </w:pPr>
          </w:p>
        </w:tc>
      </w:tr>
    </w:tbl>
    <w:p w14:paraId="5E03BF5F" w14:textId="77777777" w:rsidR="00A95C36" w:rsidRPr="001C2201" w:rsidRDefault="00A95C36" w:rsidP="001C2201">
      <w:pPr>
        <w:spacing w:after="120" w:line="300" w:lineRule="atLeast"/>
        <w:rPr>
          <w:rFonts w:ascii="Arial" w:hAnsi="Arial"/>
          <w:sz w:val="20"/>
        </w:rPr>
      </w:pPr>
    </w:p>
    <w:tbl>
      <w:tblPr>
        <w:tblW w:w="9356" w:type="dxa"/>
        <w:tblLayout w:type="fixed"/>
        <w:tblLook w:val="04A0" w:firstRow="1" w:lastRow="0" w:firstColumn="1" w:lastColumn="0" w:noHBand="0" w:noVBand="1"/>
      </w:tblPr>
      <w:tblGrid>
        <w:gridCol w:w="4678"/>
        <w:gridCol w:w="4678"/>
      </w:tblGrid>
      <w:tr w:rsidR="00671BA1" w:rsidRPr="003E64E7" w14:paraId="12EC380C" w14:textId="77777777" w:rsidTr="00671BA1">
        <w:tc>
          <w:tcPr>
            <w:tcW w:w="9356" w:type="dxa"/>
            <w:gridSpan w:val="2"/>
          </w:tcPr>
          <w:p w14:paraId="50D19273" w14:textId="77777777" w:rsidR="00671BA1" w:rsidRPr="00671BA1" w:rsidRDefault="00671BA1" w:rsidP="001C2201">
            <w:pPr>
              <w:keepNext/>
              <w:spacing w:before="120" w:after="0" w:line="300" w:lineRule="atLeast"/>
              <w:rPr>
                <w:rFonts w:ascii="Arial" w:hAnsi="Arial" w:cs="Arial"/>
                <w:sz w:val="20"/>
                <w:szCs w:val="20"/>
              </w:rPr>
            </w:pPr>
            <w:r w:rsidRPr="007E50AE">
              <w:rPr>
                <w:rFonts w:ascii="Arial" w:hAnsi="Arial" w:cs="Arial"/>
                <w:sz w:val="20"/>
                <w:szCs w:val="20"/>
              </w:rPr>
              <w:t>The Investigator</w:t>
            </w:r>
            <w:r>
              <w:rPr>
                <w:rFonts w:ascii="Arial" w:hAnsi="Arial" w:cs="Arial"/>
                <w:sz w:val="20"/>
                <w:szCs w:val="20"/>
              </w:rPr>
              <w:t xml:space="preserve"> </w:t>
            </w:r>
            <w:r w:rsidRPr="003E64E7">
              <w:rPr>
                <w:rStyle w:val="DeltaViewInsertion"/>
                <w:rFonts w:ascii="Arial" w:hAnsi="Arial" w:cs="Arial"/>
                <w:b w:val="0"/>
                <w:sz w:val="20"/>
                <w:szCs w:val="20"/>
                <w:u w:val="none"/>
              </w:rPr>
              <w:t xml:space="preserve">| </w:t>
            </w:r>
            <w:r w:rsidR="00526D35">
              <w:rPr>
                <w:rFonts w:ascii="Arial" w:hAnsi="Arial" w:cs="Arial"/>
                <w:sz w:val="20"/>
                <w:szCs w:val="20"/>
              </w:rPr>
              <w:t>Hlavní zkoušející</w:t>
            </w:r>
            <w:r w:rsidRPr="007E50AE">
              <w:rPr>
                <w:rFonts w:ascii="Arial" w:hAnsi="Arial" w:cs="Arial"/>
                <w:sz w:val="20"/>
                <w:szCs w:val="20"/>
              </w:rPr>
              <w:t>:</w:t>
            </w:r>
          </w:p>
        </w:tc>
      </w:tr>
      <w:tr w:rsidR="00A95C36" w:rsidRPr="007E50AE" w14:paraId="16CA75C8" w14:textId="77777777" w:rsidTr="001C2201">
        <w:tc>
          <w:tcPr>
            <w:tcW w:w="4678" w:type="dxa"/>
          </w:tcPr>
          <w:p w14:paraId="0B2ED7EA" w14:textId="77777777" w:rsidR="00A639AD" w:rsidRPr="001C2201" w:rsidRDefault="00A639AD" w:rsidP="001C2201">
            <w:pPr>
              <w:spacing w:before="120" w:after="0" w:line="280" w:lineRule="atLeast"/>
              <w:rPr>
                <w:rFonts w:ascii="Arial" w:hAnsi="Arial"/>
                <w:b/>
                <w:sz w:val="20"/>
              </w:rPr>
            </w:pPr>
          </w:p>
          <w:p w14:paraId="1F1DDE49" w14:textId="25D25CD7" w:rsidR="007E50AE" w:rsidRPr="007E50AE" w:rsidRDefault="00A95C36" w:rsidP="001C2201">
            <w:pPr>
              <w:spacing w:before="120" w:after="0" w:line="280" w:lineRule="atLeast"/>
              <w:rPr>
                <w:rStyle w:val="DeltaViewInsertion"/>
                <w:rFonts w:ascii="Arial" w:hAnsi="Arial" w:cs="Arial"/>
                <w:b w:val="0"/>
                <w:sz w:val="20"/>
                <w:szCs w:val="20"/>
                <w:u w:val="none"/>
              </w:rPr>
            </w:pPr>
            <w:r w:rsidRPr="001C2201">
              <w:rPr>
                <w:rFonts w:ascii="Arial" w:hAnsi="Arial"/>
                <w:b/>
                <w:sz w:val="20"/>
              </w:rPr>
              <w:t>_______________________________________</w:t>
            </w:r>
            <w:r w:rsidRPr="001C2201">
              <w:rPr>
                <w:rFonts w:ascii="Arial" w:hAnsi="Arial"/>
                <w:b/>
                <w:sz w:val="20"/>
              </w:rPr>
              <w:br/>
            </w:r>
            <w:r w:rsidRPr="007E50AE">
              <w:rPr>
                <w:rStyle w:val="DeltaViewInsertion"/>
                <w:rFonts w:ascii="Arial" w:hAnsi="Arial" w:cs="Arial"/>
                <w:b w:val="0"/>
                <w:sz w:val="20"/>
                <w:szCs w:val="20"/>
                <w:u w:val="none"/>
              </w:rPr>
              <w:t>Name</w:t>
            </w:r>
            <w:r w:rsidR="00671BA1" w:rsidRPr="00044AB1">
              <w:rPr>
                <w:rStyle w:val="DeltaViewInsertion"/>
                <w:rFonts w:ascii="Arial" w:hAnsi="Arial" w:cs="Arial"/>
                <w:b w:val="0"/>
                <w:sz w:val="20"/>
                <w:szCs w:val="20"/>
                <w:u w:val="none"/>
              </w:rPr>
              <w:t xml:space="preserve"> | </w:t>
            </w:r>
            <w:r w:rsidR="00396E45">
              <w:rPr>
                <w:rFonts w:ascii="Arial" w:hAnsi="Arial" w:cs="Arial"/>
                <w:sz w:val="20"/>
                <w:szCs w:val="20"/>
              </w:rPr>
              <w:t>Jméno</w:t>
            </w:r>
            <w:r w:rsidR="00671BA1" w:rsidRPr="00044AB1">
              <w:rPr>
                <w:rStyle w:val="DeltaViewInsertion"/>
                <w:rFonts w:ascii="Arial" w:hAnsi="Arial" w:cs="Arial"/>
                <w:b w:val="0"/>
                <w:sz w:val="20"/>
                <w:szCs w:val="20"/>
                <w:u w:val="none"/>
              </w:rPr>
              <w:t xml:space="preserve">: </w:t>
            </w:r>
            <w:r w:rsidR="00D82934" w:rsidRPr="00D82934">
              <w:rPr>
                <w:rStyle w:val="DeltaViewInsertion"/>
                <w:rFonts w:ascii="Arial" w:hAnsi="Arial" w:cs="Arial"/>
                <w:b w:val="0"/>
                <w:sz w:val="20"/>
                <w:szCs w:val="20"/>
                <w:highlight w:val="black"/>
                <w:u w:val="none"/>
              </w:rPr>
              <w:t>xxxxxxxxxxxxx</w:t>
            </w:r>
          </w:p>
          <w:p w14:paraId="57E56BC9" w14:textId="77777777" w:rsidR="00A95C36" w:rsidRPr="001C2201" w:rsidRDefault="00A95C36" w:rsidP="001C2201">
            <w:pPr>
              <w:spacing w:before="120" w:after="0" w:line="280" w:lineRule="atLeast"/>
              <w:rPr>
                <w:rFonts w:ascii="Arial" w:hAnsi="Arial"/>
                <w:b/>
                <w:sz w:val="20"/>
              </w:rPr>
            </w:pPr>
            <w:r w:rsidRPr="007E50AE">
              <w:rPr>
                <w:rFonts w:ascii="Arial" w:hAnsi="Arial" w:cs="Arial"/>
                <w:sz w:val="20"/>
                <w:szCs w:val="20"/>
              </w:rPr>
              <w:t>Dated</w:t>
            </w:r>
            <w:r w:rsidR="00671BA1" w:rsidRPr="00044AB1">
              <w:rPr>
                <w:rFonts w:ascii="Arial" w:hAnsi="Arial" w:cs="Arial"/>
                <w:sz w:val="20"/>
              </w:rPr>
              <w:t xml:space="preserve"> </w:t>
            </w:r>
            <w:r w:rsidR="00671BA1" w:rsidRPr="00044AB1">
              <w:rPr>
                <w:rStyle w:val="DeltaViewInsertion"/>
                <w:rFonts w:ascii="Arial" w:hAnsi="Arial" w:cs="Arial"/>
                <w:b w:val="0"/>
                <w:sz w:val="20"/>
                <w:szCs w:val="20"/>
                <w:u w:val="none"/>
              </w:rPr>
              <w:t xml:space="preserve">| </w:t>
            </w:r>
            <w:r w:rsidR="00884C96">
              <w:rPr>
                <w:rFonts w:ascii="Arial" w:hAnsi="Arial" w:cs="Arial"/>
                <w:sz w:val="20"/>
                <w:szCs w:val="20"/>
              </w:rPr>
              <w:t>Datum</w:t>
            </w:r>
            <w:r w:rsidR="00671BA1" w:rsidRPr="00044AB1">
              <w:rPr>
                <w:rFonts w:ascii="Arial" w:hAnsi="Arial" w:cs="Arial"/>
                <w:sz w:val="20"/>
              </w:rPr>
              <w:t>:</w:t>
            </w:r>
            <w:r w:rsidR="00671BA1" w:rsidRPr="00044AB1">
              <w:rPr>
                <w:rFonts w:ascii="Arial" w:hAnsi="Arial" w:cs="Arial"/>
                <w:b/>
                <w:sz w:val="20"/>
              </w:rPr>
              <w:t xml:space="preserve"> _______________________</w:t>
            </w:r>
          </w:p>
        </w:tc>
        <w:tc>
          <w:tcPr>
            <w:tcW w:w="4678" w:type="dxa"/>
          </w:tcPr>
          <w:p w14:paraId="1764F2FC" w14:textId="77777777" w:rsidR="00671BA1" w:rsidRPr="00044AB1" w:rsidRDefault="00671BA1" w:rsidP="001C2201">
            <w:pPr>
              <w:spacing w:before="120" w:after="0" w:line="280" w:lineRule="atLeast"/>
              <w:rPr>
                <w:rFonts w:ascii="Arial" w:hAnsi="Arial" w:cs="Arial"/>
                <w:b/>
                <w:sz w:val="20"/>
              </w:rPr>
            </w:pPr>
          </w:p>
        </w:tc>
      </w:tr>
    </w:tbl>
    <w:p w14:paraId="70153107" w14:textId="77777777" w:rsidR="00A95C36" w:rsidRPr="001C2201" w:rsidRDefault="00A95C36" w:rsidP="001C2201">
      <w:pPr>
        <w:spacing w:after="120" w:line="300" w:lineRule="atLeast"/>
        <w:rPr>
          <w:rFonts w:ascii="Arial" w:hAnsi="Arial"/>
          <w:sz w:val="20"/>
        </w:rPr>
      </w:pPr>
    </w:p>
    <w:tbl>
      <w:tblPr>
        <w:tblW w:w="9356" w:type="dxa"/>
        <w:tblLayout w:type="fixed"/>
        <w:tblLook w:val="04A0" w:firstRow="1" w:lastRow="0" w:firstColumn="1" w:lastColumn="0" w:noHBand="0" w:noVBand="1"/>
      </w:tblPr>
      <w:tblGrid>
        <w:gridCol w:w="4678"/>
        <w:gridCol w:w="4678"/>
      </w:tblGrid>
      <w:tr w:rsidR="00044AB1" w:rsidRPr="003E64E7" w14:paraId="35729909" w14:textId="77777777" w:rsidTr="0055772E">
        <w:tc>
          <w:tcPr>
            <w:tcW w:w="9356" w:type="dxa"/>
            <w:gridSpan w:val="2"/>
          </w:tcPr>
          <w:p w14:paraId="7806BC4C" w14:textId="77777777" w:rsidR="00044AB1" w:rsidRPr="003E64E7" w:rsidRDefault="007E7E85" w:rsidP="007E7E85">
            <w:pPr>
              <w:keepNext/>
              <w:spacing w:before="120" w:after="0" w:line="280" w:lineRule="atLeast"/>
              <w:rPr>
                <w:rFonts w:ascii="Arial" w:hAnsi="Arial" w:cs="Arial"/>
                <w:sz w:val="20"/>
              </w:rPr>
            </w:pPr>
            <w:r>
              <w:rPr>
                <w:rFonts w:ascii="Arial" w:hAnsi="Arial" w:cs="Arial"/>
                <w:sz w:val="20"/>
              </w:rPr>
              <w:t>The Sponsor</w:t>
            </w:r>
            <w:r w:rsidR="00F9638E">
              <w:rPr>
                <w:rFonts w:ascii="Arial" w:hAnsi="Arial" w:cs="Arial"/>
                <w:sz w:val="20"/>
              </w:rPr>
              <w:t>/Zadavatel</w:t>
            </w:r>
            <w:r w:rsidR="00044AB1" w:rsidRPr="003E64E7">
              <w:rPr>
                <w:rFonts w:ascii="Arial" w:hAnsi="Arial" w:cs="Arial"/>
                <w:sz w:val="20"/>
              </w:rPr>
              <w:t xml:space="preserve">: </w:t>
            </w:r>
            <w:r w:rsidR="00AE313C" w:rsidRPr="00B50A7F">
              <w:rPr>
                <w:rFonts w:ascii="Arial" w:hAnsi="Arial"/>
                <w:b/>
                <w:sz w:val="20"/>
              </w:rPr>
              <w:t>Cinclus Pharma Holding AB</w:t>
            </w:r>
          </w:p>
        </w:tc>
      </w:tr>
      <w:tr w:rsidR="00AE78BA" w:rsidRPr="003E64E7" w14:paraId="4142484C" w14:textId="77777777" w:rsidTr="005D2800">
        <w:tc>
          <w:tcPr>
            <w:tcW w:w="9356" w:type="dxa"/>
            <w:gridSpan w:val="2"/>
          </w:tcPr>
          <w:p w14:paraId="0865B7A1" w14:textId="77777777" w:rsidR="00AE78BA" w:rsidRPr="003E64E7" w:rsidRDefault="00AE78BA" w:rsidP="00F9638E">
            <w:pPr>
              <w:keepNext/>
              <w:spacing w:before="120" w:after="0" w:line="280" w:lineRule="atLeast"/>
              <w:jc w:val="both"/>
              <w:rPr>
                <w:rFonts w:ascii="Arial" w:hAnsi="Arial" w:cs="Arial"/>
                <w:sz w:val="20"/>
              </w:rPr>
            </w:pPr>
          </w:p>
        </w:tc>
      </w:tr>
      <w:tr w:rsidR="00A95C36" w:rsidRPr="007E50AE" w14:paraId="311410F2" w14:textId="77777777" w:rsidTr="001C2201">
        <w:tc>
          <w:tcPr>
            <w:tcW w:w="4678" w:type="dxa"/>
          </w:tcPr>
          <w:p w14:paraId="26DC56EA" w14:textId="77777777" w:rsidR="00A639AD" w:rsidRPr="001C2201" w:rsidRDefault="00A639AD" w:rsidP="007E50AE">
            <w:pPr>
              <w:spacing w:before="120" w:after="0" w:line="280" w:lineRule="atLeast"/>
              <w:rPr>
                <w:rFonts w:ascii="Arial" w:hAnsi="Arial"/>
                <w:b/>
                <w:sz w:val="20"/>
              </w:rPr>
            </w:pPr>
          </w:p>
          <w:p w14:paraId="6DFF1789" w14:textId="77777777" w:rsidR="00A95C36" w:rsidRPr="007E50AE" w:rsidRDefault="00A95C36" w:rsidP="007E50AE">
            <w:pPr>
              <w:spacing w:before="120" w:after="0" w:line="280" w:lineRule="atLeast"/>
              <w:rPr>
                <w:rStyle w:val="DeltaViewInsertion"/>
                <w:rFonts w:ascii="Arial" w:hAnsi="Arial" w:cs="Arial"/>
                <w:b w:val="0"/>
                <w:sz w:val="20"/>
                <w:szCs w:val="20"/>
                <w:u w:val="none"/>
              </w:rPr>
            </w:pPr>
            <w:r w:rsidRPr="001C2201">
              <w:rPr>
                <w:rFonts w:ascii="Arial" w:hAnsi="Arial"/>
                <w:b/>
                <w:sz w:val="20"/>
              </w:rPr>
              <w:t>_______________________________________</w:t>
            </w:r>
            <w:r w:rsidRPr="001C2201">
              <w:rPr>
                <w:rFonts w:ascii="Arial" w:hAnsi="Arial"/>
                <w:b/>
                <w:sz w:val="20"/>
              </w:rPr>
              <w:br/>
            </w:r>
            <w:r w:rsidRPr="007E50AE">
              <w:rPr>
                <w:rStyle w:val="DeltaViewInsertion"/>
                <w:rFonts w:ascii="Arial" w:hAnsi="Arial" w:cs="Arial"/>
                <w:b w:val="0"/>
                <w:sz w:val="20"/>
                <w:szCs w:val="20"/>
                <w:u w:val="none"/>
              </w:rPr>
              <w:t>Name</w:t>
            </w:r>
            <w:r w:rsidR="00044AB1" w:rsidRPr="00044AB1">
              <w:rPr>
                <w:rStyle w:val="DeltaViewInsertion"/>
                <w:rFonts w:ascii="Arial" w:hAnsi="Arial" w:cs="Arial"/>
                <w:b w:val="0"/>
                <w:sz w:val="20"/>
                <w:szCs w:val="20"/>
                <w:u w:val="none"/>
              </w:rPr>
              <w:t xml:space="preserve"> | </w:t>
            </w:r>
            <w:r w:rsidR="004A1F70">
              <w:rPr>
                <w:rFonts w:ascii="Arial" w:hAnsi="Arial" w:cs="Arial"/>
                <w:sz w:val="20"/>
                <w:szCs w:val="20"/>
              </w:rPr>
              <w:t>Jméno</w:t>
            </w:r>
            <w:r w:rsidR="00044AB1" w:rsidRPr="00044AB1">
              <w:rPr>
                <w:rStyle w:val="DeltaViewInsertion"/>
                <w:rFonts w:ascii="Arial" w:hAnsi="Arial" w:cs="Arial"/>
                <w:b w:val="0"/>
                <w:sz w:val="20"/>
                <w:szCs w:val="20"/>
                <w:u w:val="none"/>
              </w:rPr>
              <w:t>:</w:t>
            </w:r>
            <w:r w:rsidRPr="007E50AE">
              <w:rPr>
                <w:rStyle w:val="DeltaViewInsertion"/>
                <w:rFonts w:ascii="Arial" w:hAnsi="Arial" w:cs="Arial"/>
                <w:b w:val="0"/>
                <w:sz w:val="20"/>
                <w:szCs w:val="20"/>
                <w:u w:val="none"/>
              </w:rPr>
              <w:t xml:space="preserve"> </w:t>
            </w:r>
            <w:r w:rsidR="008365EC" w:rsidRPr="008365EC">
              <w:rPr>
                <w:rFonts w:ascii="Arial" w:hAnsi="Arial" w:cs="Arial"/>
                <w:bCs/>
                <w:sz w:val="20"/>
                <w:szCs w:val="20"/>
              </w:rPr>
              <w:t>Christer Ahlberg</w:t>
            </w:r>
            <w:r w:rsidR="008365EC" w:rsidRPr="008365EC">
              <w:rPr>
                <w:rFonts w:ascii="Arial" w:hAnsi="Arial" w:cs="Arial"/>
                <w:b/>
                <w:sz w:val="20"/>
                <w:szCs w:val="20"/>
                <w:u w:val="single"/>
              </w:rPr>
              <w:br/>
              <w:t xml:space="preserve">Title | </w:t>
            </w:r>
            <w:r w:rsidR="008365EC" w:rsidRPr="008365EC">
              <w:rPr>
                <w:rFonts w:ascii="Arial" w:hAnsi="Arial" w:cs="Arial"/>
                <w:sz w:val="20"/>
                <w:szCs w:val="20"/>
              </w:rPr>
              <w:t>Pozice</w:t>
            </w:r>
            <w:r w:rsidR="008365EC" w:rsidRPr="008365EC">
              <w:rPr>
                <w:rFonts w:ascii="Arial" w:hAnsi="Arial" w:cs="Arial"/>
                <w:b/>
                <w:sz w:val="20"/>
                <w:szCs w:val="20"/>
                <w:u w:val="single"/>
              </w:rPr>
              <w:t xml:space="preserve">: </w:t>
            </w:r>
            <w:r w:rsidR="008365EC" w:rsidRPr="008365EC">
              <w:rPr>
                <w:rFonts w:ascii="Arial" w:hAnsi="Arial" w:cs="Arial"/>
                <w:bCs/>
                <w:sz w:val="20"/>
                <w:szCs w:val="20"/>
              </w:rPr>
              <w:t>Chief Executive Officer and President/Generální ředitel a president</w:t>
            </w:r>
          </w:p>
          <w:p w14:paraId="6E36DC60" w14:textId="77777777" w:rsidR="00A95C36" w:rsidRPr="001C2201" w:rsidRDefault="00A95C36" w:rsidP="007E50AE">
            <w:pPr>
              <w:spacing w:before="120" w:after="0" w:line="280" w:lineRule="atLeast"/>
              <w:rPr>
                <w:rFonts w:ascii="Arial" w:hAnsi="Arial"/>
                <w:b/>
                <w:sz w:val="20"/>
              </w:rPr>
            </w:pPr>
            <w:r w:rsidRPr="007E50AE">
              <w:rPr>
                <w:rFonts w:ascii="Arial" w:hAnsi="Arial" w:cs="Arial"/>
                <w:sz w:val="20"/>
              </w:rPr>
              <w:t>Dated</w:t>
            </w:r>
            <w:r w:rsidR="00044AB1" w:rsidRPr="00044AB1">
              <w:rPr>
                <w:rFonts w:ascii="Arial" w:hAnsi="Arial" w:cs="Arial"/>
                <w:sz w:val="20"/>
              </w:rPr>
              <w:t xml:space="preserve"> </w:t>
            </w:r>
            <w:r w:rsidR="00044AB1" w:rsidRPr="00044AB1">
              <w:rPr>
                <w:rStyle w:val="DeltaViewInsertion"/>
                <w:rFonts w:ascii="Arial" w:hAnsi="Arial" w:cs="Arial"/>
                <w:b w:val="0"/>
                <w:sz w:val="20"/>
                <w:szCs w:val="20"/>
                <w:u w:val="none"/>
              </w:rPr>
              <w:t xml:space="preserve">| </w:t>
            </w:r>
            <w:r w:rsidR="004A1F70">
              <w:rPr>
                <w:rFonts w:ascii="Arial" w:hAnsi="Arial" w:cs="Arial"/>
                <w:sz w:val="20"/>
                <w:szCs w:val="20"/>
              </w:rPr>
              <w:t>Datum</w:t>
            </w:r>
            <w:r w:rsidR="00044AB1" w:rsidRPr="00044AB1">
              <w:rPr>
                <w:rFonts w:ascii="Arial" w:hAnsi="Arial" w:cs="Arial"/>
                <w:sz w:val="20"/>
              </w:rPr>
              <w:t>:</w:t>
            </w:r>
            <w:r w:rsidR="00044AB1" w:rsidRPr="00044AB1">
              <w:rPr>
                <w:rFonts w:ascii="Arial" w:hAnsi="Arial" w:cs="Arial"/>
                <w:b/>
                <w:sz w:val="20"/>
              </w:rPr>
              <w:t xml:space="preserve"> _______________________</w:t>
            </w:r>
          </w:p>
        </w:tc>
        <w:tc>
          <w:tcPr>
            <w:tcW w:w="4678" w:type="dxa"/>
          </w:tcPr>
          <w:p w14:paraId="49B14796" w14:textId="77777777" w:rsidR="00A95C36" w:rsidRPr="001C2201" w:rsidRDefault="00A95C36" w:rsidP="00AE78BA">
            <w:pPr>
              <w:spacing w:before="120" w:after="0" w:line="280" w:lineRule="atLeast"/>
              <w:rPr>
                <w:rFonts w:ascii="Arial" w:hAnsi="Arial"/>
                <w:b/>
                <w:sz w:val="20"/>
              </w:rPr>
            </w:pPr>
          </w:p>
        </w:tc>
      </w:tr>
    </w:tbl>
    <w:p w14:paraId="69DAEA61" w14:textId="77777777" w:rsidR="00A95C36" w:rsidRDefault="00A95C36"/>
    <w:p w14:paraId="0E5E7C9C" w14:textId="77777777" w:rsidR="00A95C36" w:rsidRDefault="00A95C36">
      <w:pPr>
        <w:sectPr w:rsidR="00A95C36">
          <w:headerReference w:type="default" r:id="rId7"/>
          <w:footerReference w:type="default" r:id="rId8"/>
          <w:pgSz w:w="12240" w:h="15840"/>
          <w:pgMar w:top="1440" w:right="1440" w:bottom="1440" w:left="1440" w:header="708" w:footer="708" w:gutter="0"/>
          <w:cols w:space="708"/>
          <w:docGrid w:linePitch="360"/>
        </w:sectPr>
      </w:pPr>
    </w:p>
    <w:p w14:paraId="59DF1954" w14:textId="77777777" w:rsidR="00ED1E89" w:rsidRPr="00ED1E89" w:rsidRDefault="00ED1E89">
      <w:pPr>
        <w:rPr>
          <w:sz w:val="2"/>
          <w:szCs w:val="2"/>
        </w:rPr>
      </w:pPr>
    </w:p>
    <w:tbl>
      <w:tblPr>
        <w:tblStyle w:val="Mkatabulky"/>
        <w:tblW w:w="9360"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680"/>
        <w:gridCol w:w="4680"/>
      </w:tblGrid>
      <w:tr w:rsidR="006E2158" w14:paraId="12004925" w14:textId="77777777" w:rsidTr="006E2158">
        <w:tc>
          <w:tcPr>
            <w:tcW w:w="2500" w:type="pct"/>
          </w:tcPr>
          <w:p w14:paraId="5EDB8F3E" w14:textId="77777777" w:rsidR="006E2158" w:rsidRPr="001C2201" w:rsidRDefault="006E2158" w:rsidP="006E2158">
            <w:pPr>
              <w:pStyle w:val="Podtitul"/>
              <w:jc w:val="center"/>
            </w:pPr>
            <w:r w:rsidRPr="001C2201">
              <w:t>Attachment 1</w:t>
            </w:r>
            <w:r w:rsidRPr="001C2201">
              <w:br/>
              <w:t>Financial Arrangements</w:t>
            </w:r>
          </w:p>
        </w:tc>
        <w:tc>
          <w:tcPr>
            <w:tcW w:w="2500" w:type="pct"/>
          </w:tcPr>
          <w:p w14:paraId="281334A9" w14:textId="77777777" w:rsidR="006E2158" w:rsidRPr="0069446E" w:rsidRDefault="006E2158" w:rsidP="006E2158">
            <w:pPr>
              <w:autoSpaceDE w:val="0"/>
              <w:autoSpaceDN w:val="0"/>
              <w:adjustRightInd w:val="0"/>
              <w:spacing w:before="360" w:line="300" w:lineRule="atLeast"/>
              <w:jc w:val="center"/>
              <w:rPr>
                <w:rFonts w:ascii="Arial" w:hAnsi="Arial" w:cs="Arial"/>
                <w:b/>
                <w:szCs w:val="20"/>
                <w:lang w:val="cs-CZ"/>
              </w:rPr>
            </w:pPr>
            <w:r w:rsidRPr="0069446E">
              <w:rPr>
                <w:rFonts w:ascii="Arial" w:hAnsi="Arial" w:cs="Arial"/>
                <w:b/>
                <w:caps/>
                <w:szCs w:val="20"/>
                <w:lang w:val="cs-CZ"/>
              </w:rPr>
              <w:t xml:space="preserve">Příloha </w:t>
            </w:r>
            <w:r w:rsidRPr="0069446E">
              <w:rPr>
                <w:rFonts w:ascii="Arial" w:hAnsi="Arial" w:cs="Arial"/>
                <w:b/>
                <w:szCs w:val="20"/>
                <w:lang w:val="cs-CZ"/>
              </w:rPr>
              <w:t>1</w:t>
            </w:r>
          </w:p>
          <w:p w14:paraId="03D809E5" w14:textId="77777777" w:rsidR="006E2158" w:rsidRDefault="006E2158" w:rsidP="006E2158">
            <w:pPr>
              <w:pStyle w:val="Podtitul"/>
              <w:spacing w:before="0"/>
              <w:jc w:val="center"/>
            </w:pPr>
            <w:r w:rsidRPr="0069446E">
              <w:rPr>
                <w:szCs w:val="20"/>
                <w:lang w:val="cs-CZ"/>
              </w:rPr>
              <w:t>Finanční ujednání</w:t>
            </w:r>
          </w:p>
        </w:tc>
      </w:tr>
      <w:tr w:rsidR="006E2158" w14:paraId="0E971286" w14:textId="77777777" w:rsidTr="006E2158">
        <w:tc>
          <w:tcPr>
            <w:tcW w:w="2500" w:type="pct"/>
          </w:tcPr>
          <w:p w14:paraId="3002D7B3" w14:textId="77777777" w:rsidR="006E2158" w:rsidRDefault="006E2158" w:rsidP="006E2158">
            <w:pPr>
              <w:pStyle w:val="Nadpis1"/>
              <w:numPr>
                <w:ilvl w:val="0"/>
                <w:numId w:val="25"/>
              </w:numPr>
              <w:outlineLvl w:val="0"/>
            </w:pPr>
            <w:r w:rsidRPr="0097178F">
              <w:t>FEES</w:t>
            </w:r>
          </w:p>
        </w:tc>
        <w:tc>
          <w:tcPr>
            <w:tcW w:w="2500" w:type="pct"/>
          </w:tcPr>
          <w:p w14:paraId="7819BDE6" w14:textId="77777777" w:rsidR="006E2158" w:rsidRPr="00045172" w:rsidRDefault="006E2158" w:rsidP="00B50A7F">
            <w:pPr>
              <w:pStyle w:val="Heading1forrightcolumn"/>
              <w:numPr>
                <w:ilvl w:val="0"/>
                <w:numId w:val="24"/>
              </w:numPr>
            </w:pPr>
            <w:r>
              <w:t>POPLATKY</w:t>
            </w:r>
          </w:p>
        </w:tc>
      </w:tr>
      <w:tr w:rsidR="006E2158" w14:paraId="444152C1" w14:textId="77777777" w:rsidTr="006E2158">
        <w:tc>
          <w:tcPr>
            <w:tcW w:w="2500" w:type="pct"/>
          </w:tcPr>
          <w:p w14:paraId="54AE5CCB" w14:textId="77777777" w:rsidR="006E2158" w:rsidRDefault="006E2158" w:rsidP="006E2158">
            <w:pPr>
              <w:pStyle w:val="Textnumbered"/>
              <w:numPr>
                <w:ilvl w:val="0"/>
                <w:numId w:val="7"/>
              </w:numPr>
              <w:ind w:left="0" w:firstLine="0"/>
            </w:pPr>
            <w:r w:rsidRPr="00DC43EC">
              <w:t xml:space="preserve">The </w:t>
            </w:r>
            <w:r>
              <w:t xml:space="preserve">compensation to be paid </w:t>
            </w:r>
            <w:r w:rsidR="0025611B">
              <w:t xml:space="preserve">by the Sponsor </w:t>
            </w:r>
            <w:r>
              <w:t xml:space="preserve">under this Agreement is defined in the Annex attached hereto. </w:t>
            </w:r>
          </w:p>
        </w:tc>
        <w:tc>
          <w:tcPr>
            <w:tcW w:w="2500" w:type="pct"/>
          </w:tcPr>
          <w:p w14:paraId="402AC7D7" w14:textId="77777777" w:rsidR="006E2158" w:rsidRDefault="006E2158" w:rsidP="006E2158">
            <w:pPr>
              <w:pStyle w:val="Textnumberedrightcolumn"/>
              <w:numPr>
                <w:ilvl w:val="0"/>
                <w:numId w:val="58"/>
              </w:numPr>
            </w:pPr>
            <w:r w:rsidRPr="00B21A75">
              <w:rPr>
                <w:lang w:val="cs-CZ"/>
              </w:rPr>
              <w:t>Kompenzaci, která má být na základě této Smlouvy vyplacena</w:t>
            </w:r>
            <w:r w:rsidR="0025611B">
              <w:rPr>
                <w:lang w:val="cs-CZ"/>
              </w:rPr>
              <w:t xml:space="preserve"> Zadavatelem</w:t>
            </w:r>
            <w:r w:rsidRPr="00B21A75">
              <w:rPr>
                <w:lang w:val="cs-CZ"/>
              </w:rPr>
              <w:t xml:space="preserve">, stanovuje </w:t>
            </w:r>
            <w:r>
              <w:rPr>
                <w:lang w:val="cs-CZ"/>
              </w:rPr>
              <w:t>níže připojená Příloha.</w:t>
            </w:r>
          </w:p>
        </w:tc>
      </w:tr>
      <w:tr w:rsidR="006E2158" w14:paraId="6EFC80BF" w14:textId="77777777" w:rsidTr="00B50A7F">
        <w:trPr>
          <w:trHeight w:val="421"/>
        </w:trPr>
        <w:tc>
          <w:tcPr>
            <w:tcW w:w="2500" w:type="pct"/>
          </w:tcPr>
          <w:p w14:paraId="1910932D" w14:textId="77777777" w:rsidR="006E2158" w:rsidRPr="00BE2B65" w:rsidRDefault="006E2158" w:rsidP="006E2158">
            <w:pPr>
              <w:pStyle w:val="Textnumbered"/>
              <w:numPr>
                <w:ilvl w:val="0"/>
                <w:numId w:val="7"/>
              </w:numPr>
              <w:ind w:left="0" w:firstLine="0"/>
            </w:pPr>
            <w:r w:rsidRPr="00C85E7B">
              <w:t>All amounts defined in the Agreement are exclusive of VAT, which will be added,</w:t>
            </w:r>
            <w:r w:rsidR="00DC335D" w:rsidRPr="00B50A7F">
              <w:t xml:space="preserve"> </w:t>
            </w:r>
            <w:r w:rsidR="00DC335D" w:rsidRPr="00BE2B65">
              <w:t>in the amount specified by legal regulations effective as of the due date of the taxable supply,</w:t>
            </w:r>
            <w:r w:rsidRPr="00C85E7B">
              <w:t xml:space="preserve"> if applicable.</w:t>
            </w:r>
          </w:p>
        </w:tc>
        <w:tc>
          <w:tcPr>
            <w:tcW w:w="2500" w:type="pct"/>
          </w:tcPr>
          <w:p w14:paraId="2BEAEFC1" w14:textId="77777777" w:rsidR="006E2158" w:rsidRPr="00BE2B65" w:rsidRDefault="006E2158" w:rsidP="006E2158">
            <w:pPr>
              <w:pStyle w:val="Textnumberedrightcolumn"/>
            </w:pPr>
            <w:r w:rsidRPr="00C85E7B">
              <w:rPr>
                <w:lang w:val="cs-CZ"/>
              </w:rPr>
              <w:t>Všechny částky stanovené ve Smlouvě jsou bez DPH, která bude případně připočítána</w:t>
            </w:r>
            <w:r w:rsidR="000735BB" w:rsidRPr="00BE2B65">
              <w:rPr>
                <w:lang w:val="cs-CZ"/>
              </w:rPr>
              <w:t xml:space="preserve"> ve výši dle právních předpisů účinných ke dni uskutečnění zdanitelného plnění.</w:t>
            </w:r>
          </w:p>
        </w:tc>
      </w:tr>
      <w:tr w:rsidR="006E2158" w14:paraId="307086BF" w14:textId="77777777" w:rsidTr="006E2158">
        <w:tc>
          <w:tcPr>
            <w:tcW w:w="2500" w:type="pct"/>
          </w:tcPr>
          <w:p w14:paraId="67E42415" w14:textId="77777777" w:rsidR="006E2158" w:rsidRDefault="006E2158" w:rsidP="006E2158">
            <w:pPr>
              <w:pStyle w:val="Nadpis1"/>
              <w:outlineLvl w:val="0"/>
            </w:pPr>
            <w:r w:rsidRPr="00E60366">
              <w:t>INVOICING</w:t>
            </w:r>
          </w:p>
        </w:tc>
        <w:tc>
          <w:tcPr>
            <w:tcW w:w="2500" w:type="pct"/>
          </w:tcPr>
          <w:p w14:paraId="36492DD8" w14:textId="77777777" w:rsidR="006E2158" w:rsidRPr="00045172" w:rsidRDefault="006E2158" w:rsidP="006E2158">
            <w:pPr>
              <w:pStyle w:val="Heading1forrightcolumn"/>
            </w:pPr>
            <w:r>
              <w:t>FAKTURACE</w:t>
            </w:r>
          </w:p>
        </w:tc>
      </w:tr>
      <w:tr w:rsidR="006E2158" w:rsidRPr="00DB734F" w14:paraId="047E9330" w14:textId="77777777" w:rsidTr="006E2158">
        <w:tc>
          <w:tcPr>
            <w:tcW w:w="2500" w:type="pct"/>
          </w:tcPr>
          <w:p w14:paraId="67EE079B" w14:textId="77777777" w:rsidR="00BE2B65" w:rsidRDefault="00353867" w:rsidP="006E2158">
            <w:pPr>
              <w:pStyle w:val="Textnumbered"/>
              <w:numPr>
                <w:ilvl w:val="0"/>
                <w:numId w:val="8"/>
              </w:numPr>
              <w:ind w:left="0" w:firstLine="0"/>
            </w:pPr>
            <w:r w:rsidRPr="00C46B90">
              <w:t>Payments shall be made four (4) times per year, at the end of each calendar quarter, based on an invoice. The invoice shall be issued by the Institution based on a cost calculation prepared by the Sponsor, through PSI, (the “</w:t>
            </w:r>
            <w:r w:rsidRPr="00C46B90">
              <w:rPr>
                <w:b/>
              </w:rPr>
              <w:t>Quarterly Overview</w:t>
            </w:r>
            <w:r w:rsidRPr="00C46B90">
              <w:t xml:space="preserve">”) within fifteen (15) days from the delivery of such calculation to the Institution (whereby the date of delivery of Quarterly Overview shall also be deemed the date of taxable supply). The calculation in the Quarterly overview shall cover all visits/procedures performed by the Institution during the reported period in accordance with budget (Annex to the Financial Arrangements). The person responsible for submitting the </w:t>
            </w:r>
            <w:r w:rsidR="00BE2B65">
              <w:t>calculation</w:t>
            </w:r>
            <w:r w:rsidRPr="00C46B90">
              <w:t xml:space="preserve"> is </w:t>
            </w:r>
            <w:r w:rsidR="00A00665">
              <w:rPr>
                <w:noProof/>
                <w:color w:val="000000"/>
                <w:highlight w:val="black"/>
              </w:rPr>
              <w:t>''''''''''''''''' '''''''''''''''''''''''' ''''''''''' '''''''''''''''' '''''''''''''''''''''''''''''''''''''''''''''''''''''''''''''''''''''''''''</w:t>
            </w:r>
            <w:r w:rsidRPr="00C46B90">
              <w:t xml:space="preserve">. The invoice shall be due thirty (30) days from the date of receipt of invoice by PSI. Each payment must be clearly marked with the invoice number issued by the Institution, entered as the variable symbol (VS). If a payment is received without the correct VS, it cannot be assigned to a specific invoice and shall not be accepted by the Institution. In the event of late payment for undisputed invoice, the Institution shall send a notice to PSI, and if PSI does not make a payment within thirty (30) business days as of receipt of such notice, the Institution may charge </w:t>
            </w:r>
            <w:r w:rsidRPr="00C46B90">
              <w:lastRenderedPageBreak/>
              <w:t>statutory interest for late payment.  If the Sponsor/PSI fails to deliver the Quarterly Overview to the Institution in a timely manner in accordance with the above schedule, and/or in the event of delayed payment, the Institution shall be entitled to suspend data entry into the database until the relevant payment has been made</w:t>
            </w:r>
            <w:r>
              <w:t>.</w:t>
            </w:r>
            <w:r w:rsidDel="00353867">
              <w:t xml:space="preserve"> </w:t>
            </w:r>
            <w:r w:rsidR="00BE2B65" w:rsidRPr="00BE2B65">
              <w:t>The suspension of data entry shall not apply to the reporting of safety events, including AEs and SAEs</w:t>
            </w:r>
            <w:r w:rsidR="00BE2B65">
              <w:t xml:space="preserve">. </w:t>
            </w:r>
          </w:p>
          <w:p w14:paraId="31A6A452" w14:textId="77777777" w:rsidR="00BE2B65" w:rsidRDefault="00BE2B65" w:rsidP="00BE2B65">
            <w:pPr>
              <w:pStyle w:val="Textnumbered"/>
              <w:numPr>
                <w:ilvl w:val="0"/>
                <w:numId w:val="0"/>
              </w:numPr>
            </w:pPr>
          </w:p>
          <w:p w14:paraId="60FA9D8D" w14:textId="77777777" w:rsidR="006E2158" w:rsidRDefault="00353867" w:rsidP="00C85E7B">
            <w:pPr>
              <w:pStyle w:val="Textnumbered"/>
              <w:numPr>
                <w:ilvl w:val="0"/>
                <w:numId w:val="0"/>
              </w:numPr>
            </w:pPr>
            <w:r>
              <w:t xml:space="preserve">The contact person for sending billing documentation </w:t>
            </w:r>
            <w:r w:rsidR="00A00665">
              <w:rPr>
                <w:noProof/>
                <w:color w:val="000000"/>
                <w:highlight w:val="black"/>
              </w:rPr>
              <w:t xml:space="preserve">'''' '''''''' '''''''''''' '''''''''''''''''''''''' '''''''''''''' ''''''''''''''''''''''''''''''''''''''''''''''''''''''''' </w:t>
            </w:r>
            <w:r>
              <w:t>with a copy to</w:t>
            </w:r>
            <w:r w:rsidR="00A00665">
              <w:rPr>
                <w:noProof/>
                <w:color w:val="000000"/>
                <w:highlight w:val="black"/>
              </w:rPr>
              <w:t xml:space="preserve"> '''''''''''''''''''''''''''''''''''''''''''''''''''''''''''''''''''''''''''''''''''''''''</w:t>
            </w:r>
          </w:p>
        </w:tc>
        <w:tc>
          <w:tcPr>
            <w:tcW w:w="2500" w:type="pct"/>
          </w:tcPr>
          <w:p w14:paraId="097B1A2B" w14:textId="77777777" w:rsidR="00BE2B65" w:rsidRPr="00B50A7F" w:rsidRDefault="00353867" w:rsidP="006E2158">
            <w:pPr>
              <w:pStyle w:val="Textnumberedrightcolumn"/>
              <w:numPr>
                <w:ilvl w:val="0"/>
                <w:numId w:val="59"/>
              </w:numPr>
              <w:rPr>
                <w:lang w:val="cs-CZ"/>
              </w:rPr>
            </w:pPr>
            <w:r w:rsidRPr="00B55875">
              <w:rPr>
                <w:lang w:val="cs-CZ"/>
              </w:rPr>
              <w:lastRenderedPageBreak/>
              <w:t>Platby budou prováděny čtyřikrát (4x) ročně, a to ke konci kalendářního čtvrtletí na základě faktury. Faktura bude vystavena Zdravotnickým zařízením na základě kalkulace vytvořené Zadavatelem (dále jen</w:t>
            </w:r>
            <w:r w:rsidRPr="00B55875">
              <w:rPr>
                <w:b/>
                <w:bCs/>
                <w:lang w:val="cs-CZ"/>
              </w:rPr>
              <w:t xml:space="preserve"> </w:t>
            </w:r>
            <w:r w:rsidRPr="00B55875">
              <w:rPr>
                <w:lang w:val="cs-CZ"/>
              </w:rPr>
              <w:t>„</w:t>
            </w:r>
            <w:r w:rsidRPr="00B55875">
              <w:rPr>
                <w:b/>
                <w:bCs/>
                <w:lang w:val="cs-CZ"/>
              </w:rPr>
              <w:t>Čtvrtletní přehled</w:t>
            </w:r>
            <w:r w:rsidRPr="00B55875">
              <w:rPr>
                <w:lang w:val="cs-CZ"/>
              </w:rPr>
              <w:t xml:space="preserve">“), prostřednictvím PSI, a to do patnácti (15) dnů od doručení takové kalkulace Zdravotnickému zařízení (přičemž datum doručení Čtvrtletního přehledu je zároveň datem uskutečnění zdanitelného plnění). Kalkulace ve Čtvrtletním přehledu bude zahrnovat veškeré návštěvy/výkony provedené Zdravotnickým zařízením během vykazovaného období v souladu s rozpočtem (Příloha k finančním ujednáním). Osoba zodpovědná za předložení kalkulace je </w:t>
            </w:r>
            <w:r w:rsidR="00A00665">
              <w:rPr>
                <w:noProof/>
                <w:color w:val="000000"/>
                <w:highlight w:val="black"/>
                <w:lang w:val="cs-CZ"/>
              </w:rPr>
              <w:t>'''''''''''''''''''' ''''''''''''''''''''''''' ''''''''''''' '''''''''''''''' ''''''''''''''''''''''''''''''''''''''''''''''''''''''''''''''''''''''''''''''''''</w:t>
            </w:r>
            <w:r w:rsidRPr="00B55875">
              <w:rPr>
                <w:lang w:val="cs-CZ"/>
              </w:rPr>
              <w:t xml:space="preserve">. Splatnost faktury činí třicet (30) dní od obdržení faktury společností PSI. Jednotlivé platby musí být vždy jednoznačně označeny číslem faktury Zdravotnického zařízení uvedeným v poli variabilní symbol (VS). V případě došlé platby bez označení VS není možné platbu přiřadit ke konkrétní faktuře a tato platba nebude Zdravotnickým zařízením akceptována. Při pozdní úhradě nesporné faktury zašle Zdravotnické zařízení společnosti PSI upomínku a pokud PSI neuhradí platbu do třiceti </w:t>
            </w:r>
            <w:r w:rsidRPr="00B55875">
              <w:rPr>
                <w:lang w:val="cs-CZ"/>
              </w:rPr>
              <w:lastRenderedPageBreak/>
              <w:t>(30) pracovních dnů od obdržení takové upomínky, je Zdravotnické zařízení oprávněno účtovat úrok z prodlení v zákonné výši.  V případě, že  Zadavatel/PSI nedoručí Zdravotnickému zařízení Čtvrtletní přehled včas v souladu s harmonogramem uvedeným v předchozím textu, a /nebo v případě pozdní úhrady, je Zdravotnické zařízení oprávněno pozastavit zadávání dat do databáze, a to až do provedení příslušné úhrady</w:t>
            </w:r>
            <w:r>
              <w:rPr>
                <w:lang w:val="cs-CZ"/>
              </w:rPr>
              <w:t>.</w:t>
            </w:r>
            <w:r w:rsidR="00BE2B65">
              <w:rPr>
                <w:lang w:val="cs-CZ"/>
              </w:rPr>
              <w:t xml:space="preserve"> </w:t>
            </w:r>
            <w:r w:rsidR="00BE2B65" w:rsidRPr="00BE2B65">
              <w:rPr>
                <w:lang w:val="cs-CZ"/>
              </w:rPr>
              <w:t>Pozastavení zadávání dat se netýká bezpečnostních hlášení AE a SAE.</w:t>
            </w:r>
            <w:r>
              <w:rPr>
                <w:lang w:val="cs-CZ"/>
              </w:rPr>
              <w:t xml:space="preserve"> </w:t>
            </w:r>
          </w:p>
          <w:p w14:paraId="52A7A555" w14:textId="77777777" w:rsidR="006E2158" w:rsidRPr="00C85E7B" w:rsidRDefault="00E30F0F" w:rsidP="00C85E7B">
            <w:pPr>
              <w:pStyle w:val="Textnumberedrightcolumn"/>
              <w:numPr>
                <w:ilvl w:val="0"/>
                <w:numId w:val="0"/>
              </w:numPr>
              <w:ind w:left="40"/>
              <w:rPr>
                <w:lang w:val="cs-CZ"/>
              </w:rPr>
            </w:pPr>
            <w:r w:rsidRPr="00E30F0F">
              <w:rPr>
                <w:lang w:val="cs-CZ"/>
              </w:rPr>
              <w:t xml:space="preserve">Kontaktní osoba Zdravotnického zařízení pro zasílání Čtvrtletních přehledů je paní </w:t>
            </w:r>
            <w:r w:rsidR="00A00665">
              <w:rPr>
                <w:noProof/>
                <w:color w:val="000000"/>
                <w:highlight w:val="black"/>
                <w:lang w:val="cs-CZ"/>
              </w:rPr>
              <w:t xml:space="preserve">''''''''''''''''''''''''' ''''''''''''''' '''''''''''''''''''''''''''''''''''''''''''''''''''''''''' </w:t>
            </w:r>
            <w:r w:rsidRPr="00E30F0F">
              <w:rPr>
                <w:lang w:val="cs-CZ"/>
              </w:rPr>
              <w:t xml:space="preserve">a v kopii na </w:t>
            </w:r>
            <w:r w:rsidR="00A00665">
              <w:rPr>
                <w:noProof/>
                <w:color w:val="000000"/>
                <w:highlight w:val="black"/>
                <w:lang w:val="cs-CZ"/>
              </w:rPr>
              <w:t>'''''''''''''''''''''''''''''''''''''''''''''''''''''''''''''''''''''''''''''''''''''''''''</w:t>
            </w:r>
          </w:p>
        </w:tc>
      </w:tr>
      <w:tr w:rsidR="006E2158" w14:paraId="3BF19138" w14:textId="77777777" w:rsidTr="006E2158">
        <w:tc>
          <w:tcPr>
            <w:tcW w:w="2500" w:type="pct"/>
          </w:tcPr>
          <w:p w14:paraId="06E13BBC" w14:textId="77777777" w:rsidR="006E2158" w:rsidRDefault="006E2158" w:rsidP="00BE2B65">
            <w:pPr>
              <w:pStyle w:val="Textnumbered"/>
              <w:numPr>
                <w:ilvl w:val="0"/>
                <w:numId w:val="8"/>
              </w:numPr>
              <w:ind w:left="0" w:firstLine="0"/>
            </w:pPr>
            <w:r>
              <w:lastRenderedPageBreak/>
              <w:t xml:space="preserve">For the fees where the </w:t>
            </w:r>
            <w:r w:rsidRPr="009D08FC">
              <w:t xml:space="preserve">invoicing process is initiated by </w:t>
            </w:r>
            <w:r>
              <w:t xml:space="preserve">the Institution, the Institution shall invoice these items </w:t>
            </w:r>
            <w:r w:rsidR="00BE2B65" w:rsidRPr="00BE2B65">
              <w:t xml:space="preserve">at the time of invoicing the items referred to in the preceding paragraph (on a quarterly basis). </w:t>
            </w:r>
            <w:r>
              <w:t xml:space="preserve"> </w:t>
            </w:r>
          </w:p>
        </w:tc>
        <w:tc>
          <w:tcPr>
            <w:tcW w:w="2500" w:type="pct"/>
          </w:tcPr>
          <w:p w14:paraId="09BD3D9E" w14:textId="77777777" w:rsidR="006E2158" w:rsidRDefault="006E2158" w:rsidP="006E2158">
            <w:pPr>
              <w:pStyle w:val="Textnumberedrightcolumn"/>
            </w:pPr>
            <w:r w:rsidRPr="00B21A75">
              <w:rPr>
                <w:lang w:val="cs-CZ"/>
              </w:rPr>
              <w:t xml:space="preserve">V případě poplatků, u kterých fakturační proces iniciuje Zdravotnické zařízení, je Zdravotnické zařízení </w:t>
            </w:r>
            <w:r>
              <w:rPr>
                <w:lang w:val="cs-CZ"/>
              </w:rPr>
              <w:t xml:space="preserve">povinno vystavit </w:t>
            </w:r>
            <w:r w:rsidRPr="00B21A75">
              <w:rPr>
                <w:lang w:val="cs-CZ"/>
              </w:rPr>
              <w:t xml:space="preserve">fakturu na tyto položky </w:t>
            </w:r>
            <w:r w:rsidR="00BE2B65" w:rsidRPr="00BE2B65">
              <w:t>v době fakturace položek dle předchozího odstavce (čtvrtletně)</w:t>
            </w:r>
            <w:r w:rsidR="00E30F0F">
              <w:t>.</w:t>
            </w:r>
          </w:p>
        </w:tc>
      </w:tr>
      <w:tr w:rsidR="006E2158" w:rsidRPr="00DB734F" w14:paraId="1C72A0D9" w14:textId="77777777" w:rsidTr="006E2158">
        <w:tc>
          <w:tcPr>
            <w:tcW w:w="2500" w:type="pct"/>
          </w:tcPr>
          <w:p w14:paraId="3D5CDB60" w14:textId="77777777" w:rsidR="006E2158" w:rsidRPr="00DC18F4" w:rsidRDefault="006E2158" w:rsidP="006E2158">
            <w:pPr>
              <w:pStyle w:val="Textnumbered"/>
              <w:numPr>
                <w:ilvl w:val="0"/>
                <w:numId w:val="8"/>
              </w:numPr>
              <w:ind w:left="0" w:firstLine="0"/>
            </w:pPr>
            <w:r>
              <w:t xml:space="preserve">The Institution’s invoice shall comply with tax requirements and indicate the Protocol number. The Institution shall issue the final invoice not later than </w:t>
            </w:r>
            <w:r w:rsidR="00E30F0F">
              <w:t>sixty</w:t>
            </w:r>
            <w:r>
              <w:t xml:space="preserve"> (</w:t>
            </w:r>
            <w:r w:rsidR="00E30F0F">
              <w:t>60</w:t>
            </w:r>
            <w:r>
              <w:t>) days after the closeout visit to the Institution.</w:t>
            </w:r>
          </w:p>
        </w:tc>
        <w:tc>
          <w:tcPr>
            <w:tcW w:w="2500" w:type="pct"/>
          </w:tcPr>
          <w:p w14:paraId="2E58B709" w14:textId="77777777" w:rsidR="006E2158" w:rsidRPr="00B50A7F" w:rsidRDefault="006E2158" w:rsidP="006E2158">
            <w:pPr>
              <w:pStyle w:val="Textnumberedrightcolumn"/>
              <w:rPr>
                <w:lang w:val="cs-CZ"/>
              </w:rPr>
            </w:pPr>
            <w:r w:rsidRPr="00B21A75">
              <w:rPr>
                <w:lang w:val="cs-CZ"/>
              </w:rPr>
              <w:t xml:space="preserve">Faktury Zdravotnického zařízení musejí splňovat daňové požadavky a uvádět číslo Protokolu. Konečnou fakturu </w:t>
            </w:r>
            <w:r>
              <w:rPr>
                <w:lang w:val="cs-CZ"/>
              </w:rPr>
              <w:t>je</w:t>
            </w:r>
            <w:r w:rsidRPr="00B21A75">
              <w:rPr>
                <w:lang w:val="cs-CZ"/>
              </w:rPr>
              <w:t xml:space="preserve"> Zdravotnické zařízení </w:t>
            </w:r>
            <w:r>
              <w:rPr>
                <w:lang w:val="cs-CZ"/>
              </w:rPr>
              <w:t xml:space="preserve">povinno vystavit </w:t>
            </w:r>
            <w:r w:rsidRPr="00B21A75">
              <w:rPr>
                <w:lang w:val="cs-CZ"/>
              </w:rPr>
              <w:t xml:space="preserve">nejpozději </w:t>
            </w:r>
            <w:r w:rsidR="00E30F0F">
              <w:rPr>
                <w:lang w:val="cs-CZ"/>
              </w:rPr>
              <w:t>šedesát</w:t>
            </w:r>
            <w:r w:rsidR="00E30F0F" w:rsidRPr="00B21A75">
              <w:rPr>
                <w:lang w:val="cs-CZ"/>
              </w:rPr>
              <w:t xml:space="preserve"> </w:t>
            </w:r>
            <w:r w:rsidRPr="00B21A75">
              <w:rPr>
                <w:lang w:val="cs-CZ"/>
              </w:rPr>
              <w:t>(</w:t>
            </w:r>
            <w:r w:rsidR="00E30F0F">
              <w:rPr>
                <w:lang w:val="cs-CZ"/>
              </w:rPr>
              <w:t>60</w:t>
            </w:r>
            <w:r w:rsidRPr="00B21A75">
              <w:rPr>
                <w:lang w:val="cs-CZ"/>
              </w:rPr>
              <w:t>) dn</w:t>
            </w:r>
            <w:r>
              <w:rPr>
                <w:lang w:val="cs-CZ"/>
              </w:rPr>
              <w:t>ů</w:t>
            </w:r>
            <w:r w:rsidRPr="00B21A75">
              <w:rPr>
                <w:lang w:val="cs-CZ"/>
              </w:rPr>
              <w:t xml:space="preserve"> od závěrečné návštěvy Zdravotnického zařízení.</w:t>
            </w:r>
          </w:p>
        </w:tc>
      </w:tr>
      <w:tr w:rsidR="006E2158" w:rsidRPr="00DB734F" w14:paraId="6E867F04" w14:textId="77777777" w:rsidTr="006E2158">
        <w:tc>
          <w:tcPr>
            <w:tcW w:w="2500" w:type="pct"/>
          </w:tcPr>
          <w:p w14:paraId="749170BB" w14:textId="77777777" w:rsidR="00690F72" w:rsidRPr="00536FDF" w:rsidRDefault="00690F72" w:rsidP="00690F72">
            <w:pPr>
              <w:pStyle w:val="Textnumbered"/>
              <w:numPr>
                <w:ilvl w:val="0"/>
                <w:numId w:val="8"/>
              </w:numPr>
              <w:ind w:left="0" w:firstLine="0"/>
            </w:pPr>
            <w:r>
              <w:t>All Institution’s invoices shall be issued to the Sponsor, as follows:</w:t>
            </w:r>
          </w:p>
          <w:p w14:paraId="0A9EB637" w14:textId="77777777" w:rsidR="00690F72" w:rsidRDefault="00690F72" w:rsidP="00690F72">
            <w:pPr>
              <w:pStyle w:val="Textnumbered"/>
              <w:numPr>
                <w:ilvl w:val="0"/>
                <w:numId w:val="0"/>
              </w:numPr>
              <w:spacing w:before="0"/>
              <w:ind w:left="615"/>
              <w:rPr>
                <w:b/>
                <w:bCs/>
              </w:rPr>
            </w:pPr>
            <w:r w:rsidRPr="00CE5CB3">
              <w:rPr>
                <w:b/>
                <w:bCs/>
              </w:rPr>
              <w:t>Cinclus Pharma Holding AB</w:t>
            </w:r>
          </w:p>
          <w:p w14:paraId="05C10E43" w14:textId="77777777" w:rsidR="00690F72" w:rsidRDefault="00690F72" w:rsidP="00690F72">
            <w:pPr>
              <w:pStyle w:val="Textnumbered"/>
              <w:numPr>
                <w:ilvl w:val="0"/>
                <w:numId w:val="0"/>
              </w:numPr>
              <w:spacing w:before="0"/>
              <w:ind w:left="615"/>
            </w:pPr>
            <w:r w:rsidRPr="00CE5CB3">
              <w:t>Kungsbron 1, Floor 3, Elevator G, 111 22</w:t>
            </w:r>
          </w:p>
          <w:p w14:paraId="5A4CCF3E" w14:textId="77777777" w:rsidR="00690F72" w:rsidRDefault="00690F72" w:rsidP="00690F72">
            <w:pPr>
              <w:pStyle w:val="Textnumbered"/>
              <w:numPr>
                <w:ilvl w:val="0"/>
                <w:numId w:val="0"/>
              </w:numPr>
              <w:spacing w:before="0"/>
              <w:ind w:left="615"/>
            </w:pPr>
            <w:r w:rsidRPr="00CE5CB3">
              <w:t>Stockholm, Sweden</w:t>
            </w:r>
          </w:p>
          <w:p w14:paraId="4FB7727C" w14:textId="77777777" w:rsidR="00690F72" w:rsidRDefault="00690F72" w:rsidP="00690F72">
            <w:pPr>
              <w:pStyle w:val="Textnumbered"/>
              <w:numPr>
                <w:ilvl w:val="0"/>
                <w:numId w:val="0"/>
              </w:numPr>
              <w:spacing w:before="0"/>
              <w:ind w:left="615"/>
            </w:pPr>
            <w:r>
              <w:t xml:space="preserve">VAT #: </w:t>
            </w:r>
            <w:r w:rsidRPr="009F7E2B">
              <w:t>SE559136876501</w:t>
            </w:r>
          </w:p>
          <w:p w14:paraId="4BAFEDA4" w14:textId="77777777" w:rsidR="006E2158" w:rsidRDefault="00C87266" w:rsidP="006E2158">
            <w:pPr>
              <w:pStyle w:val="Odstavecseseznamem"/>
              <w:numPr>
                <w:ilvl w:val="0"/>
                <w:numId w:val="8"/>
              </w:numPr>
              <w:autoSpaceDE w:val="0"/>
              <w:autoSpaceDN w:val="0"/>
              <w:adjustRightInd w:val="0"/>
              <w:spacing w:before="120" w:line="300" w:lineRule="atLeast"/>
              <w:ind w:left="0" w:firstLine="0"/>
              <w:jc w:val="both"/>
              <w:rPr>
                <w:rFonts w:ascii="Arial" w:hAnsi="Arial" w:cs="Arial"/>
                <w:sz w:val="20"/>
              </w:rPr>
            </w:pPr>
            <w:r w:rsidRPr="004C19B9">
              <w:rPr>
                <w:rFonts w:ascii="Arial" w:hAnsi="Arial" w:cs="Arial"/>
                <w:sz w:val="20"/>
              </w:rPr>
              <w:t xml:space="preserve">The processing of invoices will be supported by PSI. For this purpose, all invoices, duly issued to the name of the Sponsor as indicated above, shall be sent to PSI to the following address </w:t>
            </w:r>
            <w:r w:rsidR="006E2158">
              <w:rPr>
                <w:rFonts w:ascii="Arial" w:hAnsi="Arial" w:cs="Arial"/>
                <w:sz w:val="20"/>
              </w:rPr>
              <w:t>(or any other address notified to the Institution in writing)</w:t>
            </w:r>
            <w:r w:rsidR="006E2158" w:rsidRPr="00E749FE">
              <w:rPr>
                <w:rFonts w:ascii="Arial" w:hAnsi="Arial" w:cs="Arial"/>
                <w:sz w:val="20"/>
              </w:rPr>
              <w:t>:</w:t>
            </w:r>
          </w:p>
          <w:p w14:paraId="373C8A50" w14:textId="77777777" w:rsidR="006E2158" w:rsidRPr="00B50A7F" w:rsidRDefault="006E2158" w:rsidP="006E2158">
            <w:pPr>
              <w:pStyle w:val="Odstavecseseznamem"/>
              <w:autoSpaceDE w:val="0"/>
              <w:autoSpaceDN w:val="0"/>
              <w:adjustRightInd w:val="0"/>
              <w:spacing w:before="240" w:line="300" w:lineRule="atLeast"/>
              <w:ind w:left="612"/>
              <w:contextualSpacing w:val="0"/>
              <w:jc w:val="both"/>
              <w:rPr>
                <w:rFonts w:ascii="Arial" w:hAnsi="Arial"/>
                <w:sz w:val="20"/>
                <w:lang w:val="pl-PL"/>
              </w:rPr>
            </w:pPr>
            <w:r w:rsidRPr="00B50A7F">
              <w:rPr>
                <w:rFonts w:ascii="Arial" w:hAnsi="Arial"/>
                <w:sz w:val="20"/>
                <w:lang w:val="pl-PL"/>
              </w:rPr>
              <w:t>PSI CRO Czech Republic s.r.o.</w:t>
            </w:r>
          </w:p>
          <w:p w14:paraId="289301D2" w14:textId="77777777" w:rsidR="006E2158" w:rsidRPr="00506E78" w:rsidRDefault="006E2158" w:rsidP="006E2158">
            <w:pPr>
              <w:pStyle w:val="Odstavecseseznamem"/>
              <w:autoSpaceDE w:val="0"/>
              <w:autoSpaceDN w:val="0"/>
              <w:adjustRightInd w:val="0"/>
              <w:spacing w:before="120" w:line="300" w:lineRule="atLeast"/>
              <w:ind w:left="612"/>
              <w:jc w:val="both"/>
              <w:rPr>
                <w:rFonts w:ascii="Arial" w:hAnsi="Arial" w:cs="Arial"/>
                <w:sz w:val="20"/>
                <w:szCs w:val="20"/>
              </w:rPr>
            </w:pPr>
            <w:r w:rsidRPr="00506E78">
              <w:rPr>
                <w:rFonts w:ascii="Arial" w:hAnsi="Arial" w:cs="Arial"/>
                <w:sz w:val="20"/>
                <w:szCs w:val="20"/>
              </w:rPr>
              <w:t>V Parku 2343/24</w:t>
            </w:r>
          </w:p>
          <w:p w14:paraId="2AB99834" w14:textId="77777777" w:rsidR="006E2158" w:rsidRPr="00506E78" w:rsidRDefault="006E2158" w:rsidP="006E2158">
            <w:pPr>
              <w:pStyle w:val="Odstavecseseznamem"/>
              <w:autoSpaceDE w:val="0"/>
              <w:autoSpaceDN w:val="0"/>
              <w:adjustRightInd w:val="0"/>
              <w:spacing w:before="120" w:line="300" w:lineRule="atLeast"/>
              <w:ind w:left="612"/>
              <w:jc w:val="both"/>
              <w:rPr>
                <w:rFonts w:ascii="Arial" w:hAnsi="Arial" w:cs="Arial"/>
                <w:sz w:val="20"/>
                <w:szCs w:val="20"/>
              </w:rPr>
            </w:pPr>
            <w:r w:rsidRPr="00506E78">
              <w:rPr>
                <w:rFonts w:ascii="Arial" w:hAnsi="Arial" w:cs="Arial"/>
                <w:sz w:val="20"/>
                <w:szCs w:val="20"/>
              </w:rPr>
              <w:t>14800 Prague</w:t>
            </w:r>
          </w:p>
          <w:p w14:paraId="2D10BE3C" w14:textId="77777777" w:rsidR="006E2158" w:rsidRPr="00506E78" w:rsidRDefault="006E2158" w:rsidP="006E2158">
            <w:pPr>
              <w:pStyle w:val="Odstavecseseznamem"/>
              <w:autoSpaceDE w:val="0"/>
              <w:autoSpaceDN w:val="0"/>
              <w:adjustRightInd w:val="0"/>
              <w:spacing w:before="120" w:line="300" w:lineRule="atLeast"/>
              <w:ind w:left="612"/>
              <w:jc w:val="both"/>
              <w:rPr>
                <w:rFonts w:ascii="Arial" w:hAnsi="Arial" w:cs="Arial"/>
                <w:sz w:val="20"/>
                <w:szCs w:val="20"/>
              </w:rPr>
            </w:pPr>
            <w:r w:rsidRPr="00506E78">
              <w:rPr>
                <w:rFonts w:ascii="Arial" w:hAnsi="Arial" w:cs="Arial"/>
                <w:sz w:val="20"/>
                <w:szCs w:val="20"/>
              </w:rPr>
              <w:lastRenderedPageBreak/>
              <w:t>Czech Republic</w:t>
            </w:r>
          </w:p>
          <w:p w14:paraId="765ED83D" w14:textId="77777777" w:rsidR="006E2158" w:rsidRDefault="006E2158" w:rsidP="006E2158">
            <w:pPr>
              <w:pStyle w:val="Odstavecseseznamem"/>
              <w:autoSpaceDE w:val="0"/>
              <w:autoSpaceDN w:val="0"/>
              <w:adjustRightInd w:val="0"/>
              <w:spacing w:before="120" w:line="300" w:lineRule="atLeast"/>
              <w:ind w:left="612"/>
              <w:jc w:val="both"/>
            </w:pPr>
            <w:r w:rsidRPr="008B277E">
              <w:rPr>
                <w:rFonts w:ascii="Arial" w:hAnsi="Arial" w:cs="Arial"/>
                <w:sz w:val="20"/>
                <w:szCs w:val="20"/>
              </w:rPr>
              <w:t xml:space="preserve">and sent to: </w:t>
            </w:r>
            <w:r w:rsidR="00E30F0F" w:rsidRPr="00A00665">
              <w:rPr>
                <w:rFonts w:ascii="Arial" w:hAnsi="Arial" w:cs="Arial"/>
                <w:sz w:val="20"/>
                <w:szCs w:val="20"/>
              </w:rPr>
              <w:t>Finance-Prague@psi-cro.com</w:t>
            </w:r>
            <w:r w:rsidRPr="008B277E">
              <w:rPr>
                <w:rFonts w:ascii="Arial" w:hAnsi="Arial" w:cs="Arial"/>
                <w:sz w:val="20"/>
                <w:szCs w:val="20"/>
              </w:rPr>
              <w:t>.</w:t>
            </w:r>
          </w:p>
        </w:tc>
        <w:tc>
          <w:tcPr>
            <w:tcW w:w="2500" w:type="pct"/>
          </w:tcPr>
          <w:p w14:paraId="2F9A9133" w14:textId="77777777" w:rsidR="00CC6931" w:rsidRDefault="00CC6931" w:rsidP="00CC6931">
            <w:pPr>
              <w:pStyle w:val="Textnumberedrightcolumn"/>
              <w:rPr>
                <w:lang w:val="cs-CZ"/>
              </w:rPr>
            </w:pPr>
            <w:r w:rsidRPr="009F7E2B">
              <w:rPr>
                <w:lang w:val="cs-CZ"/>
              </w:rPr>
              <w:lastRenderedPageBreak/>
              <w:t>Všechny faktury Zdravotnického zařízení budou vystaveny na Zadavatele, a to na následující údaje:</w:t>
            </w:r>
          </w:p>
          <w:p w14:paraId="57C120E0" w14:textId="77777777" w:rsidR="00CC6931" w:rsidRDefault="00CC6931" w:rsidP="00CC6931">
            <w:pPr>
              <w:pStyle w:val="Textnumbered"/>
              <w:numPr>
                <w:ilvl w:val="0"/>
                <w:numId w:val="0"/>
              </w:numPr>
              <w:spacing w:before="0"/>
              <w:ind w:left="615"/>
            </w:pPr>
            <w:r w:rsidRPr="004C19B9">
              <w:rPr>
                <w:b/>
                <w:bCs/>
              </w:rPr>
              <w:t>Cinclus Pharma Holding AB</w:t>
            </w:r>
            <w:r w:rsidRPr="009F7E2B">
              <w:rPr>
                <w:b/>
                <w:bCs/>
              </w:rPr>
              <w:br/>
            </w:r>
            <w:r w:rsidRPr="004C19B9">
              <w:t>Kungsbron 1, Floor 3, Elevator G, 111 22</w:t>
            </w:r>
            <w:r w:rsidRPr="004C19B9">
              <w:br/>
              <w:t>Stockholm, Švédsko</w:t>
            </w:r>
          </w:p>
          <w:p w14:paraId="271718EE" w14:textId="77777777" w:rsidR="009546C7" w:rsidRPr="009F7E2B" w:rsidRDefault="009546C7" w:rsidP="009546C7">
            <w:pPr>
              <w:pStyle w:val="Textnumbered"/>
              <w:numPr>
                <w:ilvl w:val="0"/>
                <w:numId w:val="0"/>
              </w:numPr>
              <w:spacing w:before="0"/>
              <w:ind w:left="615"/>
              <w:rPr>
                <w:b/>
                <w:bCs/>
              </w:rPr>
            </w:pPr>
            <w:r w:rsidRPr="004C19B9">
              <w:t>DIČ: SE559136876501</w:t>
            </w:r>
          </w:p>
          <w:p w14:paraId="3C2416FC" w14:textId="77777777" w:rsidR="009546C7" w:rsidRDefault="009546C7" w:rsidP="00CC6931">
            <w:pPr>
              <w:pStyle w:val="Textnumbered"/>
              <w:numPr>
                <w:ilvl w:val="0"/>
                <w:numId w:val="0"/>
              </w:numPr>
              <w:spacing w:before="0"/>
              <w:ind w:left="615"/>
            </w:pPr>
          </w:p>
          <w:p w14:paraId="4F92A80C" w14:textId="77777777" w:rsidR="006E2158" w:rsidRPr="00D94F62" w:rsidRDefault="00521A12" w:rsidP="00CC6931">
            <w:pPr>
              <w:pStyle w:val="Textnumberedrightcolumn"/>
              <w:rPr>
                <w:lang w:val="cs-CZ"/>
              </w:rPr>
            </w:pPr>
            <w:r w:rsidRPr="004C19B9">
              <w:t>Zpracování faktur bude zajišťováno společností PSI. Za tímto účelem musí být všechny faktury, řádně vystavené na jméno Zadavatele, jak je uvedeno výše, zasílány společnosti PSI na následující adresu</w:t>
            </w:r>
            <w:r w:rsidR="00CF16E5" w:rsidRPr="00B50A7F">
              <w:rPr>
                <w:lang w:val="cs-CZ"/>
              </w:rPr>
              <w:t xml:space="preserve"> </w:t>
            </w:r>
            <w:r w:rsidR="00CF16E5">
              <w:rPr>
                <w:lang w:val="cs-CZ"/>
              </w:rPr>
              <w:t>(nebo jinou adresu</w:t>
            </w:r>
            <w:r w:rsidR="00CC3505">
              <w:rPr>
                <w:lang w:val="cs-CZ"/>
              </w:rPr>
              <w:t xml:space="preserve"> písemně sdělenou Zdravotnickému zařízení)</w:t>
            </w:r>
            <w:r w:rsidR="006E2158" w:rsidRPr="00D94F62">
              <w:rPr>
                <w:lang w:val="cs-CZ"/>
              </w:rPr>
              <w:t>:</w:t>
            </w:r>
          </w:p>
          <w:p w14:paraId="4845C0C8" w14:textId="77777777" w:rsidR="00AF238C" w:rsidRPr="00D064A5" w:rsidRDefault="00AF238C" w:rsidP="00AF238C">
            <w:pPr>
              <w:pStyle w:val="Odstavecseseznamem"/>
              <w:autoSpaceDE w:val="0"/>
              <w:autoSpaceDN w:val="0"/>
              <w:adjustRightInd w:val="0"/>
              <w:spacing w:before="240" w:line="300" w:lineRule="atLeast"/>
              <w:ind w:left="612"/>
              <w:contextualSpacing w:val="0"/>
              <w:jc w:val="both"/>
              <w:rPr>
                <w:rFonts w:ascii="Arial" w:hAnsi="Arial" w:cs="Arial"/>
                <w:sz w:val="20"/>
                <w:szCs w:val="20"/>
                <w:lang w:val="cs-CZ"/>
              </w:rPr>
            </w:pPr>
            <w:r w:rsidRPr="00D064A5">
              <w:rPr>
                <w:rFonts w:ascii="Arial" w:hAnsi="Arial" w:cs="Arial"/>
                <w:sz w:val="20"/>
                <w:lang w:val="cs-CZ"/>
              </w:rPr>
              <w:lastRenderedPageBreak/>
              <w:t xml:space="preserve">PSI </w:t>
            </w:r>
            <w:r w:rsidRPr="00D064A5">
              <w:rPr>
                <w:rFonts w:ascii="Arial" w:hAnsi="Arial" w:cs="Arial"/>
                <w:sz w:val="20"/>
                <w:szCs w:val="20"/>
                <w:lang w:val="cs-CZ"/>
              </w:rPr>
              <w:t>CRO Czech Republic s.r.o.</w:t>
            </w:r>
          </w:p>
          <w:p w14:paraId="37018C21" w14:textId="77777777" w:rsidR="00AF238C" w:rsidRPr="00D064A5" w:rsidRDefault="00AF238C" w:rsidP="00AF238C">
            <w:pPr>
              <w:pStyle w:val="Odstavecseseznamem"/>
              <w:autoSpaceDE w:val="0"/>
              <w:autoSpaceDN w:val="0"/>
              <w:adjustRightInd w:val="0"/>
              <w:spacing w:before="120" w:line="300" w:lineRule="atLeast"/>
              <w:ind w:left="612"/>
              <w:jc w:val="both"/>
              <w:rPr>
                <w:rFonts w:ascii="Arial" w:hAnsi="Arial" w:cs="Arial"/>
                <w:sz w:val="20"/>
                <w:szCs w:val="20"/>
                <w:lang w:val="cs-CZ"/>
              </w:rPr>
            </w:pPr>
            <w:r w:rsidRPr="00D064A5">
              <w:rPr>
                <w:rFonts w:ascii="Arial" w:hAnsi="Arial" w:cs="Arial"/>
                <w:sz w:val="20"/>
                <w:szCs w:val="20"/>
                <w:lang w:val="cs-CZ"/>
              </w:rPr>
              <w:t>V Parku 2343/24</w:t>
            </w:r>
          </w:p>
          <w:p w14:paraId="51698ECD" w14:textId="77777777" w:rsidR="00AF238C" w:rsidRPr="00D064A5" w:rsidRDefault="00AF238C" w:rsidP="00AF238C">
            <w:pPr>
              <w:pStyle w:val="Odstavecseseznamem"/>
              <w:autoSpaceDE w:val="0"/>
              <w:autoSpaceDN w:val="0"/>
              <w:adjustRightInd w:val="0"/>
              <w:spacing w:before="120" w:line="300" w:lineRule="atLeast"/>
              <w:ind w:left="612"/>
              <w:jc w:val="both"/>
              <w:rPr>
                <w:rFonts w:ascii="Arial" w:hAnsi="Arial" w:cs="Arial"/>
                <w:sz w:val="20"/>
                <w:szCs w:val="20"/>
                <w:lang w:val="cs-CZ"/>
              </w:rPr>
            </w:pPr>
            <w:r w:rsidRPr="00D064A5">
              <w:rPr>
                <w:rFonts w:ascii="Arial" w:hAnsi="Arial" w:cs="Arial"/>
                <w:sz w:val="20"/>
                <w:szCs w:val="20"/>
                <w:lang w:val="cs-CZ"/>
              </w:rPr>
              <w:t>14800 Pra</w:t>
            </w:r>
            <w:r>
              <w:rPr>
                <w:rFonts w:ascii="Arial" w:hAnsi="Arial" w:cs="Arial"/>
                <w:sz w:val="20"/>
                <w:szCs w:val="20"/>
                <w:lang w:val="cs-CZ"/>
              </w:rPr>
              <w:t>ha</w:t>
            </w:r>
          </w:p>
          <w:p w14:paraId="59982CE2" w14:textId="77777777" w:rsidR="00AF238C" w:rsidRPr="00D064A5" w:rsidRDefault="00AF238C" w:rsidP="00AF238C">
            <w:pPr>
              <w:pStyle w:val="Odstavecseseznamem"/>
              <w:autoSpaceDE w:val="0"/>
              <w:autoSpaceDN w:val="0"/>
              <w:adjustRightInd w:val="0"/>
              <w:spacing w:before="120" w:line="300" w:lineRule="atLeast"/>
              <w:ind w:left="612"/>
              <w:jc w:val="both"/>
              <w:rPr>
                <w:rFonts w:ascii="Arial" w:hAnsi="Arial" w:cs="Arial"/>
                <w:sz w:val="20"/>
                <w:szCs w:val="20"/>
                <w:lang w:val="cs-CZ"/>
              </w:rPr>
            </w:pPr>
            <w:r>
              <w:rPr>
                <w:rFonts w:ascii="Arial" w:hAnsi="Arial" w:cs="Arial"/>
                <w:sz w:val="20"/>
                <w:szCs w:val="20"/>
                <w:lang w:val="cs-CZ"/>
              </w:rPr>
              <w:t>Česká republika</w:t>
            </w:r>
          </w:p>
          <w:p w14:paraId="3DFEAED9" w14:textId="77777777" w:rsidR="006E2158" w:rsidRPr="00B50A7F" w:rsidRDefault="00AF238C" w:rsidP="00B86E38">
            <w:pPr>
              <w:pStyle w:val="Textnumberedrightcolumn"/>
              <w:numPr>
                <w:ilvl w:val="0"/>
                <w:numId w:val="0"/>
              </w:numPr>
              <w:ind w:left="603"/>
              <w:rPr>
                <w:lang w:val="pl-PL"/>
              </w:rPr>
            </w:pPr>
            <w:r w:rsidRPr="00D064A5">
              <w:rPr>
                <w:lang w:val="cs-CZ"/>
              </w:rPr>
              <w:t xml:space="preserve">a zasílány na: </w:t>
            </w:r>
            <w:r w:rsidRPr="00D064A5">
              <w:rPr>
                <w:rStyle w:val="Hypertextovodkaz"/>
                <w:lang w:val="cs-CZ"/>
              </w:rPr>
              <w:t>Finance-Prague@psi-cro.com.</w:t>
            </w:r>
          </w:p>
        </w:tc>
      </w:tr>
      <w:tr w:rsidR="006E2158" w14:paraId="0394D83C" w14:textId="77777777" w:rsidTr="006E2158">
        <w:tc>
          <w:tcPr>
            <w:tcW w:w="2500" w:type="pct"/>
          </w:tcPr>
          <w:p w14:paraId="38C3A188" w14:textId="77777777" w:rsidR="006E2158" w:rsidRDefault="006E2158" w:rsidP="006E2158">
            <w:pPr>
              <w:pStyle w:val="Nadpis1"/>
              <w:outlineLvl w:val="0"/>
            </w:pPr>
            <w:r>
              <w:lastRenderedPageBreak/>
              <w:t>P</w:t>
            </w:r>
            <w:r w:rsidRPr="00007986">
              <w:t>ayments</w:t>
            </w:r>
          </w:p>
        </w:tc>
        <w:tc>
          <w:tcPr>
            <w:tcW w:w="2500" w:type="pct"/>
          </w:tcPr>
          <w:p w14:paraId="4418B998" w14:textId="77777777" w:rsidR="006E2158" w:rsidRPr="00045172" w:rsidRDefault="006E2158" w:rsidP="006E2158">
            <w:pPr>
              <w:pStyle w:val="Heading1forrightcolumn"/>
            </w:pPr>
            <w:r>
              <w:t>PLATBY</w:t>
            </w:r>
          </w:p>
        </w:tc>
      </w:tr>
      <w:tr w:rsidR="006E2158" w:rsidRPr="003C1F50" w14:paraId="315337C7" w14:textId="77777777" w:rsidTr="006E2158">
        <w:tc>
          <w:tcPr>
            <w:tcW w:w="2500" w:type="pct"/>
          </w:tcPr>
          <w:p w14:paraId="00382B60" w14:textId="77777777" w:rsidR="006E2158" w:rsidRDefault="006E2158" w:rsidP="006E2158">
            <w:pPr>
              <w:pStyle w:val="Textnumbered"/>
              <w:numPr>
                <w:ilvl w:val="0"/>
                <w:numId w:val="9"/>
              </w:numPr>
              <w:ind w:left="0" w:firstLine="0"/>
            </w:pPr>
            <w:r>
              <w:t xml:space="preserve">The Sponsor will make the payments in </w:t>
            </w:r>
            <w:r w:rsidR="00827D49">
              <w:t>EUR</w:t>
            </w:r>
            <w:r>
              <w:t xml:space="preserve">within </w:t>
            </w:r>
            <w:r w:rsidR="00353867">
              <w:t>thirty</w:t>
            </w:r>
            <w:r w:rsidR="008A127E">
              <w:t xml:space="preserve"> (</w:t>
            </w:r>
            <w:r w:rsidR="00353867">
              <w:t>30</w:t>
            </w:r>
            <w:r w:rsidR="008A127E">
              <w:t xml:space="preserve">)  </w:t>
            </w:r>
            <w:r>
              <w:t>days after receipt of the undisputed invoice.</w:t>
            </w:r>
          </w:p>
        </w:tc>
        <w:tc>
          <w:tcPr>
            <w:tcW w:w="2500" w:type="pct"/>
          </w:tcPr>
          <w:p w14:paraId="05E4B07C" w14:textId="77777777" w:rsidR="006E2158" w:rsidRPr="00B50A7F" w:rsidRDefault="006E2158" w:rsidP="006E2158">
            <w:pPr>
              <w:pStyle w:val="Textnumberedrightcolumn"/>
              <w:numPr>
                <w:ilvl w:val="0"/>
                <w:numId w:val="60"/>
              </w:numPr>
              <w:rPr>
                <w:lang w:val="cs-CZ"/>
              </w:rPr>
            </w:pPr>
            <w:r>
              <w:rPr>
                <w:lang w:val="cs-CZ"/>
              </w:rPr>
              <w:t>Zadavatel proved</w:t>
            </w:r>
            <w:r w:rsidR="00F44D63">
              <w:rPr>
                <w:lang w:val="cs-CZ"/>
              </w:rPr>
              <w:t>e</w:t>
            </w:r>
            <w:r w:rsidRPr="00B21A75">
              <w:rPr>
                <w:lang w:val="cs-CZ"/>
              </w:rPr>
              <w:t xml:space="preserve"> platby v </w:t>
            </w:r>
            <w:r w:rsidR="00827D49">
              <w:rPr>
                <w:lang w:val="cs-CZ"/>
              </w:rPr>
              <w:t>EUR</w:t>
            </w:r>
            <w:r w:rsidRPr="00B21A75">
              <w:rPr>
                <w:lang w:val="cs-CZ"/>
              </w:rPr>
              <w:t xml:space="preserve">do </w:t>
            </w:r>
            <w:r w:rsidR="00353867">
              <w:rPr>
                <w:lang w:val="cs-CZ"/>
              </w:rPr>
              <w:t>třiceti</w:t>
            </w:r>
            <w:r w:rsidR="00EB0722">
              <w:rPr>
                <w:lang w:val="cs-CZ"/>
              </w:rPr>
              <w:t xml:space="preserve"> (</w:t>
            </w:r>
            <w:r w:rsidR="00353867">
              <w:rPr>
                <w:lang w:val="cs-CZ"/>
              </w:rPr>
              <w:t>30</w:t>
            </w:r>
            <w:r w:rsidR="00EB0722" w:rsidRPr="00B21A75">
              <w:rPr>
                <w:lang w:val="cs-CZ"/>
              </w:rPr>
              <w:t xml:space="preserve">) </w:t>
            </w:r>
            <w:r w:rsidR="00EB0722">
              <w:rPr>
                <w:lang w:val="cs-CZ"/>
              </w:rPr>
              <w:t xml:space="preserve"> </w:t>
            </w:r>
            <w:r w:rsidRPr="00B21A75">
              <w:rPr>
                <w:lang w:val="cs-CZ"/>
              </w:rPr>
              <w:t>dn</w:t>
            </w:r>
            <w:r>
              <w:rPr>
                <w:lang w:val="cs-CZ"/>
              </w:rPr>
              <w:t>ů</w:t>
            </w:r>
            <w:r w:rsidRPr="00B21A75">
              <w:rPr>
                <w:lang w:val="cs-CZ"/>
              </w:rPr>
              <w:t xml:space="preserve"> od obdržení nesporné faktury.</w:t>
            </w:r>
            <w:r w:rsidR="00827D49">
              <w:t xml:space="preserve"> </w:t>
            </w:r>
          </w:p>
        </w:tc>
      </w:tr>
      <w:tr w:rsidR="006E2158" w14:paraId="2E8EED51" w14:textId="77777777" w:rsidTr="006E2158">
        <w:tc>
          <w:tcPr>
            <w:tcW w:w="2500" w:type="pct"/>
          </w:tcPr>
          <w:p w14:paraId="608F8E04" w14:textId="77777777" w:rsidR="006E2158" w:rsidRDefault="006E2158" w:rsidP="006E2158">
            <w:pPr>
              <w:pStyle w:val="Textnumbered"/>
              <w:numPr>
                <w:ilvl w:val="0"/>
                <w:numId w:val="9"/>
              </w:numPr>
              <w:ind w:left="0" w:firstLine="0"/>
            </w:pPr>
            <w:r>
              <w:t>The Sponsor</w:t>
            </w:r>
            <w:r w:rsidRPr="009D08FC">
              <w:t xml:space="preserve"> will only accept making payments to bank accounts located in the country where the services under this Agreement </w:t>
            </w:r>
            <w:r>
              <w:t>have been</w:t>
            </w:r>
            <w:r w:rsidRPr="009D08FC">
              <w:t xml:space="preserve"> performed</w:t>
            </w:r>
            <w:r>
              <w:t>.</w:t>
            </w:r>
          </w:p>
        </w:tc>
        <w:tc>
          <w:tcPr>
            <w:tcW w:w="2500" w:type="pct"/>
          </w:tcPr>
          <w:p w14:paraId="7E48165D" w14:textId="77777777" w:rsidR="006E2158" w:rsidRDefault="006E2158" w:rsidP="006E2158">
            <w:pPr>
              <w:pStyle w:val="Textnumberedrightcolumn"/>
            </w:pPr>
            <w:r>
              <w:rPr>
                <w:lang w:val="cs-CZ"/>
              </w:rPr>
              <w:t xml:space="preserve">Zadavatel </w:t>
            </w:r>
            <w:r w:rsidRPr="00B21A75">
              <w:rPr>
                <w:lang w:val="cs-CZ"/>
              </w:rPr>
              <w:t>povoluje zasílání plateb pouze na bankovní účty nacházející se v zemi, kde byly služby na základě této Smlouvy poskytovány</w:t>
            </w:r>
            <w:r>
              <w:rPr>
                <w:lang w:val="cs-CZ"/>
              </w:rPr>
              <w:t>.</w:t>
            </w:r>
          </w:p>
        </w:tc>
      </w:tr>
      <w:tr w:rsidR="006E2158" w14:paraId="2B4A8B80" w14:textId="77777777" w:rsidTr="006E2158">
        <w:tc>
          <w:tcPr>
            <w:tcW w:w="2500" w:type="pct"/>
          </w:tcPr>
          <w:p w14:paraId="3C32F5E5" w14:textId="77777777" w:rsidR="006E2158" w:rsidRDefault="006E2158" w:rsidP="006E2158">
            <w:pPr>
              <w:pStyle w:val="Textnumbered"/>
              <w:numPr>
                <w:ilvl w:val="0"/>
                <w:numId w:val="9"/>
              </w:numPr>
              <w:ind w:left="0" w:firstLine="0"/>
            </w:pPr>
            <w:r>
              <w:t>The Sponsor shall be entitled to withhold the last payment until the Investigator has appropriately answered all data clarification requests, all Study Supplies and/or Study Drug has been returned/destroyed as per the Sponsor or PSI instructions, and the Sponsor or PSI has performed a closeout visit to the Institution.</w:t>
            </w:r>
          </w:p>
        </w:tc>
        <w:tc>
          <w:tcPr>
            <w:tcW w:w="2500" w:type="pct"/>
          </w:tcPr>
          <w:p w14:paraId="0A10383F" w14:textId="77777777" w:rsidR="006E2158" w:rsidRDefault="006E2158" w:rsidP="006E2158">
            <w:pPr>
              <w:pStyle w:val="Textnumberedrightcolumn"/>
            </w:pPr>
            <w:r>
              <w:rPr>
                <w:lang w:val="cs-CZ"/>
              </w:rPr>
              <w:t>Zadavatel</w:t>
            </w:r>
            <w:r w:rsidRPr="00B21A75">
              <w:rPr>
                <w:lang w:val="cs-CZ"/>
              </w:rPr>
              <w:t xml:space="preserve"> má právo pozdržet poslední platbu, dokud Hlavní zkoušející náležitě nezodpoví veškeré žádosti o objasnění údajů, nedojde k vrácení/likvidaci veškerého Studijního materiálu a/nebo Studijního léku dle pokynů </w:t>
            </w:r>
            <w:r>
              <w:rPr>
                <w:lang w:val="cs-CZ"/>
              </w:rPr>
              <w:t>Zadavatele nebo PSI</w:t>
            </w:r>
            <w:r w:rsidRPr="00B21A75">
              <w:rPr>
                <w:lang w:val="cs-CZ"/>
              </w:rPr>
              <w:t xml:space="preserve"> a</w:t>
            </w:r>
            <w:r>
              <w:rPr>
                <w:lang w:val="cs-CZ"/>
              </w:rPr>
              <w:t xml:space="preserve"> Zadavatel nebo </w:t>
            </w:r>
            <w:r w:rsidRPr="00B21A75">
              <w:rPr>
                <w:lang w:val="cs-CZ"/>
              </w:rPr>
              <w:t>PSI nevykoná závěrečnou návštěvu ve Zdravotnickém zařízení.</w:t>
            </w:r>
          </w:p>
        </w:tc>
      </w:tr>
      <w:tr w:rsidR="0085022C" w14:paraId="56A89A60" w14:textId="77777777" w:rsidTr="006E2158">
        <w:tc>
          <w:tcPr>
            <w:tcW w:w="2500" w:type="pct"/>
          </w:tcPr>
          <w:p w14:paraId="65D67355" w14:textId="77777777" w:rsidR="0085022C" w:rsidRDefault="0085022C" w:rsidP="0085022C">
            <w:pPr>
              <w:pStyle w:val="Textnumbered"/>
              <w:numPr>
                <w:ilvl w:val="0"/>
                <w:numId w:val="9"/>
              </w:numPr>
              <w:ind w:left="0" w:firstLine="0"/>
            </w:pPr>
            <w:r w:rsidRPr="00B41CAE">
              <w:t xml:space="preserve">The </w:t>
            </w:r>
            <w:r>
              <w:t>P</w:t>
            </w:r>
            <w:r w:rsidRPr="00B41CAE">
              <w:t>arties agree that the payment will be made to the Institution as payee as noted here</w:t>
            </w:r>
            <w:r>
              <w:t xml:space="preserve"> (or to another bank account subsequently notified to PSI)</w:t>
            </w:r>
            <w:r w:rsidRPr="00B41CAE">
              <w:t>:</w:t>
            </w:r>
          </w:p>
        </w:tc>
        <w:tc>
          <w:tcPr>
            <w:tcW w:w="2500" w:type="pct"/>
          </w:tcPr>
          <w:p w14:paraId="6F1368CE" w14:textId="77777777" w:rsidR="0085022C" w:rsidRDefault="0085022C" w:rsidP="0085022C">
            <w:pPr>
              <w:pStyle w:val="Textnumberedrightcolumn"/>
              <w:rPr>
                <w:lang w:val="cs-CZ"/>
              </w:rPr>
            </w:pPr>
            <w:r>
              <w:rPr>
                <w:rFonts w:eastAsia="Arial"/>
                <w:bdr w:val="nil"/>
                <w:lang w:val="cs-CZ"/>
              </w:rPr>
              <w:t>Smluvní strany se dohodly, že platba bude provedena na účet Zdravotnického zařízení jako příjemce platby, jak je zde uvedeno (nebo na jiný bankovní účet, který bude následně oznámen PSI):</w:t>
            </w:r>
          </w:p>
        </w:tc>
      </w:tr>
      <w:tr w:rsidR="00A82678" w14:paraId="284B73F2" w14:textId="77777777" w:rsidTr="00A82678">
        <w:tc>
          <w:tcPr>
            <w:tcW w:w="5000" w:type="pct"/>
            <w:gridSpan w:val="2"/>
          </w:tcPr>
          <w:p w14:paraId="1D373250" w14:textId="77777777" w:rsidR="00A82678" w:rsidRDefault="00A82678"/>
          <w:tbl>
            <w:tblPr>
              <w:tblStyle w:val="TableGrid1"/>
              <w:tblW w:w="7654" w:type="dxa"/>
              <w:tblInd w:w="607" w:type="dxa"/>
              <w:tblLayout w:type="fixed"/>
              <w:tblLook w:val="04A0" w:firstRow="1" w:lastRow="0" w:firstColumn="1" w:lastColumn="0" w:noHBand="0" w:noVBand="1"/>
            </w:tblPr>
            <w:tblGrid>
              <w:gridCol w:w="2610"/>
              <w:gridCol w:w="5044"/>
            </w:tblGrid>
            <w:tr w:rsidR="00A82678" w:rsidRPr="008A427D" w14:paraId="1E623050" w14:textId="77777777" w:rsidTr="005D2800">
              <w:tc>
                <w:tcPr>
                  <w:tcW w:w="7654" w:type="dxa"/>
                  <w:gridSpan w:val="2"/>
                </w:tcPr>
                <w:p w14:paraId="6991EDF1" w14:textId="77777777" w:rsidR="00A82678" w:rsidRPr="008A427D" w:rsidRDefault="00A82678" w:rsidP="00A82678">
                  <w:pPr>
                    <w:rPr>
                      <w:rFonts w:ascii="Arial" w:eastAsia="Calibri" w:hAnsi="Arial" w:cs="Arial"/>
                      <w:sz w:val="20"/>
                      <w:szCs w:val="20"/>
                    </w:rPr>
                  </w:pPr>
                  <w:r w:rsidRPr="008A427D">
                    <w:rPr>
                      <w:rFonts w:ascii="Arial" w:eastAsia="Arial" w:hAnsi="Arial" w:cs="Arial"/>
                      <w:sz w:val="20"/>
                      <w:szCs w:val="20"/>
                      <w:bdr w:val="nil"/>
                      <w:lang w:val="cs-CZ"/>
                    </w:rPr>
                    <w:t>Payee | Příjemce platby: Fakultní nemocnice Brno (University Hospital Brno)</w:t>
                  </w:r>
                </w:p>
              </w:tc>
            </w:tr>
            <w:tr w:rsidR="00A82678" w14:paraId="3A4F23EF" w14:textId="77777777" w:rsidTr="005D2800">
              <w:trPr>
                <w:trHeight w:val="233"/>
              </w:trPr>
              <w:tc>
                <w:tcPr>
                  <w:tcW w:w="2610" w:type="dxa"/>
                </w:tcPr>
                <w:p w14:paraId="37E426E8" w14:textId="77777777" w:rsidR="00A82678" w:rsidRPr="008A427D" w:rsidRDefault="00A82678" w:rsidP="00A82678">
                  <w:pPr>
                    <w:rPr>
                      <w:rFonts w:ascii="Arial" w:eastAsia="Calibri" w:hAnsi="Arial" w:cs="Arial"/>
                      <w:sz w:val="20"/>
                      <w:szCs w:val="20"/>
                    </w:rPr>
                  </w:pPr>
                  <w:r w:rsidRPr="008A427D">
                    <w:rPr>
                      <w:rFonts w:ascii="Arial" w:eastAsia="Arial" w:hAnsi="Arial" w:cs="Arial"/>
                      <w:sz w:val="20"/>
                      <w:szCs w:val="20"/>
                      <w:bdr w:val="nil"/>
                      <w:lang w:val="cs-CZ"/>
                    </w:rPr>
                    <w:t xml:space="preserve">Tax Identification Number | </w:t>
                  </w:r>
                  <w:r w:rsidRPr="005D35F4">
                    <w:rPr>
                      <w:rFonts w:ascii="Arial" w:eastAsia="Arial" w:hAnsi="Arial" w:cs="Arial"/>
                      <w:sz w:val="20"/>
                      <w:szCs w:val="20"/>
                      <w:bdr w:val="nil"/>
                      <w:lang w:val="cs-CZ"/>
                    </w:rPr>
                    <w:t>DIČ</w:t>
                  </w:r>
                  <w:r w:rsidRPr="008A427D">
                    <w:rPr>
                      <w:rFonts w:ascii="Arial" w:eastAsia="Arial" w:hAnsi="Arial" w:cs="Arial"/>
                      <w:sz w:val="20"/>
                      <w:szCs w:val="20"/>
                      <w:bdr w:val="nil"/>
                      <w:lang w:val="cs-CZ"/>
                    </w:rPr>
                    <w:t>:</w:t>
                  </w:r>
                </w:p>
              </w:tc>
              <w:tc>
                <w:tcPr>
                  <w:tcW w:w="5044" w:type="dxa"/>
                </w:tcPr>
                <w:p w14:paraId="46B574D0" w14:textId="77777777" w:rsidR="00A82678" w:rsidRPr="00893D95" w:rsidRDefault="00A82678" w:rsidP="00A82678">
                  <w:pPr>
                    <w:rPr>
                      <w:rFonts w:ascii="Arial" w:eastAsia="Calibri" w:hAnsi="Arial" w:cs="Arial"/>
                      <w:sz w:val="20"/>
                      <w:szCs w:val="20"/>
                    </w:rPr>
                  </w:pPr>
                  <w:r w:rsidRPr="008A427D">
                    <w:rPr>
                      <w:rFonts w:ascii="Arial" w:eastAsia="Calibri" w:hAnsi="Arial" w:cs="Arial"/>
                      <w:sz w:val="20"/>
                      <w:szCs w:val="20"/>
                    </w:rPr>
                    <w:t>DIČ:  CZ 652 69 705</w:t>
                  </w:r>
                </w:p>
              </w:tc>
            </w:tr>
            <w:tr w:rsidR="00A82678" w14:paraId="5533A3CF" w14:textId="77777777" w:rsidTr="005D2800">
              <w:tc>
                <w:tcPr>
                  <w:tcW w:w="2610" w:type="dxa"/>
                </w:tcPr>
                <w:p w14:paraId="09224F89" w14:textId="77777777" w:rsidR="00A82678" w:rsidRPr="00893D95" w:rsidRDefault="00A82678" w:rsidP="00A82678">
                  <w:pPr>
                    <w:rPr>
                      <w:rFonts w:ascii="Arial" w:eastAsia="Calibri" w:hAnsi="Arial" w:cs="Arial"/>
                      <w:sz w:val="20"/>
                      <w:szCs w:val="20"/>
                    </w:rPr>
                  </w:pPr>
                  <w:r w:rsidRPr="00893D95">
                    <w:rPr>
                      <w:rFonts w:ascii="Arial" w:eastAsia="Arial" w:hAnsi="Arial" w:cs="Arial"/>
                      <w:sz w:val="20"/>
                      <w:szCs w:val="20"/>
                      <w:bdr w:val="nil"/>
                      <w:lang w:val="cs-CZ"/>
                    </w:rPr>
                    <w:t>Street Address | Ulice:</w:t>
                  </w:r>
                </w:p>
              </w:tc>
              <w:tc>
                <w:tcPr>
                  <w:tcW w:w="5044" w:type="dxa"/>
                </w:tcPr>
                <w:p w14:paraId="0451E7BB" w14:textId="77777777" w:rsidR="00A82678" w:rsidRPr="00893D95" w:rsidRDefault="00A82678" w:rsidP="00A82678">
                  <w:pPr>
                    <w:rPr>
                      <w:rFonts w:ascii="Arial" w:eastAsia="Calibri" w:hAnsi="Arial" w:cs="Arial"/>
                      <w:sz w:val="20"/>
                      <w:szCs w:val="20"/>
                    </w:rPr>
                  </w:pPr>
                  <w:r w:rsidRPr="00893D95">
                    <w:rPr>
                      <w:rFonts w:ascii="Arial" w:eastAsia="Calibri" w:hAnsi="Arial" w:cs="Arial"/>
                      <w:sz w:val="20"/>
                      <w:szCs w:val="20"/>
                    </w:rPr>
                    <w:t>Jihlavská 340/20</w:t>
                  </w:r>
                </w:p>
              </w:tc>
            </w:tr>
            <w:tr w:rsidR="00A82678" w14:paraId="2CC9F808" w14:textId="77777777" w:rsidTr="005D2800">
              <w:tc>
                <w:tcPr>
                  <w:tcW w:w="2610" w:type="dxa"/>
                </w:tcPr>
                <w:p w14:paraId="392022DA" w14:textId="77777777" w:rsidR="00A82678" w:rsidRPr="00893D95" w:rsidRDefault="00A82678" w:rsidP="00A82678">
                  <w:pPr>
                    <w:rPr>
                      <w:rFonts w:ascii="Arial" w:eastAsia="Calibri" w:hAnsi="Arial" w:cs="Arial"/>
                      <w:sz w:val="20"/>
                      <w:szCs w:val="20"/>
                    </w:rPr>
                  </w:pPr>
                  <w:r w:rsidRPr="00893D95">
                    <w:rPr>
                      <w:rFonts w:ascii="Arial" w:eastAsia="Arial" w:hAnsi="Arial" w:cs="Arial"/>
                      <w:sz w:val="20"/>
                      <w:szCs w:val="20"/>
                      <w:bdr w:val="nil"/>
                      <w:lang w:val="cs-CZ"/>
                    </w:rPr>
                    <w:t>City, State, and Zip Code | Město, PSČ:</w:t>
                  </w:r>
                </w:p>
              </w:tc>
              <w:tc>
                <w:tcPr>
                  <w:tcW w:w="5044" w:type="dxa"/>
                </w:tcPr>
                <w:p w14:paraId="20E5D931" w14:textId="77777777" w:rsidR="00A82678" w:rsidRPr="00893D95" w:rsidRDefault="00A82678" w:rsidP="00A82678">
                  <w:pPr>
                    <w:rPr>
                      <w:rFonts w:ascii="Arial" w:eastAsia="Calibri" w:hAnsi="Arial" w:cs="Arial"/>
                      <w:sz w:val="20"/>
                      <w:szCs w:val="20"/>
                    </w:rPr>
                  </w:pPr>
                  <w:r w:rsidRPr="00893D95">
                    <w:rPr>
                      <w:rFonts w:ascii="Arial" w:eastAsia="Calibri" w:hAnsi="Arial" w:cs="Arial"/>
                      <w:sz w:val="20"/>
                      <w:szCs w:val="20"/>
                    </w:rPr>
                    <w:t>625 00 Brno, Česká republika</w:t>
                  </w:r>
                </w:p>
              </w:tc>
            </w:tr>
            <w:tr w:rsidR="00A82678" w14:paraId="315A6544" w14:textId="77777777" w:rsidTr="005D2800">
              <w:tc>
                <w:tcPr>
                  <w:tcW w:w="2610" w:type="dxa"/>
                </w:tcPr>
                <w:p w14:paraId="5B3D0C78" w14:textId="77777777" w:rsidR="00A82678" w:rsidRPr="00893D95" w:rsidRDefault="00A82678" w:rsidP="00A82678">
                  <w:pPr>
                    <w:rPr>
                      <w:rFonts w:ascii="Arial" w:eastAsia="Calibri" w:hAnsi="Arial" w:cs="Arial"/>
                      <w:sz w:val="20"/>
                      <w:szCs w:val="20"/>
                    </w:rPr>
                  </w:pPr>
                  <w:r w:rsidRPr="00893D95">
                    <w:rPr>
                      <w:rFonts w:ascii="Arial" w:eastAsia="Arial" w:hAnsi="Arial" w:cs="Arial"/>
                      <w:sz w:val="20"/>
                      <w:szCs w:val="20"/>
                      <w:bdr w:val="nil"/>
                      <w:lang w:val="cs-CZ"/>
                    </w:rPr>
                    <w:t>Beneficiary Name | Jméno příjemce:</w:t>
                  </w:r>
                </w:p>
              </w:tc>
              <w:tc>
                <w:tcPr>
                  <w:tcW w:w="5044" w:type="dxa"/>
                </w:tcPr>
                <w:p w14:paraId="50142EF6" w14:textId="77777777" w:rsidR="00A82678" w:rsidRPr="00893D95" w:rsidRDefault="00A82678" w:rsidP="00A82678">
                  <w:pPr>
                    <w:rPr>
                      <w:rFonts w:ascii="Arial" w:eastAsia="Calibri" w:hAnsi="Arial" w:cs="Arial"/>
                      <w:sz w:val="20"/>
                      <w:szCs w:val="20"/>
                    </w:rPr>
                  </w:pPr>
                  <w:r w:rsidRPr="00893D95">
                    <w:rPr>
                      <w:rFonts w:ascii="Arial" w:eastAsia="Calibri" w:hAnsi="Arial" w:cs="Arial"/>
                      <w:sz w:val="20"/>
                      <w:szCs w:val="20"/>
                    </w:rPr>
                    <w:t>Fakultní nemocnice Brno</w:t>
                  </w:r>
                </w:p>
              </w:tc>
            </w:tr>
            <w:tr w:rsidR="00A82678" w14:paraId="13589038" w14:textId="77777777" w:rsidTr="005D2800">
              <w:tc>
                <w:tcPr>
                  <w:tcW w:w="2610" w:type="dxa"/>
                </w:tcPr>
                <w:p w14:paraId="73EBA9A2" w14:textId="77777777" w:rsidR="00A82678" w:rsidRPr="00893D95" w:rsidRDefault="00A82678" w:rsidP="00A82678">
                  <w:pPr>
                    <w:rPr>
                      <w:rFonts w:ascii="Arial" w:eastAsia="Calibri" w:hAnsi="Arial" w:cs="Arial"/>
                      <w:sz w:val="20"/>
                      <w:szCs w:val="20"/>
                    </w:rPr>
                  </w:pPr>
                  <w:r w:rsidRPr="00893D95">
                    <w:rPr>
                      <w:rFonts w:ascii="Arial" w:eastAsia="Arial" w:hAnsi="Arial" w:cs="Arial"/>
                      <w:sz w:val="20"/>
                      <w:szCs w:val="20"/>
                      <w:bdr w:val="nil"/>
                      <w:lang w:val="cs-CZ"/>
                    </w:rPr>
                    <w:t>Bank Name | Název banky:</w:t>
                  </w:r>
                </w:p>
              </w:tc>
              <w:tc>
                <w:tcPr>
                  <w:tcW w:w="5044" w:type="dxa"/>
                </w:tcPr>
                <w:p w14:paraId="32D79414" w14:textId="77777777" w:rsidR="00A82678" w:rsidRPr="00893D95" w:rsidRDefault="00A82678" w:rsidP="00A82678">
                  <w:pPr>
                    <w:rPr>
                      <w:rFonts w:ascii="Arial" w:eastAsia="Calibri" w:hAnsi="Arial" w:cs="Arial"/>
                      <w:sz w:val="20"/>
                      <w:szCs w:val="20"/>
                    </w:rPr>
                  </w:pPr>
                  <w:r w:rsidRPr="00893D95">
                    <w:rPr>
                      <w:rFonts w:ascii="Arial" w:eastAsia="Calibri" w:hAnsi="Arial" w:cs="Arial"/>
                      <w:sz w:val="20"/>
                      <w:szCs w:val="20"/>
                    </w:rPr>
                    <w:t>Česká národní banka</w:t>
                  </w:r>
                </w:p>
              </w:tc>
            </w:tr>
            <w:tr w:rsidR="00A82678" w14:paraId="7BA08240" w14:textId="77777777" w:rsidTr="005D2800">
              <w:tc>
                <w:tcPr>
                  <w:tcW w:w="2610" w:type="dxa"/>
                </w:tcPr>
                <w:p w14:paraId="47A17CB9" w14:textId="77777777" w:rsidR="00A82678" w:rsidRPr="00893D95" w:rsidRDefault="00A82678" w:rsidP="00A82678">
                  <w:pPr>
                    <w:rPr>
                      <w:rFonts w:ascii="Arial" w:eastAsia="Calibri" w:hAnsi="Arial" w:cs="Arial"/>
                      <w:sz w:val="20"/>
                      <w:szCs w:val="20"/>
                    </w:rPr>
                  </w:pPr>
                  <w:r w:rsidRPr="00893D95">
                    <w:rPr>
                      <w:rFonts w:ascii="Arial" w:eastAsia="Arial" w:hAnsi="Arial" w:cs="Arial"/>
                      <w:sz w:val="20"/>
                      <w:szCs w:val="20"/>
                      <w:bdr w:val="nil"/>
                      <w:lang w:val="cs-CZ"/>
                    </w:rPr>
                    <w:t>Bank Address | Adresa banky:</w:t>
                  </w:r>
                </w:p>
              </w:tc>
              <w:tc>
                <w:tcPr>
                  <w:tcW w:w="5044" w:type="dxa"/>
                </w:tcPr>
                <w:p w14:paraId="193AB0E2" w14:textId="77777777" w:rsidR="00A82678" w:rsidRPr="00893D95" w:rsidRDefault="00A82678" w:rsidP="00A82678">
                  <w:pPr>
                    <w:rPr>
                      <w:rFonts w:ascii="Arial" w:eastAsia="Calibri" w:hAnsi="Arial" w:cs="Arial"/>
                      <w:sz w:val="20"/>
                      <w:szCs w:val="20"/>
                    </w:rPr>
                  </w:pPr>
                  <w:r w:rsidRPr="005D35F4">
                    <w:rPr>
                      <w:rFonts w:ascii="Arial" w:eastAsia="Calibri" w:hAnsi="Arial" w:cs="Arial"/>
                      <w:sz w:val="20"/>
                      <w:szCs w:val="20"/>
                    </w:rPr>
                    <w:t>Rooseveltova 18, 601 10 Brno</w:t>
                  </w:r>
                </w:p>
              </w:tc>
            </w:tr>
            <w:tr w:rsidR="00A82678" w14:paraId="00391531" w14:textId="77777777" w:rsidTr="005D2800">
              <w:tc>
                <w:tcPr>
                  <w:tcW w:w="2610" w:type="dxa"/>
                </w:tcPr>
                <w:p w14:paraId="57B1BB46" w14:textId="77777777" w:rsidR="00A82678" w:rsidRPr="00893D95" w:rsidRDefault="00A82678" w:rsidP="00A82678">
                  <w:pPr>
                    <w:rPr>
                      <w:rFonts w:ascii="Arial" w:eastAsia="Calibri" w:hAnsi="Arial" w:cs="Arial"/>
                      <w:sz w:val="20"/>
                      <w:szCs w:val="20"/>
                    </w:rPr>
                  </w:pPr>
                  <w:r w:rsidRPr="00893D95">
                    <w:rPr>
                      <w:rFonts w:ascii="Arial" w:eastAsia="Arial" w:hAnsi="Arial" w:cs="Arial"/>
                      <w:sz w:val="20"/>
                      <w:szCs w:val="20"/>
                      <w:bdr w:val="nil"/>
                      <w:lang w:val="cs-CZ"/>
                    </w:rPr>
                    <w:t>Bank Account Number</w:t>
                  </w:r>
                  <w:r w:rsidR="00BE2B65">
                    <w:rPr>
                      <w:rFonts w:ascii="Arial" w:eastAsia="Arial" w:hAnsi="Arial" w:cs="Arial"/>
                      <w:sz w:val="20"/>
                      <w:szCs w:val="20"/>
                      <w:bdr w:val="nil"/>
                      <w:lang w:val="cs-CZ"/>
                    </w:rPr>
                    <w:t xml:space="preserve"> EUR</w:t>
                  </w:r>
                  <w:r w:rsidRPr="00893D95">
                    <w:rPr>
                      <w:rFonts w:ascii="Arial" w:eastAsia="Arial" w:hAnsi="Arial" w:cs="Arial"/>
                      <w:sz w:val="20"/>
                      <w:szCs w:val="20"/>
                      <w:bdr w:val="nil"/>
                      <w:lang w:val="cs-CZ"/>
                    </w:rPr>
                    <w:t xml:space="preserve"> | Číslo bankovního účtu</w:t>
                  </w:r>
                  <w:r w:rsidRPr="005D35F4">
                    <w:rPr>
                      <w:rFonts w:ascii="Arial" w:eastAsia="Arial" w:hAnsi="Arial" w:cs="Arial"/>
                      <w:sz w:val="20"/>
                      <w:szCs w:val="20"/>
                      <w:bdr w:val="nil"/>
                      <w:lang w:val="cs-CZ"/>
                    </w:rPr>
                    <w:t xml:space="preserve"> EUR</w:t>
                  </w:r>
                  <w:r w:rsidRPr="00893D95">
                    <w:rPr>
                      <w:rFonts w:ascii="Arial" w:eastAsia="Arial" w:hAnsi="Arial" w:cs="Arial"/>
                      <w:sz w:val="20"/>
                      <w:szCs w:val="20"/>
                      <w:bdr w:val="nil"/>
                      <w:lang w:val="cs-CZ"/>
                    </w:rPr>
                    <w:t>:</w:t>
                  </w:r>
                </w:p>
              </w:tc>
              <w:tc>
                <w:tcPr>
                  <w:tcW w:w="5044" w:type="dxa"/>
                </w:tcPr>
                <w:p w14:paraId="586A472B" w14:textId="77777777" w:rsidR="00A82678" w:rsidRPr="00893D95" w:rsidRDefault="00A82678" w:rsidP="00A82678">
                  <w:pPr>
                    <w:rPr>
                      <w:rFonts w:ascii="Arial" w:eastAsia="Calibri" w:hAnsi="Arial" w:cs="Arial"/>
                      <w:sz w:val="20"/>
                      <w:szCs w:val="20"/>
                    </w:rPr>
                  </w:pPr>
                  <w:r w:rsidRPr="00893D95">
                    <w:rPr>
                      <w:rFonts w:ascii="Arial" w:eastAsia="Calibri" w:hAnsi="Arial" w:cs="Arial"/>
                      <w:sz w:val="20"/>
                      <w:szCs w:val="20"/>
                    </w:rPr>
                    <w:t>34534-71234621/0710</w:t>
                  </w:r>
                </w:p>
              </w:tc>
            </w:tr>
            <w:tr w:rsidR="00A82678" w14:paraId="440796D8" w14:textId="77777777" w:rsidTr="005D2800">
              <w:tc>
                <w:tcPr>
                  <w:tcW w:w="2610" w:type="dxa"/>
                </w:tcPr>
                <w:p w14:paraId="28EEA0BD" w14:textId="77777777" w:rsidR="00A82678" w:rsidRPr="005D35F4" w:rsidRDefault="00A82678" w:rsidP="00A82678">
                  <w:pPr>
                    <w:rPr>
                      <w:rFonts w:ascii="Arial" w:eastAsia="Arial" w:hAnsi="Arial" w:cs="Arial"/>
                      <w:sz w:val="20"/>
                      <w:szCs w:val="20"/>
                      <w:bdr w:val="nil"/>
                      <w:lang w:val="cs-CZ"/>
                    </w:rPr>
                  </w:pPr>
                  <w:r w:rsidRPr="00893D95">
                    <w:rPr>
                      <w:rFonts w:ascii="Arial" w:eastAsia="Calibri" w:hAnsi="Arial" w:cs="Arial"/>
                      <w:sz w:val="20"/>
                      <w:szCs w:val="20"/>
                    </w:rPr>
                    <w:t>IBAN:</w:t>
                  </w:r>
                </w:p>
              </w:tc>
              <w:tc>
                <w:tcPr>
                  <w:tcW w:w="5044" w:type="dxa"/>
                </w:tcPr>
                <w:p w14:paraId="65994561" w14:textId="77777777" w:rsidR="00A82678" w:rsidRPr="00893D95" w:rsidRDefault="00A82678" w:rsidP="00A82678">
                  <w:pPr>
                    <w:rPr>
                      <w:rFonts w:ascii="Arial" w:eastAsia="Calibri" w:hAnsi="Arial" w:cs="Arial"/>
                      <w:sz w:val="20"/>
                      <w:szCs w:val="20"/>
                    </w:rPr>
                  </w:pPr>
                  <w:r w:rsidRPr="00893D95">
                    <w:rPr>
                      <w:rFonts w:ascii="Arial" w:eastAsia="Calibri" w:hAnsi="Arial" w:cs="Arial"/>
                      <w:sz w:val="20"/>
                      <w:szCs w:val="20"/>
                    </w:rPr>
                    <w:t xml:space="preserve">CZ0707100345340071234621   </w:t>
                  </w:r>
                </w:p>
              </w:tc>
            </w:tr>
            <w:tr w:rsidR="00A82678" w14:paraId="13CF7E27" w14:textId="77777777" w:rsidTr="005D2800">
              <w:tc>
                <w:tcPr>
                  <w:tcW w:w="2610" w:type="dxa"/>
                </w:tcPr>
                <w:p w14:paraId="7232B8ED" w14:textId="77777777" w:rsidR="00A82678" w:rsidRPr="00893D95" w:rsidRDefault="00A82678" w:rsidP="00A82678">
                  <w:pPr>
                    <w:rPr>
                      <w:rFonts w:ascii="Arial" w:eastAsia="Calibri" w:hAnsi="Arial" w:cs="Arial"/>
                      <w:sz w:val="20"/>
                      <w:szCs w:val="20"/>
                    </w:rPr>
                  </w:pPr>
                  <w:r w:rsidRPr="00893D95">
                    <w:rPr>
                      <w:rFonts w:ascii="Arial" w:hAnsi="Arial" w:cs="Arial"/>
                      <w:sz w:val="20"/>
                      <w:szCs w:val="20"/>
                    </w:rPr>
                    <w:lastRenderedPageBreak/>
                    <w:t xml:space="preserve">SWIFT CODE </w:t>
                  </w:r>
                  <w:r w:rsidRPr="00893D95">
                    <w:rPr>
                      <w:rFonts w:ascii="Arial" w:eastAsia="Arial" w:hAnsi="Arial" w:cs="Arial"/>
                      <w:sz w:val="20"/>
                      <w:szCs w:val="20"/>
                      <w:bdr w:val="nil"/>
                      <w:lang w:val="cs-CZ"/>
                    </w:rPr>
                    <w:t>:</w:t>
                  </w:r>
                </w:p>
              </w:tc>
              <w:tc>
                <w:tcPr>
                  <w:tcW w:w="5044" w:type="dxa"/>
                </w:tcPr>
                <w:p w14:paraId="1EED61D9" w14:textId="77777777" w:rsidR="00A82678" w:rsidRPr="00893D95" w:rsidRDefault="00A82678" w:rsidP="00A82678">
                  <w:pPr>
                    <w:rPr>
                      <w:rFonts w:ascii="Arial" w:eastAsia="Calibri" w:hAnsi="Arial" w:cs="Arial"/>
                      <w:sz w:val="20"/>
                      <w:szCs w:val="20"/>
                    </w:rPr>
                  </w:pPr>
                  <w:r w:rsidRPr="00893D95">
                    <w:rPr>
                      <w:rFonts w:ascii="Arial" w:hAnsi="Arial" w:cs="Arial"/>
                      <w:sz w:val="20"/>
                      <w:szCs w:val="20"/>
                    </w:rPr>
                    <w:t>CNBACZPP</w:t>
                  </w:r>
                </w:p>
              </w:tc>
            </w:tr>
            <w:tr w:rsidR="00A82678" w14:paraId="362A3612" w14:textId="77777777" w:rsidTr="005D2800">
              <w:tc>
                <w:tcPr>
                  <w:tcW w:w="2610" w:type="dxa"/>
                </w:tcPr>
                <w:p w14:paraId="1A275A1D" w14:textId="77777777" w:rsidR="00A82678" w:rsidRPr="00893D95" w:rsidRDefault="00BE2B65" w:rsidP="00A82678">
                  <w:pPr>
                    <w:rPr>
                      <w:rFonts w:ascii="Arial" w:hAnsi="Arial" w:cs="Arial"/>
                      <w:sz w:val="20"/>
                      <w:szCs w:val="20"/>
                    </w:rPr>
                  </w:pPr>
                  <w:r>
                    <w:rPr>
                      <w:rFonts w:ascii="Arial" w:eastAsia="Arial" w:hAnsi="Arial" w:cs="Arial"/>
                      <w:sz w:val="20"/>
                      <w:szCs w:val="20"/>
                      <w:bdr w:val="nil"/>
                      <w:lang w:val="cs-CZ"/>
                    </w:rPr>
                    <w:t xml:space="preserve">Bank Account Number CZK (solely for patient reimbursement) | </w:t>
                  </w:r>
                  <w:r w:rsidR="00A82678" w:rsidRPr="005D35F4">
                    <w:rPr>
                      <w:rFonts w:ascii="Arial" w:eastAsia="Arial" w:hAnsi="Arial" w:cs="Arial"/>
                      <w:sz w:val="20"/>
                      <w:szCs w:val="20"/>
                      <w:bdr w:val="nil"/>
                      <w:lang w:val="cs-CZ"/>
                    </w:rPr>
                    <w:t>Číslo bankovního účtu CZK (pouze pro náhrady pacientům):</w:t>
                  </w:r>
                </w:p>
              </w:tc>
              <w:tc>
                <w:tcPr>
                  <w:tcW w:w="5044" w:type="dxa"/>
                </w:tcPr>
                <w:p w14:paraId="72B8C9FF" w14:textId="77777777" w:rsidR="00A82678" w:rsidRPr="00893D95" w:rsidRDefault="00A82678" w:rsidP="00A82678">
                  <w:pPr>
                    <w:rPr>
                      <w:rFonts w:ascii="Arial" w:hAnsi="Arial" w:cs="Arial"/>
                      <w:sz w:val="20"/>
                      <w:szCs w:val="20"/>
                    </w:rPr>
                  </w:pPr>
                  <w:r w:rsidRPr="00893D95">
                    <w:rPr>
                      <w:rFonts w:ascii="Arial" w:hAnsi="Arial" w:cs="Arial"/>
                      <w:sz w:val="20"/>
                      <w:szCs w:val="20"/>
                    </w:rPr>
                    <w:t>71234621/0710</w:t>
                  </w:r>
                </w:p>
              </w:tc>
            </w:tr>
            <w:tr w:rsidR="00A82678" w14:paraId="288E12F8" w14:textId="77777777" w:rsidTr="005D2800">
              <w:tc>
                <w:tcPr>
                  <w:tcW w:w="2610" w:type="dxa"/>
                </w:tcPr>
                <w:p w14:paraId="0C6922E4" w14:textId="77777777" w:rsidR="00A82678" w:rsidRPr="00893D95" w:rsidRDefault="00A82678" w:rsidP="00A82678">
                  <w:pPr>
                    <w:rPr>
                      <w:rFonts w:ascii="Arial" w:hAnsi="Arial" w:cs="Arial"/>
                      <w:sz w:val="20"/>
                      <w:szCs w:val="20"/>
                    </w:rPr>
                  </w:pPr>
                  <w:r w:rsidRPr="00893D95">
                    <w:rPr>
                      <w:rFonts w:ascii="Arial" w:eastAsia="Calibri" w:hAnsi="Arial" w:cs="Arial"/>
                      <w:sz w:val="20"/>
                      <w:szCs w:val="20"/>
                    </w:rPr>
                    <w:t>IBAN:</w:t>
                  </w:r>
                </w:p>
              </w:tc>
              <w:tc>
                <w:tcPr>
                  <w:tcW w:w="5044" w:type="dxa"/>
                </w:tcPr>
                <w:p w14:paraId="386C29D8" w14:textId="77777777" w:rsidR="00A82678" w:rsidRPr="00893D95" w:rsidRDefault="00A82678" w:rsidP="00A82678">
                  <w:pPr>
                    <w:rPr>
                      <w:rFonts w:ascii="Arial" w:hAnsi="Arial" w:cs="Arial"/>
                      <w:sz w:val="20"/>
                      <w:szCs w:val="20"/>
                    </w:rPr>
                  </w:pPr>
                  <w:r w:rsidRPr="00893D95">
                    <w:rPr>
                      <w:rFonts w:ascii="Arial" w:hAnsi="Arial" w:cs="Arial"/>
                      <w:sz w:val="20"/>
                      <w:szCs w:val="20"/>
                    </w:rPr>
                    <w:t>CZ3407100000000071234621</w:t>
                  </w:r>
                </w:p>
              </w:tc>
            </w:tr>
            <w:tr w:rsidR="00A82678" w14:paraId="3CD34A3D" w14:textId="77777777" w:rsidTr="005D2800">
              <w:tc>
                <w:tcPr>
                  <w:tcW w:w="2610" w:type="dxa"/>
                </w:tcPr>
                <w:p w14:paraId="6D7A8337" w14:textId="77777777" w:rsidR="00A82678" w:rsidRPr="00893D95" w:rsidRDefault="00A82678" w:rsidP="00A82678">
                  <w:pPr>
                    <w:rPr>
                      <w:rFonts w:ascii="Arial" w:hAnsi="Arial" w:cs="Arial"/>
                      <w:sz w:val="20"/>
                      <w:szCs w:val="20"/>
                    </w:rPr>
                  </w:pPr>
                  <w:r w:rsidRPr="00893D95">
                    <w:rPr>
                      <w:rFonts w:ascii="Arial" w:hAnsi="Arial" w:cs="Arial"/>
                      <w:sz w:val="20"/>
                      <w:szCs w:val="20"/>
                    </w:rPr>
                    <w:t xml:space="preserve">SWIFT CODE </w:t>
                  </w:r>
                  <w:r w:rsidRPr="005D35F4">
                    <w:rPr>
                      <w:rFonts w:ascii="Arial" w:eastAsia="Arial" w:hAnsi="Arial" w:cs="Arial"/>
                      <w:sz w:val="20"/>
                      <w:szCs w:val="20"/>
                      <w:bdr w:val="nil"/>
                      <w:lang w:val="cs-CZ"/>
                    </w:rPr>
                    <w:t>:</w:t>
                  </w:r>
                </w:p>
              </w:tc>
              <w:tc>
                <w:tcPr>
                  <w:tcW w:w="5044" w:type="dxa"/>
                </w:tcPr>
                <w:p w14:paraId="1008CDFE" w14:textId="77777777" w:rsidR="00A82678" w:rsidRPr="00893D95" w:rsidRDefault="00A82678" w:rsidP="00A82678">
                  <w:pPr>
                    <w:rPr>
                      <w:rFonts w:ascii="Arial" w:hAnsi="Arial" w:cs="Arial"/>
                      <w:sz w:val="20"/>
                      <w:szCs w:val="20"/>
                    </w:rPr>
                  </w:pPr>
                  <w:r w:rsidRPr="00893D95">
                    <w:rPr>
                      <w:rFonts w:ascii="Arial" w:hAnsi="Arial" w:cs="Arial"/>
                      <w:sz w:val="20"/>
                      <w:szCs w:val="20"/>
                    </w:rPr>
                    <w:t>CNBACZPP</w:t>
                  </w:r>
                </w:p>
              </w:tc>
            </w:tr>
          </w:tbl>
          <w:p w14:paraId="10D3CC25" w14:textId="77777777" w:rsidR="00A82678" w:rsidRDefault="00A82678" w:rsidP="00E3335F">
            <w:pPr>
              <w:pStyle w:val="Textnumberedrightcolumn"/>
              <w:numPr>
                <w:ilvl w:val="0"/>
                <w:numId w:val="0"/>
              </w:numPr>
              <w:ind w:left="40"/>
              <w:rPr>
                <w:rFonts w:eastAsia="Arial"/>
                <w:bdr w:val="nil"/>
                <w:lang w:val="cs-CZ"/>
              </w:rPr>
            </w:pPr>
          </w:p>
        </w:tc>
      </w:tr>
      <w:tr w:rsidR="0008565F" w14:paraId="3FEF3DFD" w14:textId="77777777" w:rsidTr="006E2158">
        <w:tc>
          <w:tcPr>
            <w:tcW w:w="2500" w:type="pct"/>
          </w:tcPr>
          <w:p w14:paraId="71ABCFD8" w14:textId="77777777" w:rsidR="0008565F" w:rsidRPr="00B41CAE" w:rsidRDefault="0008565F" w:rsidP="0008565F">
            <w:pPr>
              <w:pStyle w:val="Textnumbered"/>
              <w:numPr>
                <w:ilvl w:val="0"/>
                <w:numId w:val="9"/>
              </w:numPr>
              <w:ind w:left="0" w:firstLine="0"/>
            </w:pPr>
            <w:r w:rsidRPr="00997B7A">
              <w:lastRenderedPageBreak/>
              <w:t>Should PSI have any payment related questions, PSI may contact the following at the Institution:</w:t>
            </w:r>
          </w:p>
        </w:tc>
        <w:tc>
          <w:tcPr>
            <w:tcW w:w="2500" w:type="pct"/>
          </w:tcPr>
          <w:p w14:paraId="675195DD" w14:textId="77777777" w:rsidR="0008565F" w:rsidRDefault="0008565F" w:rsidP="0008565F">
            <w:pPr>
              <w:pStyle w:val="Textnumberedrightcolumn"/>
              <w:rPr>
                <w:rFonts w:eastAsia="Arial"/>
                <w:bdr w:val="nil"/>
                <w:lang w:val="cs-CZ"/>
              </w:rPr>
            </w:pPr>
            <w:r w:rsidRPr="003C314E">
              <w:rPr>
                <w:rFonts w:eastAsia="Arial"/>
                <w:bdr w:val="nil"/>
                <w:lang w:val="cs-CZ"/>
              </w:rPr>
              <w:t>V případě jakýchkoli dotazů týkajících se plateb se může PSI obrátit na následující kontakt Zdravotnického zařízení:</w:t>
            </w:r>
            <w:r>
              <w:rPr>
                <w:rFonts w:eastAsia="Arial"/>
                <w:bdr w:val="nil"/>
                <w:lang w:val="cs-CZ"/>
              </w:rPr>
              <w:t xml:space="preserve"> </w:t>
            </w:r>
          </w:p>
        </w:tc>
      </w:tr>
      <w:tr w:rsidR="0068127B" w14:paraId="5D566F49" w14:textId="77777777" w:rsidTr="0068127B">
        <w:trPr>
          <w:trHeight w:val="412"/>
        </w:trPr>
        <w:tc>
          <w:tcPr>
            <w:tcW w:w="5000" w:type="pct"/>
            <w:gridSpan w:val="2"/>
          </w:tcPr>
          <w:tbl>
            <w:tblPr>
              <w:tblStyle w:val="TableGrid1"/>
              <w:tblpPr w:leftFromText="180" w:rightFromText="180" w:horzAnchor="margin" w:tblpXSpec="center" w:tblpY="465"/>
              <w:tblOverlap w:val="never"/>
              <w:tblW w:w="7650" w:type="dxa"/>
              <w:tblLayout w:type="fixed"/>
              <w:tblLook w:val="04A0" w:firstRow="1" w:lastRow="0" w:firstColumn="1" w:lastColumn="0" w:noHBand="0" w:noVBand="1"/>
            </w:tblPr>
            <w:tblGrid>
              <w:gridCol w:w="1801"/>
              <w:gridCol w:w="5849"/>
            </w:tblGrid>
            <w:tr w:rsidR="002E445E" w:rsidRPr="00893D95" w14:paraId="6D83DCFC" w14:textId="77777777" w:rsidTr="00E3335F">
              <w:trPr>
                <w:trHeight w:val="252"/>
              </w:trPr>
              <w:tc>
                <w:tcPr>
                  <w:tcW w:w="1801" w:type="dxa"/>
                </w:tcPr>
                <w:p w14:paraId="5829F2AB" w14:textId="77777777" w:rsidR="002E445E" w:rsidRPr="00893D95" w:rsidRDefault="002E445E" w:rsidP="002E445E">
                  <w:pPr>
                    <w:tabs>
                      <w:tab w:val="left" w:pos="129"/>
                      <w:tab w:val="left" w:pos="894"/>
                    </w:tabs>
                    <w:autoSpaceDE w:val="0"/>
                    <w:autoSpaceDN w:val="0"/>
                    <w:adjustRightInd w:val="0"/>
                    <w:jc w:val="both"/>
                    <w:rPr>
                      <w:rFonts w:ascii="Arial" w:eastAsia="Calibri" w:hAnsi="Arial" w:cs="Arial"/>
                      <w:sz w:val="20"/>
                      <w:szCs w:val="20"/>
                    </w:rPr>
                  </w:pPr>
                  <w:r w:rsidRPr="00893D95">
                    <w:rPr>
                      <w:rFonts w:ascii="Arial" w:eastAsia="Arial" w:hAnsi="Arial" w:cs="Arial"/>
                      <w:sz w:val="20"/>
                      <w:szCs w:val="20"/>
                      <w:bdr w:val="nil"/>
                      <w:lang w:val="cs-CZ"/>
                    </w:rPr>
                    <w:t>Name | Jméno, příjmení:</w:t>
                  </w:r>
                </w:p>
              </w:tc>
              <w:tc>
                <w:tcPr>
                  <w:tcW w:w="5849" w:type="dxa"/>
                </w:tcPr>
                <w:p w14:paraId="5C4F6934" w14:textId="77777777" w:rsidR="002E445E" w:rsidRPr="00A00665" w:rsidRDefault="00A00665" w:rsidP="002E445E">
                  <w:pPr>
                    <w:autoSpaceDE w:val="0"/>
                    <w:autoSpaceDN w:val="0"/>
                    <w:adjustRightInd w:val="0"/>
                    <w:jc w:val="both"/>
                    <w:rPr>
                      <w:rFonts w:ascii="Arial" w:eastAsia="Calibri" w:hAnsi="Arial" w:cs="Arial"/>
                      <w:sz w:val="20"/>
                      <w:szCs w:val="20"/>
                      <w:highlight w:val="black"/>
                    </w:rPr>
                  </w:pPr>
                  <w:r>
                    <w:rPr>
                      <w:rFonts w:ascii="Arial" w:eastAsia="Calibri" w:hAnsi="Arial" w:cs="Arial"/>
                      <w:noProof/>
                      <w:color w:val="000000"/>
                      <w:sz w:val="20"/>
                      <w:szCs w:val="20"/>
                      <w:highlight w:val="black"/>
                    </w:rPr>
                    <w:t>''''''''''''' ''''''''''''''''''''''</w:t>
                  </w:r>
                </w:p>
              </w:tc>
            </w:tr>
            <w:tr w:rsidR="002E445E" w:rsidRPr="00893D95" w14:paraId="481AA84F" w14:textId="77777777" w:rsidTr="00E3335F">
              <w:trPr>
                <w:trHeight w:val="252"/>
              </w:trPr>
              <w:tc>
                <w:tcPr>
                  <w:tcW w:w="1801" w:type="dxa"/>
                </w:tcPr>
                <w:p w14:paraId="76C19B5E" w14:textId="77777777" w:rsidR="002E445E" w:rsidRPr="00893D95" w:rsidRDefault="002E445E" w:rsidP="002E445E">
                  <w:pPr>
                    <w:autoSpaceDE w:val="0"/>
                    <w:autoSpaceDN w:val="0"/>
                    <w:adjustRightInd w:val="0"/>
                    <w:jc w:val="both"/>
                    <w:rPr>
                      <w:rFonts w:ascii="Arial" w:eastAsia="Calibri" w:hAnsi="Arial" w:cs="Arial"/>
                      <w:sz w:val="20"/>
                      <w:szCs w:val="20"/>
                    </w:rPr>
                  </w:pPr>
                  <w:r w:rsidRPr="00893D95">
                    <w:rPr>
                      <w:rFonts w:ascii="Arial" w:eastAsia="Arial" w:hAnsi="Arial" w:cs="Arial"/>
                      <w:sz w:val="20"/>
                      <w:szCs w:val="20"/>
                      <w:bdr w:val="nil"/>
                      <w:lang w:val="cs-CZ"/>
                    </w:rPr>
                    <w:t>Title/Department | Titul/oddělení:</w:t>
                  </w:r>
                </w:p>
              </w:tc>
              <w:tc>
                <w:tcPr>
                  <w:tcW w:w="5849" w:type="dxa"/>
                </w:tcPr>
                <w:p w14:paraId="7C724DAC" w14:textId="77777777" w:rsidR="002E445E" w:rsidRPr="00893D95" w:rsidRDefault="002E445E" w:rsidP="002E445E">
                  <w:pPr>
                    <w:autoSpaceDE w:val="0"/>
                    <w:autoSpaceDN w:val="0"/>
                    <w:adjustRightInd w:val="0"/>
                    <w:jc w:val="both"/>
                    <w:rPr>
                      <w:rFonts w:ascii="Arial" w:eastAsia="Calibri" w:hAnsi="Arial" w:cs="Arial"/>
                      <w:sz w:val="20"/>
                      <w:szCs w:val="20"/>
                    </w:rPr>
                  </w:pPr>
                  <w:r w:rsidRPr="00893D95">
                    <w:rPr>
                      <w:rFonts w:ascii="Arial" w:eastAsia="Calibri" w:hAnsi="Arial" w:cs="Arial"/>
                      <w:sz w:val="20"/>
                      <w:szCs w:val="20"/>
                    </w:rPr>
                    <w:t>OKS</w:t>
                  </w:r>
                </w:p>
              </w:tc>
            </w:tr>
            <w:tr w:rsidR="002E445E" w:rsidRPr="00893D95" w14:paraId="4BC924AA" w14:textId="77777777" w:rsidTr="00E3335F">
              <w:trPr>
                <w:trHeight w:val="252"/>
              </w:trPr>
              <w:tc>
                <w:tcPr>
                  <w:tcW w:w="1801" w:type="dxa"/>
                </w:tcPr>
                <w:p w14:paraId="41B7BD09" w14:textId="77777777" w:rsidR="002E445E" w:rsidRPr="00893D95" w:rsidRDefault="002E445E" w:rsidP="002E445E">
                  <w:pPr>
                    <w:autoSpaceDE w:val="0"/>
                    <w:autoSpaceDN w:val="0"/>
                    <w:adjustRightInd w:val="0"/>
                    <w:jc w:val="both"/>
                    <w:rPr>
                      <w:rFonts w:ascii="Arial" w:eastAsia="Calibri" w:hAnsi="Arial" w:cs="Arial"/>
                      <w:sz w:val="20"/>
                      <w:szCs w:val="20"/>
                    </w:rPr>
                  </w:pPr>
                  <w:r w:rsidRPr="00893D95">
                    <w:rPr>
                      <w:rFonts w:ascii="Arial" w:eastAsia="Arial" w:hAnsi="Arial" w:cs="Arial"/>
                      <w:sz w:val="20"/>
                      <w:szCs w:val="20"/>
                      <w:bdr w:val="nil"/>
                      <w:lang w:val="cs-CZ"/>
                    </w:rPr>
                    <w:t>Phone Number | Telefonní číslo:</w:t>
                  </w:r>
                </w:p>
              </w:tc>
              <w:tc>
                <w:tcPr>
                  <w:tcW w:w="5849" w:type="dxa"/>
                </w:tcPr>
                <w:p w14:paraId="40DBD00C" w14:textId="77777777" w:rsidR="002E445E" w:rsidRPr="00A00665" w:rsidRDefault="00A00665" w:rsidP="002E445E">
                  <w:pPr>
                    <w:autoSpaceDE w:val="0"/>
                    <w:autoSpaceDN w:val="0"/>
                    <w:adjustRightInd w:val="0"/>
                    <w:jc w:val="both"/>
                    <w:rPr>
                      <w:rFonts w:ascii="Arial" w:eastAsia="Calibri" w:hAnsi="Arial" w:cs="Arial"/>
                      <w:sz w:val="20"/>
                      <w:szCs w:val="20"/>
                      <w:highlight w:val="black"/>
                    </w:rPr>
                  </w:pPr>
                  <w:r>
                    <w:rPr>
                      <w:rFonts w:ascii="Arial" w:eastAsia="Calibri" w:hAnsi="Arial" w:cs="Arial"/>
                      <w:noProof/>
                      <w:color w:val="000000"/>
                      <w:sz w:val="20"/>
                      <w:szCs w:val="20"/>
                      <w:highlight w:val="black"/>
                    </w:rPr>
                    <w:t>'''''''''''''''''''''''''''''''''''' '''''''''</w:t>
                  </w:r>
                </w:p>
              </w:tc>
            </w:tr>
            <w:tr w:rsidR="002E445E" w14:paraId="0FBAD33A" w14:textId="77777777" w:rsidTr="00E3335F">
              <w:trPr>
                <w:trHeight w:val="252"/>
              </w:trPr>
              <w:tc>
                <w:tcPr>
                  <w:tcW w:w="1801" w:type="dxa"/>
                </w:tcPr>
                <w:p w14:paraId="7E907275" w14:textId="77777777" w:rsidR="002E445E" w:rsidRPr="00893D95" w:rsidRDefault="002E445E" w:rsidP="002E445E">
                  <w:pPr>
                    <w:autoSpaceDE w:val="0"/>
                    <w:autoSpaceDN w:val="0"/>
                    <w:adjustRightInd w:val="0"/>
                    <w:jc w:val="both"/>
                    <w:rPr>
                      <w:rFonts w:ascii="Arial" w:eastAsia="Calibri" w:hAnsi="Arial" w:cs="Arial"/>
                      <w:sz w:val="20"/>
                      <w:szCs w:val="20"/>
                    </w:rPr>
                  </w:pPr>
                  <w:r w:rsidRPr="00893D95">
                    <w:rPr>
                      <w:rFonts w:ascii="Arial" w:eastAsia="Arial" w:hAnsi="Arial" w:cs="Arial"/>
                      <w:sz w:val="20"/>
                      <w:szCs w:val="20"/>
                      <w:bdr w:val="nil"/>
                      <w:lang w:val="cs-CZ"/>
                    </w:rPr>
                    <w:t xml:space="preserve">Email Address | E-mailová adresa: </w:t>
                  </w:r>
                </w:p>
              </w:tc>
              <w:tc>
                <w:tcPr>
                  <w:tcW w:w="5849" w:type="dxa"/>
                </w:tcPr>
                <w:p w14:paraId="0683F781" w14:textId="77777777" w:rsidR="002E445E" w:rsidRPr="00A00665" w:rsidRDefault="00A00665" w:rsidP="002E445E">
                  <w:pPr>
                    <w:autoSpaceDE w:val="0"/>
                    <w:autoSpaceDN w:val="0"/>
                    <w:adjustRightInd w:val="0"/>
                    <w:jc w:val="both"/>
                    <w:rPr>
                      <w:rFonts w:ascii="Arial" w:eastAsia="Calibri" w:hAnsi="Arial" w:cs="Arial"/>
                      <w:sz w:val="20"/>
                      <w:szCs w:val="20"/>
                      <w:highlight w:val="black"/>
                    </w:rPr>
                  </w:pPr>
                  <w:r>
                    <w:rPr>
                      <w:rFonts w:ascii="Arial" w:eastAsia="Calibri" w:hAnsi="Arial" w:cs="Arial"/>
                      <w:noProof/>
                      <w:color w:val="000000"/>
                      <w:sz w:val="20"/>
                      <w:szCs w:val="20"/>
                      <w:highlight w:val="black"/>
                    </w:rPr>
                    <w:t>''''''''''''''''''''''''''''''''''''''''''''''''''''''''</w:t>
                  </w:r>
                </w:p>
              </w:tc>
            </w:tr>
          </w:tbl>
          <w:p w14:paraId="0D4616DD" w14:textId="77777777" w:rsidR="0068127B" w:rsidRDefault="0068127B" w:rsidP="002E445E">
            <w:pPr>
              <w:pStyle w:val="Textnumberedrightcolumn"/>
              <w:numPr>
                <w:ilvl w:val="0"/>
                <w:numId w:val="0"/>
              </w:numPr>
              <w:ind w:left="40"/>
              <w:rPr>
                <w:rFonts w:eastAsia="Arial"/>
                <w:bdr w:val="nil"/>
                <w:lang w:val="cs-CZ"/>
              </w:rPr>
            </w:pPr>
          </w:p>
          <w:p w14:paraId="54E7D801" w14:textId="77777777" w:rsidR="002E445E" w:rsidRDefault="002E445E" w:rsidP="00E3335F">
            <w:pPr>
              <w:pStyle w:val="Textnumberedrightcolumn"/>
              <w:numPr>
                <w:ilvl w:val="0"/>
                <w:numId w:val="0"/>
              </w:numPr>
              <w:ind w:left="40"/>
              <w:rPr>
                <w:rFonts w:eastAsia="Arial"/>
                <w:bdr w:val="nil"/>
                <w:lang w:val="cs-CZ"/>
              </w:rPr>
            </w:pPr>
          </w:p>
        </w:tc>
      </w:tr>
    </w:tbl>
    <w:p w14:paraId="57F823F3" w14:textId="77777777" w:rsidR="00193B7F" w:rsidRDefault="00193B7F" w:rsidP="00F17FD0">
      <w:pPr>
        <w:pStyle w:val="Text"/>
      </w:pPr>
    </w:p>
    <w:p w14:paraId="658818B6" w14:textId="77777777" w:rsidR="00ED0CF3" w:rsidRDefault="00ED0CF3">
      <w:pPr>
        <w:rPr>
          <w:rFonts w:ascii="Arial" w:hAnsi="Arial" w:cs="Arial"/>
          <w:sz w:val="20"/>
          <w:szCs w:val="20"/>
        </w:rPr>
      </w:pPr>
      <w:r>
        <w:br w:type="page"/>
      </w:r>
    </w:p>
    <w:tbl>
      <w:tblPr>
        <w:tblW w:w="0" w:type="auto"/>
        <w:tblLook w:val="04A0" w:firstRow="1" w:lastRow="0" w:firstColumn="1" w:lastColumn="0" w:noHBand="0" w:noVBand="1"/>
      </w:tblPr>
      <w:tblGrid>
        <w:gridCol w:w="2209"/>
        <w:gridCol w:w="2654"/>
        <w:gridCol w:w="2120"/>
        <w:gridCol w:w="2377"/>
      </w:tblGrid>
      <w:tr w:rsidR="00CA5A48" w:rsidRPr="00CA5A48" w14:paraId="0A05403E" w14:textId="77777777" w:rsidTr="00C85E7B">
        <w:trPr>
          <w:trHeight w:val="300"/>
        </w:trPr>
        <w:tc>
          <w:tcPr>
            <w:tcW w:w="0" w:type="auto"/>
            <w:gridSpan w:val="4"/>
            <w:tcBorders>
              <w:top w:val="nil"/>
              <w:left w:val="nil"/>
              <w:bottom w:val="nil"/>
              <w:right w:val="nil"/>
            </w:tcBorders>
            <w:shd w:val="clear" w:color="auto" w:fill="auto"/>
            <w:vAlign w:val="center"/>
            <w:hideMark/>
          </w:tcPr>
          <w:p w14:paraId="3128EC7D" w14:textId="77777777" w:rsidR="00CA5A48" w:rsidRPr="00CA5A48" w:rsidRDefault="00CA5A48" w:rsidP="00CA5A48">
            <w:pPr>
              <w:spacing w:after="0" w:line="240" w:lineRule="auto"/>
              <w:jc w:val="center"/>
              <w:rPr>
                <w:rFonts w:ascii="Arial" w:eastAsia="Times New Roman" w:hAnsi="Arial" w:cs="Arial"/>
                <w:b/>
                <w:bCs/>
                <w:color w:val="000000"/>
              </w:rPr>
            </w:pPr>
            <w:r w:rsidRPr="00CA5A48">
              <w:rPr>
                <w:rFonts w:ascii="Arial" w:eastAsia="Times New Roman" w:hAnsi="Arial" w:cs="Arial"/>
                <w:b/>
                <w:bCs/>
                <w:color w:val="000000"/>
              </w:rPr>
              <w:lastRenderedPageBreak/>
              <w:t>Annex to the Financial Arrangement</w:t>
            </w:r>
          </w:p>
        </w:tc>
      </w:tr>
      <w:tr w:rsidR="00CA5A48" w:rsidRPr="00CA5A48" w14:paraId="374DB2F2" w14:textId="77777777" w:rsidTr="00C85E7B">
        <w:trPr>
          <w:trHeight w:val="300"/>
        </w:trPr>
        <w:tc>
          <w:tcPr>
            <w:tcW w:w="0" w:type="auto"/>
            <w:gridSpan w:val="4"/>
            <w:tcBorders>
              <w:top w:val="nil"/>
              <w:left w:val="nil"/>
              <w:bottom w:val="nil"/>
              <w:right w:val="nil"/>
            </w:tcBorders>
            <w:shd w:val="clear" w:color="auto" w:fill="auto"/>
            <w:vAlign w:val="center"/>
            <w:hideMark/>
          </w:tcPr>
          <w:p w14:paraId="067E5348" w14:textId="77777777" w:rsidR="00CA5A48" w:rsidRPr="00CA5A48" w:rsidRDefault="00CA5A48" w:rsidP="00CA5A48">
            <w:pPr>
              <w:spacing w:after="0" w:line="240" w:lineRule="auto"/>
              <w:jc w:val="center"/>
              <w:rPr>
                <w:rFonts w:ascii="Arial" w:eastAsia="Times New Roman" w:hAnsi="Arial" w:cs="Arial"/>
                <w:b/>
                <w:bCs/>
                <w:color w:val="000000"/>
              </w:rPr>
            </w:pPr>
            <w:r w:rsidRPr="00CA5A48">
              <w:rPr>
                <w:rFonts w:ascii="Arial" w:eastAsia="Times New Roman" w:hAnsi="Arial" w:cs="Arial"/>
                <w:b/>
                <w:bCs/>
                <w:color w:val="000000"/>
              </w:rPr>
              <w:t xml:space="preserve">Příloha k Finančním ujednáním </w:t>
            </w:r>
          </w:p>
        </w:tc>
      </w:tr>
      <w:tr w:rsidR="00CA5A48" w:rsidRPr="00CA5A48" w14:paraId="59BD6B2F" w14:textId="77777777" w:rsidTr="00C85E7B">
        <w:trPr>
          <w:trHeight w:val="300"/>
        </w:trPr>
        <w:tc>
          <w:tcPr>
            <w:tcW w:w="0" w:type="auto"/>
            <w:gridSpan w:val="4"/>
            <w:tcBorders>
              <w:top w:val="nil"/>
              <w:left w:val="nil"/>
              <w:bottom w:val="nil"/>
              <w:right w:val="nil"/>
            </w:tcBorders>
            <w:shd w:val="clear" w:color="auto" w:fill="auto"/>
            <w:hideMark/>
          </w:tcPr>
          <w:p w14:paraId="3AD6B3D3" w14:textId="77777777" w:rsidR="00CA5A48" w:rsidRPr="00CA5A48" w:rsidRDefault="00CA5A48" w:rsidP="00CA5A48">
            <w:pPr>
              <w:spacing w:after="0" w:line="240" w:lineRule="auto"/>
              <w:jc w:val="center"/>
              <w:rPr>
                <w:rFonts w:ascii="Arial" w:eastAsia="Times New Roman" w:hAnsi="Arial" w:cs="Arial"/>
                <w:b/>
                <w:bCs/>
                <w:color w:val="000000"/>
              </w:rPr>
            </w:pPr>
          </w:p>
        </w:tc>
      </w:tr>
      <w:tr w:rsidR="00CA5A48" w:rsidRPr="00CA5A48" w14:paraId="0B359470" w14:textId="77777777" w:rsidTr="00C85E7B">
        <w:trPr>
          <w:trHeight w:val="300"/>
        </w:trPr>
        <w:tc>
          <w:tcPr>
            <w:tcW w:w="0" w:type="auto"/>
            <w:gridSpan w:val="4"/>
            <w:tcBorders>
              <w:top w:val="nil"/>
              <w:left w:val="nil"/>
              <w:bottom w:val="nil"/>
              <w:right w:val="nil"/>
            </w:tcBorders>
            <w:shd w:val="clear" w:color="auto" w:fill="auto"/>
            <w:hideMark/>
          </w:tcPr>
          <w:p w14:paraId="52C5D97E" w14:textId="77777777" w:rsidR="00CA5A48" w:rsidRPr="00CA5A48" w:rsidRDefault="00CA5A48" w:rsidP="00CA5A48">
            <w:pPr>
              <w:spacing w:after="0" w:line="240" w:lineRule="auto"/>
              <w:rPr>
                <w:rFonts w:ascii="Arial" w:eastAsia="Times New Roman" w:hAnsi="Arial" w:cs="Arial"/>
                <w:color w:val="000000"/>
              </w:rPr>
            </w:pPr>
            <w:r w:rsidRPr="00CA5A48">
              <w:rPr>
                <w:rFonts w:ascii="Arial" w:eastAsia="Times New Roman" w:hAnsi="Arial" w:cs="Arial"/>
                <w:color w:val="000000"/>
              </w:rPr>
              <w:t xml:space="preserve">This Annex defines the compensation to be paid under the Agreement. </w:t>
            </w:r>
          </w:p>
        </w:tc>
      </w:tr>
      <w:tr w:rsidR="00CA5A48" w:rsidRPr="00CA5A48" w14:paraId="1CD11992" w14:textId="77777777" w:rsidTr="00C85E7B">
        <w:trPr>
          <w:trHeight w:val="285"/>
        </w:trPr>
        <w:tc>
          <w:tcPr>
            <w:tcW w:w="0" w:type="auto"/>
            <w:gridSpan w:val="4"/>
            <w:tcBorders>
              <w:top w:val="nil"/>
              <w:left w:val="nil"/>
              <w:bottom w:val="nil"/>
              <w:right w:val="nil"/>
            </w:tcBorders>
            <w:shd w:val="clear" w:color="auto" w:fill="auto"/>
            <w:hideMark/>
          </w:tcPr>
          <w:p w14:paraId="218C421D" w14:textId="77777777" w:rsidR="00CA5A48" w:rsidRPr="00CA5A48" w:rsidRDefault="00CA5A48" w:rsidP="00CA5A48">
            <w:pPr>
              <w:spacing w:after="0" w:line="240" w:lineRule="auto"/>
              <w:rPr>
                <w:rFonts w:ascii="Arial" w:eastAsia="Times New Roman" w:hAnsi="Arial" w:cs="Arial"/>
                <w:i/>
                <w:iCs/>
                <w:color w:val="000000"/>
              </w:rPr>
            </w:pPr>
            <w:r w:rsidRPr="00CA5A48">
              <w:rPr>
                <w:rFonts w:ascii="Arial" w:eastAsia="Times New Roman" w:hAnsi="Arial" w:cs="Arial"/>
                <w:i/>
                <w:iCs/>
                <w:color w:val="000000"/>
              </w:rPr>
              <w:t>Tato Příloha stanovuje odměnu, která má být vyplacena dle Smlouvy.</w:t>
            </w:r>
          </w:p>
        </w:tc>
      </w:tr>
      <w:tr w:rsidR="00CA5A48" w:rsidRPr="00CA5A48" w14:paraId="406971B1" w14:textId="77777777" w:rsidTr="00C85E7B">
        <w:trPr>
          <w:trHeight w:val="735"/>
        </w:trPr>
        <w:tc>
          <w:tcPr>
            <w:tcW w:w="0" w:type="auto"/>
            <w:gridSpan w:val="4"/>
            <w:tcBorders>
              <w:top w:val="nil"/>
              <w:left w:val="nil"/>
              <w:bottom w:val="nil"/>
              <w:right w:val="nil"/>
            </w:tcBorders>
            <w:shd w:val="clear" w:color="auto" w:fill="auto"/>
            <w:hideMark/>
          </w:tcPr>
          <w:p w14:paraId="1CCEB103" w14:textId="77777777" w:rsidR="00CA5A48" w:rsidRPr="00CA5A48" w:rsidRDefault="00CA5A48" w:rsidP="00CA5A48">
            <w:pPr>
              <w:spacing w:after="0" w:line="240" w:lineRule="auto"/>
              <w:rPr>
                <w:rFonts w:ascii="Arial" w:eastAsia="Times New Roman" w:hAnsi="Arial" w:cs="Arial"/>
                <w:color w:val="000000"/>
              </w:rPr>
            </w:pPr>
            <w:r w:rsidRPr="00CA5A48">
              <w:rPr>
                <w:rFonts w:ascii="Arial" w:eastAsia="Times New Roman" w:hAnsi="Arial" w:cs="Arial"/>
                <w:color w:val="000000"/>
              </w:rPr>
              <w:t>The column "Invoice initiated by" indicates if the payment of the particular fee will be initiated by PSI via a Quarterly Overview or by the Institution via an invoice.</w:t>
            </w:r>
          </w:p>
        </w:tc>
      </w:tr>
      <w:tr w:rsidR="00CA5A48" w:rsidRPr="00CA5A48" w14:paraId="0C40FF75" w14:textId="77777777" w:rsidTr="00C85E7B">
        <w:trPr>
          <w:trHeight w:val="525"/>
        </w:trPr>
        <w:tc>
          <w:tcPr>
            <w:tcW w:w="0" w:type="auto"/>
            <w:gridSpan w:val="4"/>
            <w:tcBorders>
              <w:top w:val="nil"/>
              <w:left w:val="nil"/>
              <w:bottom w:val="nil"/>
              <w:right w:val="nil"/>
            </w:tcBorders>
            <w:shd w:val="clear" w:color="auto" w:fill="auto"/>
            <w:hideMark/>
          </w:tcPr>
          <w:p w14:paraId="283B7695" w14:textId="77777777" w:rsidR="00CA5A48" w:rsidRPr="00CA5A48" w:rsidRDefault="00CA5A48" w:rsidP="00CA5A48">
            <w:pPr>
              <w:spacing w:after="0" w:line="240" w:lineRule="auto"/>
              <w:rPr>
                <w:rFonts w:ascii="Arial" w:eastAsia="Times New Roman" w:hAnsi="Arial" w:cs="Arial"/>
                <w:i/>
                <w:iCs/>
                <w:color w:val="000000"/>
              </w:rPr>
            </w:pPr>
            <w:r w:rsidRPr="00CA5A48">
              <w:rPr>
                <w:rFonts w:ascii="Arial" w:eastAsia="Times New Roman" w:hAnsi="Arial" w:cs="Arial"/>
                <w:i/>
                <w:iCs/>
                <w:color w:val="000000"/>
              </w:rPr>
              <w:t>Sloupeček "Fakturu iniciuje" uvádí, zda platbu konkrétní částky iniciuje PSI prostřednictvím Čtvrtletního přehledu nebo Zdravotnické zařízení prostřednictvím faktury.</w:t>
            </w:r>
          </w:p>
        </w:tc>
      </w:tr>
      <w:tr w:rsidR="00CA5A48" w:rsidRPr="00CA5A48" w14:paraId="3B6BE595" w14:textId="77777777" w:rsidTr="00C85E7B">
        <w:trPr>
          <w:trHeight w:val="285"/>
        </w:trPr>
        <w:tc>
          <w:tcPr>
            <w:tcW w:w="0" w:type="auto"/>
            <w:gridSpan w:val="3"/>
            <w:tcBorders>
              <w:top w:val="nil"/>
              <w:left w:val="nil"/>
              <w:bottom w:val="nil"/>
              <w:right w:val="nil"/>
            </w:tcBorders>
            <w:shd w:val="clear" w:color="auto" w:fill="auto"/>
            <w:noWrap/>
            <w:hideMark/>
          </w:tcPr>
          <w:p w14:paraId="3494F05D" w14:textId="77777777" w:rsidR="00CA5A48" w:rsidRPr="00CA5A48" w:rsidRDefault="00CA5A48" w:rsidP="00CA5A48">
            <w:pPr>
              <w:spacing w:after="0" w:line="240" w:lineRule="auto"/>
              <w:rPr>
                <w:rFonts w:ascii="Arial" w:eastAsia="Times New Roman" w:hAnsi="Arial" w:cs="Arial"/>
                <w:i/>
                <w:iCs/>
                <w:color w:val="000000"/>
              </w:rPr>
            </w:pPr>
          </w:p>
        </w:tc>
        <w:tc>
          <w:tcPr>
            <w:tcW w:w="0" w:type="auto"/>
            <w:tcBorders>
              <w:top w:val="nil"/>
              <w:left w:val="nil"/>
              <w:bottom w:val="nil"/>
              <w:right w:val="nil"/>
            </w:tcBorders>
            <w:shd w:val="clear" w:color="auto" w:fill="auto"/>
            <w:noWrap/>
            <w:hideMark/>
          </w:tcPr>
          <w:p w14:paraId="50D5F6DA" w14:textId="77777777" w:rsidR="00CA5A48" w:rsidRPr="00CA5A48" w:rsidRDefault="00CA5A48" w:rsidP="00CA5A48">
            <w:pPr>
              <w:spacing w:after="0" w:line="240" w:lineRule="auto"/>
              <w:rPr>
                <w:rFonts w:ascii="Times New Roman" w:eastAsia="Times New Roman" w:hAnsi="Times New Roman" w:cs="Times New Roman"/>
                <w:sz w:val="20"/>
                <w:szCs w:val="20"/>
              </w:rPr>
            </w:pPr>
          </w:p>
        </w:tc>
      </w:tr>
      <w:tr w:rsidR="00CA5A48" w:rsidRPr="00CA5A48" w14:paraId="5A388439" w14:textId="77777777" w:rsidTr="00C85E7B">
        <w:trPr>
          <w:trHeight w:val="300"/>
        </w:trPr>
        <w:tc>
          <w:tcPr>
            <w:tcW w:w="0" w:type="auto"/>
            <w:gridSpan w:val="4"/>
            <w:tcBorders>
              <w:top w:val="nil"/>
              <w:left w:val="nil"/>
              <w:bottom w:val="nil"/>
              <w:right w:val="nil"/>
            </w:tcBorders>
            <w:shd w:val="clear" w:color="auto" w:fill="auto"/>
            <w:noWrap/>
            <w:hideMark/>
          </w:tcPr>
          <w:p w14:paraId="35535D8C" w14:textId="77777777" w:rsidR="00CA5A48" w:rsidRPr="00CA5A48" w:rsidRDefault="00CA5A48" w:rsidP="00CA5A48">
            <w:pPr>
              <w:spacing w:after="0" w:line="240" w:lineRule="auto"/>
              <w:rPr>
                <w:rFonts w:ascii="Arial" w:eastAsia="Times New Roman" w:hAnsi="Arial" w:cs="Arial"/>
                <w:b/>
                <w:bCs/>
                <w:color w:val="000000"/>
              </w:rPr>
            </w:pPr>
            <w:r w:rsidRPr="00CA5A48">
              <w:rPr>
                <w:rFonts w:ascii="Arial" w:eastAsia="Times New Roman" w:hAnsi="Arial" w:cs="Arial"/>
                <w:b/>
                <w:bCs/>
                <w:color w:val="000000"/>
              </w:rPr>
              <w:t>1. Per Visit Fees |   Platby za návštěvy</w:t>
            </w:r>
          </w:p>
        </w:tc>
      </w:tr>
      <w:tr w:rsidR="00CA5A48" w:rsidRPr="00CA5A48" w14:paraId="2ABDE298" w14:textId="77777777" w:rsidTr="00C85E7B">
        <w:trPr>
          <w:trHeight w:val="945"/>
        </w:trPr>
        <w:tc>
          <w:tcPr>
            <w:tcW w:w="0" w:type="auto"/>
            <w:gridSpan w:val="4"/>
            <w:tcBorders>
              <w:top w:val="nil"/>
              <w:left w:val="nil"/>
              <w:bottom w:val="nil"/>
              <w:right w:val="nil"/>
            </w:tcBorders>
            <w:shd w:val="clear" w:color="auto" w:fill="auto"/>
            <w:hideMark/>
          </w:tcPr>
          <w:p w14:paraId="453559AC" w14:textId="77777777" w:rsidR="00CA5A48" w:rsidRPr="00CA5A48" w:rsidRDefault="00CA5A48" w:rsidP="00CA5A48">
            <w:pPr>
              <w:spacing w:after="0" w:line="240" w:lineRule="auto"/>
              <w:rPr>
                <w:rFonts w:ascii="Arial" w:eastAsia="Times New Roman" w:hAnsi="Arial" w:cs="Arial"/>
              </w:rPr>
            </w:pPr>
            <w:r w:rsidRPr="00CA5A48">
              <w:rPr>
                <w:rFonts w:ascii="Arial" w:eastAsia="Times New Roman" w:hAnsi="Arial" w:cs="Arial"/>
              </w:rPr>
              <w:t>The per visit fees shall be calculated in accordance with the below table based on (i) the number of Study subjects and (ii) the number of visits performed and completed CRF sections and verified by a PSI monitor with respect to these Study subjects in compliance with the Agreement.</w:t>
            </w:r>
          </w:p>
        </w:tc>
      </w:tr>
      <w:tr w:rsidR="00CA5A48" w:rsidRPr="00CA5A48" w14:paraId="1A420961" w14:textId="77777777" w:rsidTr="00C85E7B">
        <w:trPr>
          <w:trHeight w:val="915"/>
        </w:trPr>
        <w:tc>
          <w:tcPr>
            <w:tcW w:w="0" w:type="auto"/>
            <w:gridSpan w:val="4"/>
            <w:tcBorders>
              <w:top w:val="nil"/>
              <w:left w:val="nil"/>
              <w:bottom w:val="nil"/>
              <w:right w:val="nil"/>
            </w:tcBorders>
            <w:shd w:val="clear" w:color="auto" w:fill="auto"/>
            <w:hideMark/>
          </w:tcPr>
          <w:p w14:paraId="51AAA328" w14:textId="77777777" w:rsidR="00CA5A48" w:rsidRPr="00CA5A48" w:rsidRDefault="00CA5A48" w:rsidP="00CA5A48">
            <w:pPr>
              <w:spacing w:after="0" w:line="240" w:lineRule="auto"/>
              <w:rPr>
                <w:rFonts w:ascii="Arial" w:eastAsia="Times New Roman" w:hAnsi="Arial" w:cs="Arial"/>
                <w:i/>
                <w:iCs/>
                <w:color w:val="000000"/>
              </w:rPr>
            </w:pPr>
            <w:r w:rsidRPr="00CA5A48">
              <w:rPr>
                <w:rFonts w:ascii="Arial" w:eastAsia="Times New Roman" w:hAnsi="Arial" w:cs="Arial"/>
                <w:i/>
                <w:iCs/>
                <w:color w:val="000000"/>
              </w:rPr>
              <w:t>Platby za návštěvy budou vypočítány v souladu s tabulkou níže na základě (i) počtu Subjektů hodnocení a (ii) počtu uskutečněných návštěv a vyplněných a monitorem PSI potvrzených oddílů CRF s ohledem na tyto Subjekty hodnocení v souladu se Smlouvou.</w:t>
            </w:r>
          </w:p>
        </w:tc>
      </w:tr>
      <w:tr w:rsidR="00CA5A48" w:rsidRPr="00CA5A48" w14:paraId="0CEDB050" w14:textId="77777777" w:rsidTr="00C85E7B">
        <w:trPr>
          <w:trHeight w:val="285"/>
        </w:trPr>
        <w:tc>
          <w:tcPr>
            <w:tcW w:w="0" w:type="auto"/>
            <w:gridSpan w:val="3"/>
            <w:tcBorders>
              <w:top w:val="nil"/>
              <w:left w:val="nil"/>
              <w:bottom w:val="single" w:sz="4" w:space="0" w:color="auto"/>
              <w:right w:val="nil"/>
            </w:tcBorders>
            <w:shd w:val="clear" w:color="auto" w:fill="auto"/>
            <w:hideMark/>
          </w:tcPr>
          <w:p w14:paraId="726E8B87" w14:textId="77777777" w:rsidR="00CA5A48" w:rsidRPr="00CA5A48" w:rsidRDefault="00CA5A48" w:rsidP="00CA5A48">
            <w:pPr>
              <w:spacing w:after="0" w:line="240" w:lineRule="auto"/>
              <w:rPr>
                <w:rFonts w:ascii="Arial" w:eastAsia="Times New Roman" w:hAnsi="Arial" w:cs="Arial"/>
                <w:color w:val="000000"/>
              </w:rPr>
            </w:pPr>
            <w:r w:rsidRPr="00CA5A48">
              <w:rPr>
                <w:rFonts w:ascii="Arial" w:eastAsia="Times New Roman" w:hAnsi="Arial" w:cs="Arial"/>
                <w:color w:val="000000"/>
              </w:rPr>
              <w:t> </w:t>
            </w:r>
          </w:p>
        </w:tc>
        <w:tc>
          <w:tcPr>
            <w:tcW w:w="0" w:type="auto"/>
            <w:tcBorders>
              <w:top w:val="nil"/>
              <w:left w:val="nil"/>
              <w:bottom w:val="nil"/>
              <w:right w:val="nil"/>
            </w:tcBorders>
            <w:shd w:val="clear" w:color="auto" w:fill="auto"/>
            <w:noWrap/>
            <w:hideMark/>
          </w:tcPr>
          <w:p w14:paraId="15EBAA37" w14:textId="77777777" w:rsidR="00CA5A48" w:rsidRPr="00CA5A48" w:rsidRDefault="00CA5A48" w:rsidP="00CA5A48">
            <w:pPr>
              <w:spacing w:after="0" w:line="240" w:lineRule="auto"/>
              <w:rPr>
                <w:rFonts w:ascii="Arial" w:eastAsia="Times New Roman" w:hAnsi="Arial" w:cs="Arial"/>
                <w:color w:val="000000"/>
              </w:rPr>
            </w:pPr>
          </w:p>
        </w:tc>
      </w:tr>
      <w:tr w:rsidR="00CA5A48" w:rsidRPr="00CA5A48" w14:paraId="32F40A40" w14:textId="77777777" w:rsidTr="00C85E7B">
        <w:trPr>
          <w:trHeight w:val="855"/>
        </w:trPr>
        <w:tc>
          <w:tcPr>
            <w:tcW w:w="0" w:type="auto"/>
            <w:tcBorders>
              <w:top w:val="nil"/>
              <w:left w:val="single" w:sz="4" w:space="0" w:color="auto"/>
              <w:bottom w:val="single" w:sz="4" w:space="0" w:color="auto"/>
              <w:right w:val="single" w:sz="4" w:space="0" w:color="auto"/>
            </w:tcBorders>
            <w:shd w:val="clear" w:color="000000" w:fill="E8E8E8"/>
            <w:hideMark/>
          </w:tcPr>
          <w:p w14:paraId="1591A69C" w14:textId="77777777" w:rsidR="00CA5A48" w:rsidRPr="00CA5A48" w:rsidRDefault="00CA5A48" w:rsidP="00CA5A48">
            <w:pPr>
              <w:spacing w:after="0" w:line="240" w:lineRule="auto"/>
              <w:rPr>
                <w:rFonts w:ascii="Arial" w:eastAsia="Times New Roman" w:hAnsi="Arial" w:cs="Arial"/>
              </w:rPr>
            </w:pPr>
            <w:r w:rsidRPr="00CA5A48">
              <w:rPr>
                <w:rFonts w:ascii="Arial" w:eastAsia="Times New Roman" w:hAnsi="Arial" w:cs="Arial"/>
              </w:rPr>
              <w:t>Name of the Visit / Název návštěvy</w:t>
            </w:r>
          </w:p>
        </w:tc>
        <w:tc>
          <w:tcPr>
            <w:tcW w:w="0" w:type="auto"/>
            <w:tcBorders>
              <w:top w:val="nil"/>
              <w:left w:val="nil"/>
              <w:bottom w:val="single" w:sz="4" w:space="0" w:color="auto"/>
              <w:right w:val="single" w:sz="4" w:space="0" w:color="auto"/>
            </w:tcBorders>
            <w:shd w:val="clear" w:color="000000" w:fill="E8E8E8"/>
            <w:hideMark/>
          </w:tcPr>
          <w:p w14:paraId="0FB17555" w14:textId="77777777" w:rsidR="00CA5A48" w:rsidRPr="00CA5A48" w:rsidRDefault="00CA5A48" w:rsidP="00CA5A48">
            <w:pPr>
              <w:spacing w:after="0" w:line="240" w:lineRule="auto"/>
              <w:rPr>
                <w:rFonts w:ascii="Arial" w:eastAsia="Times New Roman" w:hAnsi="Arial" w:cs="Arial"/>
              </w:rPr>
            </w:pPr>
            <w:r w:rsidRPr="00CA5A48">
              <w:rPr>
                <w:rFonts w:ascii="Arial" w:eastAsia="Times New Roman" w:hAnsi="Arial" w:cs="Arial"/>
              </w:rPr>
              <w:t xml:space="preserve">Invoice initiated by / Fakturu iniciuje  </w:t>
            </w:r>
          </w:p>
        </w:tc>
        <w:tc>
          <w:tcPr>
            <w:tcW w:w="0" w:type="auto"/>
            <w:tcBorders>
              <w:top w:val="nil"/>
              <w:left w:val="nil"/>
              <w:bottom w:val="single" w:sz="4" w:space="0" w:color="auto"/>
              <w:right w:val="single" w:sz="4" w:space="0" w:color="auto"/>
            </w:tcBorders>
            <w:shd w:val="clear" w:color="000000" w:fill="E8E8E8"/>
            <w:hideMark/>
          </w:tcPr>
          <w:p w14:paraId="25EEFC5F" w14:textId="77777777" w:rsidR="00CA5A48" w:rsidRPr="00CA5A48" w:rsidRDefault="00CA5A48" w:rsidP="00CA5A48">
            <w:pPr>
              <w:spacing w:after="0" w:line="240" w:lineRule="auto"/>
              <w:rPr>
                <w:rFonts w:ascii="Arial" w:eastAsia="Times New Roman" w:hAnsi="Arial" w:cs="Arial"/>
              </w:rPr>
            </w:pPr>
            <w:r w:rsidRPr="00CA5A48">
              <w:rPr>
                <w:rFonts w:ascii="Arial" w:eastAsia="Times New Roman" w:hAnsi="Arial" w:cs="Arial"/>
              </w:rPr>
              <w:t xml:space="preserve"> Fees in EUR / Částka v eurech </w:t>
            </w:r>
          </w:p>
        </w:tc>
        <w:tc>
          <w:tcPr>
            <w:tcW w:w="0" w:type="auto"/>
            <w:tcBorders>
              <w:top w:val="nil"/>
              <w:left w:val="nil"/>
              <w:bottom w:val="nil"/>
              <w:right w:val="nil"/>
            </w:tcBorders>
            <w:shd w:val="clear" w:color="auto" w:fill="auto"/>
            <w:noWrap/>
            <w:hideMark/>
          </w:tcPr>
          <w:p w14:paraId="5C548EB8" w14:textId="77777777" w:rsidR="00CA5A48" w:rsidRPr="00CA5A48" w:rsidRDefault="00CA5A48" w:rsidP="00CA5A48">
            <w:pPr>
              <w:spacing w:after="0" w:line="240" w:lineRule="auto"/>
              <w:rPr>
                <w:rFonts w:ascii="Arial" w:eastAsia="Times New Roman" w:hAnsi="Arial" w:cs="Arial"/>
              </w:rPr>
            </w:pPr>
          </w:p>
        </w:tc>
      </w:tr>
      <w:tr w:rsidR="00CA5A48" w:rsidRPr="001027BC" w14:paraId="0D855A92" w14:textId="77777777" w:rsidTr="00CA5A48">
        <w:trPr>
          <w:trHeight w:val="855"/>
        </w:trPr>
        <w:tc>
          <w:tcPr>
            <w:tcW w:w="0" w:type="auto"/>
            <w:tcBorders>
              <w:top w:val="nil"/>
              <w:left w:val="single" w:sz="4" w:space="0" w:color="auto"/>
              <w:bottom w:val="single" w:sz="4" w:space="0" w:color="auto"/>
              <w:right w:val="single" w:sz="4" w:space="0" w:color="auto"/>
            </w:tcBorders>
            <w:shd w:val="clear" w:color="auto" w:fill="auto"/>
            <w:hideMark/>
          </w:tcPr>
          <w:p w14:paraId="573A182F"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 ''''''''''''''''''''''' '' '''''''''''''''''''' '''' ''''''''''''''''''''''''''</w:t>
            </w:r>
          </w:p>
        </w:tc>
        <w:tc>
          <w:tcPr>
            <w:tcW w:w="0" w:type="auto"/>
            <w:tcBorders>
              <w:top w:val="nil"/>
              <w:left w:val="nil"/>
              <w:bottom w:val="single" w:sz="4" w:space="0" w:color="auto"/>
              <w:right w:val="single" w:sz="4" w:space="0" w:color="auto"/>
            </w:tcBorders>
            <w:shd w:val="clear" w:color="auto" w:fill="auto"/>
            <w:noWrap/>
            <w:hideMark/>
          </w:tcPr>
          <w:p w14:paraId="6ABEA23B"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w:t>
            </w:r>
          </w:p>
        </w:tc>
        <w:tc>
          <w:tcPr>
            <w:tcW w:w="0" w:type="auto"/>
            <w:tcBorders>
              <w:top w:val="nil"/>
              <w:left w:val="nil"/>
              <w:bottom w:val="single" w:sz="4" w:space="0" w:color="auto"/>
              <w:right w:val="single" w:sz="4" w:space="0" w:color="auto"/>
            </w:tcBorders>
            <w:shd w:val="clear" w:color="auto" w:fill="auto"/>
            <w:noWrap/>
            <w:hideMark/>
          </w:tcPr>
          <w:p w14:paraId="2E62A580"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 xml:space="preserve"> '''               '''''''''''''''''' </w:t>
            </w:r>
          </w:p>
        </w:tc>
        <w:tc>
          <w:tcPr>
            <w:tcW w:w="0" w:type="auto"/>
            <w:tcBorders>
              <w:top w:val="nil"/>
              <w:left w:val="nil"/>
              <w:bottom w:val="nil"/>
              <w:right w:val="nil"/>
            </w:tcBorders>
            <w:shd w:val="clear" w:color="auto" w:fill="auto"/>
            <w:noWrap/>
            <w:hideMark/>
          </w:tcPr>
          <w:p w14:paraId="1973E0D7" w14:textId="77777777" w:rsidR="00CA5A48" w:rsidRPr="00A00665" w:rsidRDefault="00CA5A48" w:rsidP="00CA5A48">
            <w:pPr>
              <w:spacing w:after="0" w:line="240" w:lineRule="auto"/>
              <w:rPr>
                <w:rFonts w:ascii="Arial" w:eastAsia="Times New Roman" w:hAnsi="Arial" w:cs="Arial"/>
                <w:color w:val="000000"/>
              </w:rPr>
            </w:pPr>
          </w:p>
        </w:tc>
      </w:tr>
      <w:tr w:rsidR="00CA5A48" w:rsidRPr="001027BC" w14:paraId="096E9F3D" w14:textId="77777777" w:rsidTr="00CA5A48">
        <w:trPr>
          <w:trHeight w:val="960"/>
        </w:trPr>
        <w:tc>
          <w:tcPr>
            <w:tcW w:w="0" w:type="auto"/>
            <w:tcBorders>
              <w:top w:val="nil"/>
              <w:left w:val="single" w:sz="4" w:space="0" w:color="auto"/>
              <w:bottom w:val="single" w:sz="4" w:space="0" w:color="auto"/>
              <w:right w:val="single" w:sz="4" w:space="0" w:color="auto"/>
            </w:tcBorders>
            <w:shd w:val="clear" w:color="auto" w:fill="auto"/>
            <w:hideMark/>
          </w:tcPr>
          <w:p w14:paraId="4FF04AEF"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 '''''''''''''''''''''''''''''''''''''' '''''''''' '''''' '' '''''''''''''''''''''' ''' '''''''''''''''''''''''''''''' '''''''''''' '''''</w:t>
            </w:r>
          </w:p>
        </w:tc>
        <w:tc>
          <w:tcPr>
            <w:tcW w:w="0" w:type="auto"/>
            <w:tcBorders>
              <w:top w:val="nil"/>
              <w:left w:val="nil"/>
              <w:bottom w:val="single" w:sz="4" w:space="0" w:color="auto"/>
              <w:right w:val="single" w:sz="4" w:space="0" w:color="auto"/>
            </w:tcBorders>
            <w:shd w:val="clear" w:color="auto" w:fill="auto"/>
            <w:noWrap/>
            <w:hideMark/>
          </w:tcPr>
          <w:p w14:paraId="50779FFE"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w:t>
            </w:r>
          </w:p>
        </w:tc>
        <w:tc>
          <w:tcPr>
            <w:tcW w:w="0" w:type="auto"/>
            <w:tcBorders>
              <w:top w:val="nil"/>
              <w:left w:val="nil"/>
              <w:bottom w:val="single" w:sz="4" w:space="0" w:color="auto"/>
              <w:right w:val="single" w:sz="4" w:space="0" w:color="auto"/>
            </w:tcBorders>
            <w:shd w:val="clear" w:color="auto" w:fill="auto"/>
            <w:noWrap/>
            <w:hideMark/>
          </w:tcPr>
          <w:p w14:paraId="1841C611"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 xml:space="preserve"> '''               '''''''''''''''''' </w:t>
            </w:r>
          </w:p>
        </w:tc>
        <w:tc>
          <w:tcPr>
            <w:tcW w:w="0" w:type="auto"/>
            <w:tcBorders>
              <w:top w:val="nil"/>
              <w:left w:val="nil"/>
              <w:bottom w:val="nil"/>
              <w:right w:val="nil"/>
            </w:tcBorders>
            <w:shd w:val="clear" w:color="auto" w:fill="auto"/>
            <w:noWrap/>
            <w:hideMark/>
          </w:tcPr>
          <w:p w14:paraId="2E583825" w14:textId="77777777" w:rsidR="00CA5A48" w:rsidRPr="00A00665" w:rsidRDefault="00CA5A48" w:rsidP="00CA5A48">
            <w:pPr>
              <w:spacing w:after="0" w:line="240" w:lineRule="auto"/>
              <w:rPr>
                <w:rFonts w:ascii="Arial" w:eastAsia="Times New Roman" w:hAnsi="Arial" w:cs="Arial"/>
                <w:color w:val="000000"/>
              </w:rPr>
            </w:pPr>
          </w:p>
        </w:tc>
      </w:tr>
      <w:tr w:rsidR="00CA5A48" w:rsidRPr="001027BC" w14:paraId="72A3432D" w14:textId="77777777" w:rsidTr="00CA5A48">
        <w:trPr>
          <w:trHeight w:val="855"/>
        </w:trPr>
        <w:tc>
          <w:tcPr>
            <w:tcW w:w="0" w:type="auto"/>
            <w:tcBorders>
              <w:top w:val="nil"/>
              <w:left w:val="single" w:sz="4" w:space="0" w:color="auto"/>
              <w:bottom w:val="single" w:sz="4" w:space="0" w:color="auto"/>
              <w:right w:val="single" w:sz="4" w:space="0" w:color="auto"/>
            </w:tcBorders>
            <w:shd w:val="clear" w:color="auto" w:fill="auto"/>
            <w:hideMark/>
          </w:tcPr>
          <w:p w14:paraId="73DF98AF"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 ''''''''''''''' ''' ''''''''' '''''' '''''''''''''''''''''''' '''' ''''''''''''''' ''' '''''''''' '''''</w:t>
            </w:r>
          </w:p>
        </w:tc>
        <w:tc>
          <w:tcPr>
            <w:tcW w:w="0" w:type="auto"/>
            <w:tcBorders>
              <w:top w:val="nil"/>
              <w:left w:val="nil"/>
              <w:bottom w:val="single" w:sz="4" w:space="0" w:color="auto"/>
              <w:right w:val="single" w:sz="4" w:space="0" w:color="auto"/>
            </w:tcBorders>
            <w:shd w:val="clear" w:color="auto" w:fill="auto"/>
            <w:noWrap/>
            <w:hideMark/>
          </w:tcPr>
          <w:p w14:paraId="63F1743F"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w:t>
            </w:r>
          </w:p>
        </w:tc>
        <w:tc>
          <w:tcPr>
            <w:tcW w:w="0" w:type="auto"/>
            <w:tcBorders>
              <w:top w:val="nil"/>
              <w:left w:val="nil"/>
              <w:bottom w:val="single" w:sz="4" w:space="0" w:color="auto"/>
              <w:right w:val="single" w:sz="4" w:space="0" w:color="auto"/>
            </w:tcBorders>
            <w:shd w:val="clear" w:color="auto" w:fill="auto"/>
            <w:noWrap/>
            <w:hideMark/>
          </w:tcPr>
          <w:p w14:paraId="41058CB3"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 xml:space="preserve"> ''''               '''''''''''''''''' </w:t>
            </w:r>
          </w:p>
        </w:tc>
        <w:tc>
          <w:tcPr>
            <w:tcW w:w="0" w:type="auto"/>
            <w:tcBorders>
              <w:top w:val="nil"/>
              <w:left w:val="nil"/>
              <w:bottom w:val="nil"/>
              <w:right w:val="nil"/>
            </w:tcBorders>
            <w:shd w:val="clear" w:color="auto" w:fill="auto"/>
            <w:noWrap/>
            <w:hideMark/>
          </w:tcPr>
          <w:p w14:paraId="0CF37384" w14:textId="77777777" w:rsidR="00CA5A48" w:rsidRPr="00A00665" w:rsidRDefault="00CA5A48" w:rsidP="00CA5A48">
            <w:pPr>
              <w:spacing w:after="0" w:line="240" w:lineRule="auto"/>
              <w:rPr>
                <w:rFonts w:ascii="Arial" w:eastAsia="Times New Roman" w:hAnsi="Arial" w:cs="Arial"/>
                <w:color w:val="000000"/>
              </w:rPr>
            </w:pPr>
          </w:p>
        </w:tc>
      </w:tr>
      <w:tr w:rsidR="00CA5A48" w:rsidRPr="001027BC" w14:paraId="3A5243CC" w14:textId="77777777" w:rsidTr="00CA5A48">
        <w:trPr>
          <w:trHeight w:val="855"/>
        </w:trPr>
        <w:tc>
          <w:tcPr>
            <w:tcW w:w="0" w:type="auto"/>
            <w:tcBorders>
              <w:top w:val="nil"/>
              <w:left w:val="single" w:sz="4" w:space="0" w:color="auto"/>
              <w:bottom w:val="single" w:sz="4" w:space="0" w:color="auto"/>
              <w:right w:val="single" w:sz="4" w:space="0" w:color="auto"/>
            </w:tcBorders>
            <w:shd w:val="clear" w:color="auto" w:fill="auto"/>
            <w:hideMark/>
          </w:tcPr>
          <w:p w14:paraId="7C550656"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 '''''''''''''' ''' '''''''''' '''''''' '' '''''''''''''''''''''''' ''' '''''''''''''''' '''' ''''''''' '''''''''</w:t>
            </w:r>
          </w:p>
        </w:tc>
        <w:tc>
          <w:tcPr>
            <w:tcW w:w="0" w:type="auto"/>
            <w:tcBorders>
              <w:top w:val="nil"/>
              <w:left w:val="nil"/>
              <w:bottom w:val="single" w:sz="4" w:space="0" w:color="auto"/>
              <w:right w:val="single" w:sz="4" w:space="0" w:color="auto"/>
            </w:tcBorders>
            <w:shd w:val="clear" w:color="auto" w:fill="auto"/>
            <w:noWrap/>
            <w:hideMark/>
          </w:tcPr>
          <w:p w14:paraId="64E10E25"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w:t>
            </w:r>
          </w:p>
        </w:tc>
        <w:tc>
          <w:tcPr>
            <w:tcW w:w="0" w:type="auto"/>
            <w:tcBorders>
              <w:top w:val="nil"/>
              <w:left w:val="nil"/>
              <w:bottom w:val="single" w:sz="4" w:space="0" w:color="auto"/>
              <w:right w:val="single" w:sz="4" w:space="0" w:color="auto"/>
            </w:tcBorders>
            <w:shd w:val="clear" w:color="auto" w:fill="auto"/>
            <w:noWrap/>
            <w:hideMark/>
          </w:tcPr>
          <w:p w14:paraId="28E899DA"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 xml:space="preserve"> '''                 '''''''''''''' </w:t>
            </w:r>
          </w:p>
        </w:tc>
        <w:tc>
          <w:tcPr>
            <w:tcW w:w="0" w:type="auto"/>
            <w:tcBorders>
              <w:top w:val="nil"/>
              <w:left w:val="nil"/>
              <w:bottom w:val="nil"/>
              <w:right w:val="nil"/>
            </w:tcBorders>
            <w:shd w:val="clear" w:color="auto" w:fill="auto"/>
            <w:noWrap/>
            <w:hideMark/>
          </w:tcPr>
          <w:p w14:paraId="7E63160F" w14:textId="77777777" w:rsidR="00CA5A48" w:rsidRPr="00A00665" w:rsidRDefault="00CA5A48" w:rsidP="00CA5A48">
            <w:pPr>
              <w:spacing w:after="0" w:line="240" w:lineRule="auto"/>
              <w:rPr>
                <w:rFonts w:ascii="Arial" w:eastAsia="Times New Roman" w:hAnsi="Arial" w:cs="Arial"/>
                <w:color w:val="000000"/>
              </w:rPr>
            </w:pPr>
          </w:p>
        </w:tc>
      </w:tr>
      <w:tr w:rsidR="00CA5A48" w:rsidRPr="001027BC" w14:paraId="48677E43" w14:textId="77777777" w:rsidTr="00CA5A48">
        <w:trPr>
          <w:trHeight w:val="855"/>
        </w:trPr>
        <w:tc>
          <w:tcPr>
            <w:tcW w:w="0" w:type="auto"/>
            <w:tcBorders>
              <w:top w:val="nil"/>
              <w:left w:val="single" w:sz="4" w:space="0" w:color="auto"/>
              <w:bottom w:val="single" w:sz="4" w:space="0" w:color="auto"/>
              <w:right w:val="single" w:sz="4" w:space="0" w:color="auto"/>
            </w:tcBorders>
            <w:shd w:val="clear" w:color="auto" w:fill="auto"/>
            <w:hideMark/>
          </w:tcPr>
          <w:p w14:paraId="00FFB6D0"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 '''''''''''''''' '''' ''''''''' ''''''' '' '''''''''''''''''''''' ''' ''''''''''''''' ''' ''''''''''' '''''''</w:t>
            </w:r>
          </w:p>
        </w:tc>
        <w:tc>
          <w:tcPr>
            <w:tcW w:w="0" w:type="auto"/>
            <w:tcBorders>
              <w:top w:val="nil"/>
              <w:left w:val="nil"/>
              <w:bottom w:val="single" w:sz="4" w:space="0" w:color="auto"/>
              <w:right w:val="single" w:sz="4" w:space="0" w:color="auto"/>
            </w:tcBorders>
            <w:shd w:val="clear" w:color="auto" w:fill="auto"/>
            <w:noWrap/>
            <w:hideMark/>
          </w:tcPr>
          <w:p w14:paraId="6D150AE6"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w:t>
            </w:r>
          </w:p>
        </w:tc>
        <w:tc>
          <w:tcPr>
            <w:tcW w:w="0" w:type="auto"/>
            <w:tcBorders>
              <w:top w:val="nil"/>
              <w:left w:val="nil"/>
              <w:bottom w:val="single" w:sz="4" w:space="0" w:color="auto"/>
              <w:right w:val="single" w:sz="4" w:space="0" w:color="auto"/>
            </w:tcBorders>
            <w:shd w:val="clear" w:color="auto" w:fill="auto"/>
            <w:noWrap/>
            <w:hideMark/>
          </w:tcPr>
          <w:p w14:paraId="5B500261"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 xml:space="preserve"> ''''               '''''''''''''''' </w:t>
            </w:r>
          </w:p>
        </w:tc>
        <w:tc>
          <w:tcPr>
            <w:tcW w:w="0" w:type="auto"/>
            <w:tcBorders>
              <w:top w:val="nil"/>
              <w:left w:val="nil"/>
              <w:bottom w:val="nil"/>
              <w:right w:val="nil"/>
            </w:tcBorders>
            <w:shd w:val="clear" w:color="auto" w:fill="auto"/>
            <w:noWrap/>
            <w:hideMark/>
          </w:tcPr>
          <w:p w14:paraId="27782D1D" w14:textId="77777777" w:rsidR="00CA5A48" w:rsidRPr="00A00665" w:rsidRDefault="00CA5A48" w:rsidP="00CA5A48">
            <w:pPr>
              <w:spacing w:after="0" w:line="240" w:lineRule="auto"/>
              <w:rPr>
                <w:rFonts w:ascii="Arial" w:eastAsia="Times New Roman" w:hAnsi="Arial" w:cs="Arial"/>
                <w:color w:val="000000"/>
              </w:rPr>
            </w:pPr>
          </w:p>
        </w:tc>
      </w:tr>
      <w:tr w:rsidR="00CA5A48" w:rsidRPr="001027BC" w14:paraId="0CEAC042" w14:textId="77777777" w:rsidTr="00CA5A48">
        <w:trPr>
          <w:trHeight w:val="855"/>
        </w:trPr>
        <w:tc>
          <w:tcPr>
            <w:tcW w:w="0" w:type="auto"/>
            <w:tcBorders>
              <w:top w:val="nil"/>
              <w:left w:val="single" w:sz="4" w:space="0" w:color="auto"/>
              <w:bottom w:val="single" w:sz="4" w:space="0" w:color="auto"/>
              <w:right w:val="single" w:sz="4" w:space="0" w:color="auto"/>
            </w:tcBorders>
            <w:shd w:val="clear" w:color="auto" w:fill="auto"/>
            <w:hideMark/>
          </w:tcPr>
          <w:p w14:paraId="4563AA2E"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 ''''''''''''''' '''' ''''''''''' '''''''' '' ''''''''''''''''''''''' ''' '''''''''''''''' ''' '''''''''' ''''''''</w:t>
            </w:r>
          </w:p>
        </w:tc>
        <w:tc>
          <w:tcPr>
            <w:tcW w:w="0" w:type="auto"/>
            <w:tcBorders>
              <w:top w:val="nil"/>
              <w:left w:val="nil"/>
              <w:bottom w:val="single" w:sz="4" w:space="0" w:color="auto"/>
              <w:right w:val="single" w:sz="4" w:space="0" w:color="auto"/>
            </w:tcBorders>
            <w:shd w:val="clear" w:color="auto" w:fill="auto"/>
            <w:noWrap/>
            <w:hideMark/>
          </w:tcPr>
          <w:p w14:paraId="1B847863"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w:t>
            </w:r>
          </w:p>
        </w:tc>
        <w:tc>
          <w:tcPr>
            <w:tcW w:w="0" w:type="auto"/>
            <w:tcBorders>
              <w:top w:val="nil"/>
              <w:left w:val="nil"/>
              <w:bottom w:val="single" w:sz="4" w:space="0" w:color="auto"/>
              <w:right w:val="single" w:sz="4" w:space="0" w:color="auto"/>
            </w:tcBorders>
            <w:shd w:val="clear" w:color="auto" w:fill="auto"/>
            <w:noWrap/>
            <w:hideMark/>
          </w:tcPr>
          <w:p w14:paraId="440B20FE"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 xml:space="preserve"> '''               ''''''''''''''' </w:t>
            </w:r>
          </w:p>
        </w:tc>
        <w:tc>
          <w:tcPr>
            <w:tcW w:w="0" w:type="auto"/>
            <w:tcBorders>
              <w:top w:val="nil"/>
              <w:left w:val="nil"/>
              <w:bottom w:val="nil"/>
              <w:right w:val="nil"/>
            </w:tcBorders>
            <w:shd w:val="clear" w:color="auto" w:fill="auto"/>
            <w:noWrap/>
            <w:hideMark/>
          </w:tcPr>
          <w:p w14:paraId="79FD7E7F" w14:textId="77777777" w:rsidR="00CA5A48" w:rsidRPr="00A00665" w:rsidRDefault="00CA5A48" w:rsidP="00CA5A48">
            <w:pPr>
              <w:spacing w:after="0" w:line="240" w:lineRule="auto"/>
              <w:rPr>
                <w:rFonts w:ascii="Arial" w:eastAsia="Times New Roman" w:hAnsi="Arial" w:cs="Arial"/>
                <w:color w:val="000000"/>
              </w:rPr>
            </w:pPr>
          </w:p>
        </w:tc>
      </w:tr>
      <w:tr w:rsidR="00CA5A48" w:rsidRPr="001027BC" w14:paraId="73F17460" w14:textId="77777777" w:rsidTr="00CA5A48">
        <w:trPr>
          <w:trHeight w:val="855"/>
        </w:trPr>
        <w:tc>
          <w:tcPr>
            <w:tcW w:w="0" w:type="auto"/>
            <w:tcBorders>
              <w:top w:val="nil"/>
              <w:left w:val="single" w:sz="4" w:space="0" w:color="auto"/>
              <w:bottom w:val="single" w:sz="4" w:space="0" w:color="auto"/>
              <w:right w:val="single" w:sz="4" w:space="0" w:color="auto"/>
            </w:tcBorders>
            <w:shd w:val="clear" w:color="auto" w:fill="auto"/>
            <w:hideMark/>
          </w:tcPr>
          <w:p w14:paraId="24DE49AB"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lastRenderedPageBreak/>
              <w:t>'''''''''' ''''' ''''''''''''''''''''''' '''''''''''''' '' ''''''''''''''''''''' ''''''''''''' ''''''''''''''''</w:t>
            </w:r>
          </w:p>
        </w:tc>
        <w:tc>
          <w:tcPr>
            <w:tcW w:w="0" w:type="auto"/>
            <w:tcBorders>
              <w:top w:val="nil"/>
              <w:left w:val="nil"/>
              <w:bottom w:val="single" w:sz="4" w:space="0" w:color="auto"/>
              <w:right w:val="single" w:sz="4" w:space="0" w:color="auto"/>
            </w:tcBorders>
            <w:shd w:val="clear" w:color="auto" w:fill="auto"/>
            <w:noWrap/>
            <w:hideMark/>
          </w:tcPr>
          <w:p w14:paraId="7EBCE69B"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w:t>
            </w:r>
          </w:p>
        </w:tc>
        <w:tc>
          <w:tcPr>
            <w:tcW w:w="0" w:type="auto"/>
            <w:tcBorders>
              <w:top w:val="nil"/>
              <w:left w:val="nil"/>
              <w:bottom w:val="single" w:sz="4" w:space="0" w:color="auto"/>
              <w:right w:val="single" w:sz="4" w:space="0" w:color="auto"/>
            </w:tcBorders>
            <w:shd w:val="clear" w:color="auto" w:fill="auto"/>
            <w:noWrap/>
            <w:hideMark/>
          </w:tcPr>
          <w:p w14:paraId="2FE7BF12"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 xml:space="preserve"> ''''               '''''''''''''''''' </w:t>
            </w:r>
          </w:p>
        </w:tc>
        <w:tc>
          <w:tcPr>
            <w:tcW w:w="0" w:type="auto"/>
            <w:tcBorders>
              <w:top w:val="nil"/>
              <w:left w:val="nil"/>
              <w:bottom w:val="nil"/>
              <w:right w:val="nil"/>
            </w:tcBorders>
            <w:shd w:val="clear" w:color="auto" w:fill="auto"/>
            <w:noWrap/>
            <w:hideMark/>
          </w:tcPr>
          <w:p w14:paraId="6899EBA1" w14:textId="77777777" w:rsidR="00CA5A48" w:rsidRPr="00A00665" w:rsidRDefault="00CA5A48" w:rsidP="00CA5A48">
            <w:pPr>
              <w:spacing w:after="0" w:line="240" w:lineRule="auto"/>
              <w:rPr>
                <w:rFonts w:ascii="Arial" w:eastAsia="Times New Roman" w:hAnsi="Arial" w:cs="Arial"/>
                <w:color w:val="000000"/>
              </w:rPr>
            </w:pPr>
          </w:p>
        </w:tc>
      </w:tr>
      <w:tr w:rsidR="00CA5A48" w:rsidRPr="001027BC" w14:paraId="17FE0133" w14:textId="77777777" w:rsidTr="00CA5A48">
        <w:trPr>
          <w:trHeight w:val="1140"/>
        </w:trPr>
        <w:tc>
          <w:tcPr>
            <w:tcW w:w="0" w:type="auto"/>
            <w:tcBorders>
              <w:top w:val="nil"/>
              <w:left w:val="single" w:sz="4" w:space="0" w:color="auto"/>
              <w:bottom w:val="single" w:sz="4" w:space="0" w:color="auto"/>
              <w:right w:val="single" w:sz="4" w:space="0" w:color="auto"/>
            </w:tcBorders>
            <w:shd w:val="clear" w:color="auto" w:fill="auto"/>
            <w:hideMark/>
          </w:tcPr>
          <w:p w14:paraId="110A6E81"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 ''''''''''''''' '' '''''''''''''''''''''' '''''''''''''''''''''''' '''''''''''''''''''''''''''' ''''''''''''''''</w:t>
            </w:r>
          </w:p>
        </w:tc>
        <w:tc>
          <w:tcPr>
            <w:tcW w:w="0" w:type="auto"/>
            <w:tcBorders>
              <w:top w:val="nil"/>
              <w:left w:val="nil"/>
              <w:bottom w:val="single" w:sz="4" w:space="0" w:color="auto"/>
              <w:right w:val="single" w:sz="4" w:space="0" w:color="auto"/>
            </w:tcBorders>
            <w:shd w:val="clear" w:color="auto" w:fill="auto"/>
            <w:noWrap/>
            <w:hideMark/>
          </w:tcPr>
          <w:p w14:paraId="583E066E"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w:t>
            </w:r>
          </w:p>
        </w:tc>
        <w:tc>
          <w:tcPr>
            <w:tcW w:w="0" w:type="auto"/>
            <w:tcBorders>
              <w:top w:val="nil"/>
              <w:left w:val="nil"/>
              <w:bottom w:val="single" w:sz="4" w:space="0" w:color="auto"/>
              <w:right w:val="single" w:sz="4" w:space="0" w:color="auto"/>
            </w:tcBorders>
            <w:shd w:val="clear" w:color="auto" w:fill="auto"/>
            <w:noWrap/>
            <w:hideMark/>
          </w:tcPr>
          <w:p w14:paraId="5E89934F"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 xml:space="preserve"> ''''               '''''''''''''''''' </w:t>
            </w:r>
          </w:p>
        </w:tc>
        <w:tc>
          <w:tcPr>
            <w:tcW w:w="0" w:type="auto"/>
            <w:tcBorders>
              <w:top w:val="nil"/>
              <w:left w:val="nil"/>
              <w:bottom w:val="nil"/>
              <w:right w:val="nil"/>
            </w:tcBorders>
            <w:shd w:val="clear" w:color="auto" w:fill="auto"/>
            <w:noWrap/>
            <w:hideMark/>
          </w:tcPr>
          <w:p w14:paraId="5EE5265F" w14:textId="77777777" w:rsidR="00CA5A48" w:rsidRPr="00A00665" w:rsidRDefault="00CA5A48" w:rsidP="00CA5A48">
            <w:pPr>
              <w:spacing w:after="0" w:line="240" w:lineRule="auto"/>
              <w:rPr>
                <w:rFonts w:ascii="Arial" w:eastAsia="Times New Roman" w:hAnsi="Arial" w:cs="Arial"/>
                <w:color w:val="000000"/>
              </w:rPr>
            </w:pPr>
          </w:p>
        </w:tc>
      </w:tr>
      <w:tr w:rsidR="00CA5A48" w:rsidRPr="001027BC" w14:paraId="7811134D" w14:textId="77777777" w:rsidTr="00CA5A48">
        <w:trPr>
          <w:trHeight w:val="300"/>
        </w:trPr>
        <w:tc>
          <w:tcPr>
            <w:tcW w:w="0" w:type="auto"/>
            <w:tcBorders>
              <w:top w:val="nil"/>
              <w:left w:val="single" w:sz="4" w:space="0" w:color="auto"/>
              <w:bottom w:val="single" w:sz="4" w:space="0" w:color="auto"/>
              <w:right w:val="single" w:sz="4" w:space="0" w:color="auto"/>
            </w:tcBorders>
            <w:shd w:val="clear" w:color="auto" w:fill="auto"/>
            <w:hideMark/>
          </w:tcPr>
          <w:p w14:paraId="0680D095" w14:textId="77777777" w:rsidR="00CA5A48" w:rsidRPr="00A00665" w:rsidRDefault="00A00665" w:rsidP="00CA5A48">
            <w:pPr>
              <w:spacing w:after="0" w:line="240" w:lineRule="auto"/>
              <w:rPr>
                <w:rFonts w:ascii="Arial" w:eastAsia="Times New Roman" w:hAnsi="Arial" w:cs="Arial"/>
                <w:b/>
                <w:bCs/>
                <w:highlight w:val="black"/>
              </w:rPr>
            </w:pPr>
            <w:r>
              <w:rPr>
                <w:rFonts w:ascii="Arial" w:eastAsia="Times New Roman" w:hAnsi="Arial" w:cs="Arial"/>
                <w:b/>
                <w:bCs/>
                <w:noProof/>
                <w:color w:val="000000"/>
                <w:highlight w:val="black"/>
              </w:rPr>
              <w:t>'''''''''' '' ''''''''''''''</w:t>
            </w:r>
          </w:p>
        </w:tc>
        <w:tc>
          <w:tcPr>
            <w:tcW w:w="0" w:type="auto"/>
            <w:tcBorders>
              <w:top w:val="nil"/>
              <w:left w:val="nil"/>
              <w:bottom w:val="single" w:sz="4" w:space="0" w:color="auto"/>
              <w:right w:val="single" w:sz="4" w:space="0" w:color="auto"/>
            </w:tcBorders>
            <w:shd w:val="clear" w:color="auto" w:fill="auto"/>
            <w:noWrap/>
            <w:hideMark/>
          </w:tcPr>
          <w:p w14:paraId="16CE8972"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w:t>
            </w:r>
          </w:p>
        </w:tc>
        <w:tc>
          <w:tcPr>
            <w:tcW w:w="0" w:type="auto"/>
            <w:tcBorders>
              <w:top w:val="nil"/>
              <w:left w:val="nil"/>
              <w:bottom w:val="single" w:sz="4" w:space="0" w:color="auto"/>
              <w:right w:val="single" w:sz="4" w:space="0" w:color="auto"/>
            </w:tcBorders>
            <w:shd w:val="clear" w:color="auto" w:fill="auto"/>
            <w:noWrap/>
            <w:hideMark/>
          </w:tcPr>
          <w:p w14:paraId="0C7B9F6D" w14:textId="77777777" w:rsidR="00CA5A48" w:rsidRPr="00A00665" w:rsidRDefault="00A00665" w:rsidP="00CA5A48">
            <w:pPr>
              <w:spacing w:after="0" w:line="240" w:lineRule="auto"/>
              <w:rPr>
                <w:rFonts w:ascii="Arial" w:eastAsia="Times New Roman" w:hAnsi="Arial" w:cs="Arial"/>
                <w:b/>
                <w:bCs/>
                <w:color w:val="000000"/>
                <w:highlight w:val="black"/>
              </w:rPr>
            </w:pPr>
            <w:r>
              <w:rPr>
                <w:rFonts w:ascii="Arial" w:eastAsia="Times New Roman" w:hAnsi="Arial" w:cs="Arial"/>
                <w:b/>
                <w:bCs/>
                <w:noProof/>
                <w:color w:val="000000"/>
                <w:highlight w:val="black"/>
              </w:rPr>
              <w:t xml:space="preserve"> '''            ''''''''''''''' </w:t>
            </w:r>
          </w:p>
        </w:tc>
        <w:tc>
          <w:tcPr>
            <w:tcW w:w="0" w:type="auto"/>
            <w:tcBorders>
              <w:top w:val="nil"/>
              <w:left w:val="nil"/>
              <w:bottom w:val="nil"/>
              <w:right w:val="nil"/>
            </w:tcBorders>
            <w:shd w:val="clear" w:color="auto" w:fill="auto"/>
            <w:noWrap/>
            <w:hideMark/>
          </w:tcPr>
          <w:p w14:paraId="7D9FD73C" w14:textId="77777777" w:rsidR="00CA5A48" w:rsidRPr="00A00665" w:rsidRDefault="00CA5A48" w:rsidP="00CA5A48">
            <w:pPr>
              <w:spacing w:after="0" w:line="240" w:lineRule="auto"/>
              <w:rPr>
                <w:rFonts w:ascii="Arial" w:eastAsia="Times New Roman" w:hAnsi="Arial" w:cs="Arial"/>
                <w:b/>
                <w:bCs/>
                <w:color w:val="000000"/>
              </w:rPr>
            </w:pPr>
          </w:p>
        </w:tc>
      </w:tr>
      <w:tr w:rsidR="00CA5A48" w:rsidRPr="00CA5A48" w14:paraId="18AC32F4" w14:textId="77777777" w:rsidTr="00C85E7B">
        <w:trPr>
          <w:trHeight w:val="300"/>
        </w:trPr>
        <w:tc>
          <w:tcPr>
            <w:tcW w:w="0" w:type="auto"/>
            <w:gridSpan w:val="3"/>
            <w:tcBorders>
              <w:top w:val="single" w:sz="4" w:space="0" w:color="auto"/>
              <w:left w:val="nil"/>
              <w:bottom w:val="nil"/>
              <w:right w:val="nil"/>
            </w:tcBorders>
            <w:shd w:val="clear" w:color="auto" w:fill="auto"/>
            <w:hideMark/>
          </w:tcPr>
          <w:p w14:paraId="421E7093" w14:textId="77777777" w:rsidR="00CA5A48" w:rsidRPr="00CA5A48" w:rsidRDefault="00CA5A48" w:rsidP="00CA5A48">
            <w:pPr>
              <w:spacing w:after="0" w:line="240" w:lineRule="auto"/>
              <w:rPr>
                <w:rFonts w:ascii="Arial" w:eastAsia="Times New Roman" w:hAnsi="Arial" w:cs="Arial"/>
                <w:b/>
                <w:bCs/>
              </w:rPr>
            </w:pPr>
            <w:r w:rsidRPr="00CA5A48">
              <w:rPr>
                <w:rFonts w:ascii="Arial" w:eastAsia="Times New Roman" w:hAnsi="Arial" w:cs="Arial"/>
                <w:b/>
                <w:bCs/>
              </w:rPr>
              <w:t> </w:t>
            </w:r>
          </w:p>
        </w:tc>
        <w:tc>
          <w:tcPr>
            <w:tcW w:w="0" w:type="auto"/>
            <w:tcBorders>
              <w:top w:val="nil"/>
              <w:left w:val="nil"/>
              <w:bottom w:val="nil"/>
              <w:right w:val="nil"/>
            </w:tcBorders>
            <w:shd w:val="clear" w:color="auto" w:fill="auto"/>
            <w:noWrap/>
            <w:hideMark/>
          </w:tcPr>
          <w:p w14:paraId="24D19E22" w14:textId="77777777" w:rsidR="00CA5A48" w:rsidRPr="00CA5A48" w:rsidRDefault="00CA5A48" w:rsidP="00CA5A48">
            <w:pPr>
              <w:spacing w:after="0" w:line="240" w:lineRule="auto"/>
              <w:rPr>
                <w:rFonts w:ascii="Arial" w:eastAsia="Times New Roman" w:hAnsi="Arial" w:cs="Arial"/>
                <w:b/>
                <w:bCs/>
              </w:rPr>
            </w:pPr>
          </w:p>
        </w:tc>
      </w:tr>
      <w:tr w:rsidR="00CA5A48" w:rsidRPr="00CA5A48" w14:paraId="1D1D64B0" w14:textId="77777777" w:rsidTr="00C85E7B">
        <w:trPr>
          <w:trHeight w:val="300"/>
        </w:trPr>
        <w:tc>
          <w:tcPr>
            <w:tcW w:w="0" w:type="auto"/>
            <w:gridSpan w:val="4"/>
            <w:tcBorders>
              <w:top w:val="nil"/>
              <w:left w:val="nil"/>
              <w:bottom w:val="nil"/>
              <w:right w:val="nil"/>
            </w:tcBorders>
            <w:shd w:val="clear" w:color="auto" w:fill="auto"/>
            <w:noWrap/>
            <w:hideMark/>
          </w:tcPr>
          <w:p w14:paraId="212B81C0" w14:textId="77777777" w:rsidR="00CA5A48" w:rsidRPr="00CA5A48" w:rsidRDefault="00CA5A48" w:rsidP="00CA5A48">
            <w:pPr>
              <w:spacing w:after="0" w:line="240" w:lineRule="auto"/>
              <w:rPr>
                <w:rFonts w:ascii="Arial" w:eastAsia="Times New Roman" w:hAnsi="Arial" w:cs="Arial"/>
                <w:b/>
                <w:bCs/>
                <w:color w:val="000000"/>
              </w:rPr>
            </w:pPr>
            <w:r w:rsidRPr="00CA5A48">
              <w:rPr>
                <w:rFonts w:ascii="Arial" w:eastAsia="Times New Roman" w:hAnsi="Arial" w:cs="Arial"/>
                <w:b/>
                <w:bCs/>
                <w:color w:val="000000"/>
              </w:rPr>
              <w:t>2. Additional Procedural Fees | Dodatečné poplatky</w:t>
            </w:r>
          </w:p>
        </w:tc>
      </w:tr>
      <w:tr w:rsidR="00CA5A48" w:rsidRPr="00CA5A48" w14:paraId="74E1E74F" w14:textId="77777777" w:rsidTr="00C85E7B">
        <w:trPr>
          <w:trHeight w:val="705"/>
        </w:trPr>
        <w:tc>
          <w:tcPr>
            <w:tcW w:w="0" w:type="auto"/>
            <w:gridSpan w:val="4"/>
            <w:tcBorders>
              <w:top w:val="nil"/>
              <w:left w:val="nil"/>
              <w:bottom w:val="nil"/>
              <w:right w:val="nil"/>
            </w:tcBorders>
            <w:shd w:val="clear" w:color="auto" w:fill="auto"/>
            <w:hideMark/>
          </w:tcPr>
          <w:p w14:paraId="0BAC87C9" w14:textId="77777777" w:rsidR="00CA5A48" w:rsidRPr="00CA5A48" w:rsidRDefault="00CA5A48" w:rsidP="00CA5A48">
            <w:pPr>
              <w:spacing w:after="0" w:line="240" w:lineRule="auto"/>
              <w:rPr>
                <w:rFonts w:ascii="Arial" w:eastAsia="Times New Roman" w:hAnsi="Arial" w:cs="Arial"/>
                <w:color w:val="000000"/>
              </w:rPr>
            </w:pPr>
            <w:r w:rsidRPr="00CA5A48">
              <w:rPr>
                <w:rFonts w:ascii="Arial" w:eastAsia="Times New Roman" w:hAnsi="Arial" w:cs="Arial"/>
                <w:color w:val="000000"/>
              </w:rPr>
              <w:t>Further to the per visit fees, the following unscheduled and/or additional procedures or visits will be compensated upon occurrence.</w:t>
            </w:r>
          </w:p>
        </w:tc>
      </w:tr>
      <w:tr w:rsidR="00CA5A48" w:rsidRPr="00CA5A48" w14:paraId="067B6858" w14:textId="77777777" w:rsidTr="00C85E7B">
        <w:trPr>
          <w:trHeight w:val="510"/>
        </w:trPr>
        <w:tc>
          <w:tcPr>
            <w:tcW w:w="0" w:type="auto"/>
            <w:gridSpan w:val="4"/>
            <w:tcBorders>
              <w:top w:val="nil"/>
              <w:left w:val="nil"/>
              <w:bottom w:val="nil"/>
              <w:right w:val="nil"/>
            </w:tcBorders>
            <w:shd w:val="clear" w:color="auto" w:fill="auto"/>
            <w:hideMark/>
          </w:tcPr>
          <w:p w14:paraId="1973B1DF" w14:textId="77777777" w:rsidR="00CA5A48" w:rsidRPr="00CA5A48" w:rsidRDefault="00CA5A48" w:rsidP="00CA5A48">
            <w:pPr>
              <w:spacing w:after="0" w:line="240" w:lineRule="auto"/>
              <w:rPr>
                <w:rFonts w:ascii="Arial" w:eastAsia="Times New Roman" w:hAnsi="Arial" w:cs="Arial"/>
                <w:i/>
                <w:iCs/>
                <w:color w:val="000000"/>
              </w:rPr>
            </w:pPr>
            <w:r w:rsidRPr="00CA5A48">
              <w:rPr>
                <w:rFonts w:ascii="Arial" w:eastAsia="Times New Roman" w:hAnsi="Arial" w:cs="Arial"/>
                <w:i/>
                <w:iCs/>
                <w:color w:val="000000"/>
              </w:rPr>
              <w:t>Dále budou mimo poplatků za jednotlivé návštěvy hrazeny také níže uvedené neplánované a/nebo dodatečné procedury nebo návštěvy dle jejich absolvování.</w:t>
            </w:r>
          </w:p>
        </w:tc>
      </w:tr>
      <w:tr w:rsidR="00CA5A48" w:rsidRPr="00CA5A48" w14:paraId="4C11D486" w14:textId="77777777" w:rsidTr="00C85E7B">
        <w:trPr>
          <w:trHeight w:val="300"/>
        </w:trPr>
        <w:tc>
          <w:tcPr>
            <w:tcW w:w="0" w:type="auto"/>
            <w:gridSpan w:val="3"/>
            <w:tcBorders>
              <w:top w:val="nil"/>
              <w:left w:val="nil"/>
              <w:bottom w:val="single" w:sz="4" w:space="0" w:color="auto"/>
              <w:right w:val="nil"/>
            </w:tcBorders>
            <w:shd w:val="clear" w:color="auto" w:fill="auto"/>
            <w:noWrap/>
            <w:hideMark/>
          </w:tcPr>
          <w:p w14:paraId="475EB183" w14:textId="77777777" w:rsidR="00CA5A48" w:rsidRPr="00CA5A48" w:rsidRDefault="00CA5A48" w:rsidP="00CA5A48">
            <w:pPr>
              <w:spacing w:after="0" w:line="240" w:lineRule="auto"/>
              <w:rPr>
                <w:rFonts w:ascii="Arial" w:eastAsia="Times New Roman" w:hAnsi="Arial" w:cs="Arial"/>
                <w:b/>
                <w:bCs/>
                <w:color w:val="000000"/>
              </w:rPr>
            </w:pPr>
            <w:r w:rsidRPr="00CA5A48">
              <w:rPr>
                <w:rFonts w:ascii="Arial" w:eastAsia="Times New Roman" w:hAnsi="Arial" w:cs="Arial"/>
                <w:b/>
                <w:bCs/>
                <w:color w:val="000000"/>
              </w:rPr>
              <w:t> </w:t>
            </w:r>
          </w:p>
        </w:tc>
        <w:tc>
          <w:tcPr>
            <w:tcW w:w="0" w:type="auto"/>
            <w:tcBorders>
              <w:top w:val="nil"/>
              <w:left w:val="nil"/>
              <w:bottom w:val="nil"/>
              <w:right w:val="nil"/>
            </w:tcBorders>
            <w:shd w:val="clear" w:color="auto" w:fill="auto"/>
            <w:noWrap/>
            <w:hideMark/>
          </w:tcPr>
          <w:p w14:paraId="16CCDB9D" w14:textId="77777777" w:rsidR="00CA5A48" w:rsidRPr="00CA5A48" w:rsidRDefault="00CA5A48" w:rsidP="00CA5A48">
            <w:pPr>
              <w:spacing w:after="0" w:line="240" w:lineRule="auto"/>
              <w:rPr>
                <w:rFonts w:ascii="Arial" w:eastAsia="Times New Roman" w:hAnsi="Arial" w:cs="Arial"/>
                <w:b/>
                <w:bCs/>
                <w:color w:val="000000"/>
              </w:rPr>
            </w:pPr>
          </w:p>
        </w:tc>
      </w:tr>
      <w:tr w:rsidR="00C85E7B" w:rsidRPr="00CA5A48" w14:paraId="26950267" w14:textId="77777777" w:rsidTr="00C85E7B">
        <w:trPr>
          <w:trHeight w:val="1140"/>
        </w:trPr>
        <w:tc>
          <w:tcPr>
            <w:tcW w:w="0" w:type="auto"/>
            <w:tcBorders>
              <w:top w:val="nil"/>
              <w:left w:val="single" w:sz="4" w:space="0" w:color="auto"/>
              <w:bottom w:val="single" w:sz="4" w:space="0" w:color="auto"/>
              <w:right w:val="single" w:sz="4" w:space="0" w:color="auto"/>
            </w:tcBorders>
            <w:shd w:val="clear" w:color="000000" w:fill="E8E8E8"/>
            <w:hideMark/>
          </w:tcPr>
          <w:p w14:paraId="63130540" w14:textId="77777777" w:rsidR="00CA5A48" w:rsidRPr="00CA5A48" w:rsidRDefault="00CA5A48" w:rsidP="00CA5A48">
            <w:pPr>
              <w:spacing w:after="0" w:line="240" w:lineRule="auto"/>
              <w:rPr>
                <w:rFonts w:ascii="Arial" w:eastAsia="Times New Roman" w:hAnsi="Arial" w:cs="Arial"/>
              </w:rPr>
            </w:pPr>
            <w:r w:rsidRPr="00CA5A48">
              <w:rPr>
                <w:rFonts w:ascii="Arial" w:eastAsia="Times New Roman" w:hAnsi="Arial" w:cs="Arial"/>
              </w:rPr>
              <w:t xml:space="preserve">Name of the Procedure or Visit / Název procedury nebo návštěvy </w:t>
            </w:r>
          </w:p>
        </w:tc>
        <w:tc>
          <w:tcPr>
            <w:tcW w:w="0" w:type="auto"/>
            <w:tcBorders>
              <w:top w:val="nil"/>
              <w:left w:val="nil"/>
              <w:bottom w:val="single" w:sz="4" w:space="0" w:color="auto"/>
              <w:right w:val="single" w:sz="4" w:space="0" w:color="auto"/>
            </w:tcBorders>
            <w:shd w:val="clear" w:color="000000" w:fill="E8E8E8"/>
            <w:hideMark/>
          </w:tcPr>
          <w:p w14:paraId="6BBD49A8" w14:textId="77777777" w:rsidR="00CA5A48" w:rsidRPr="00CA5A48" w:rsidRDefault="00CA5A48" w:rsidP="00CA5A48">
            <w:pPr>
              <w:spacing w:after="0" w:line="240" w:lineRule="auto"/>
              <w:rPr>
                <w:rFonts w:ascii="Arial" w:eastAsia="Times New Roman" w:hAnsi="Arial" w:cs="Arial"/>
              </w:rPr>
            </w:pPr>
            <w:r w:rsidRPr="00CA5A48">
              <w:rPr>
                <w:rFonts w:ascii="Arial" w:eastAsia="Times New Roman" w:hAnsi="Arial" w:cs="Arial"/>
              </w:rPr>
              <w:t xml:space="preserve">Invoice initiated by / Fakturu iniciuje </w:t>
            </w:r>
          </w:p>
        </w:tc>
        <w:tc>
          <w:tcPr>
            <w:tcW w:w="0" w:type="auto"/>
            <w:tcBorders>
              <w:top w:val="nil"/>
              <w:left w:val="nil"/>
              <w:bottom w:val="single" w:sz="4" w:space="0" w:color="auto"/>
              <w:right w:val="single" w:sz="4" w:space="0" w:color="auto"/>
            </w:tcBorders>
            <w:shd w:val="clear" w:color="000000" w:fill="E8E8E8"/>
            <w:hideMark/>
          </w:tcPr>
          <w:p w14:paraId="57BF90F7" w14:textId="77777777" w:rsidR="00CA5A48" w:rsidRPr="00CA5A48" w:rsidRDefault="00CA5A48" w:rsidP="00CA5A48">
            <w:pPr>
              <w:spacing w:after="0" w:line="240" w:lineRule="auto"/>
              <w:rPr>
                <w:rFonts w:ascii="Arial" w:eastAsia="Times New Roman" w:hAnsi="Arial" w:cs="Arial"/>
              </w:rPr>
            </w:pPr>
            <w:r w:rsidRPr="00CA5A48">
              <w:rPr>
                <w:rFonts w:ascii="Arial" w:eastAsia="Times New Roman" w:hAnsi="Arial" w:cs="Arial"/>
              </w:rPr>
              <w:t xml:space="preserve"> Fees in EUR / Částka v eurech </w:t>
            </w:r>
          </w:p>
        </w:tc>
        <w:tc>
          <w:tcPr>
            <w:tcW w:w="0" w:type="auto"/>
            <w:tcBorders>
              <w:top w:val="single" w:sz="4" w:space="0" w:color="auto"/>
              <w:left w:val="nil"/>
              <w:bottom w:val="single" w:sz="4" w:space="0" w:color="auto"/>
              <w:right w:val="single" w:sz="4" w:space="0" w:color="auto"/>
            </w:tcBorders>
            <w:shd w:val="clear" w:color="000000" w:fill="E8E8E8"/>
            <w:hideMark/>
          </w:tcPr>
          <w:p w14:paraId="6B2932F6" w14:textId="77777777" w:rsidR="00CA5A48" w:rsidRPr="00CA5A48" w:rsidRDefault="00CA5A48" w:rsidP="00CA5A48">
            <w:pPr>
              <w:spacing w:after="0" w:line="240" w:lineRule="auto"/>
              <w:rPr>
                <w:rFonts w:ascii="Arial" w:eastAsia="Times New Roman" w:hAnsi="Arial" w:cs="Arial"/>
              </w:rPr>
            </w:pPr>
            <w:r w:rsidRPr="00CA5A48">
              <w:rPr>
                <w:rFonts w:ascii="Arial" w:eastAsia="Times New Roman" w:hAnsi="Arial" w:cs="Arial"/>
              </w:rPr>
              <w:t xml:space="preserve"> Conditions /Podmínky </w:t>
            </w:r>
          </w:p>
        </w:tc>
      </w:tr>
      <w:tr w:rsidR="00CA5A48" w:rsidRPr="001027BC" w14:paraId="47D3B53C" w14:textId="77777777" w:rsidTr="00CA5A48">
        <w:trPr>
          <w:trHeight w:val="1140"/>
        </w:trPr>
        <w:tc>
          <w:tcPr>
            <w:tcW w:w="0" w:type="auto"/>
            <w:tcBorders>
              <w:top w:val="nil"/>
              <w:left w:val="single" w:sz="4" w:space="0" w:color="auto"/>
              <w:bottom w:val="single" w:sz="4" w:space="0" w:color="auto"/>
              <w:right w:val="single" w:sz="4" w:space="0" w:color="auto"/>
            </w:tcBorders>
            <w:shd w:val="clear" w:color="auto" w:fill="auto"/>
            <w:hideMark/>
          </w:tcPr>
          <w:p w14:paraId="3D89E6C9"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 xml:space="preserve"> '''''''''''' '''''''''''''''''''''''''' '''''''''' '' '''''''''''''''''''''''' ''''''' ''''''''''''''''''''''''''''' ''''''''''''''''''''''' ''''''''''''''' </w:t>
            </w:r>
          </w:p>
        </w:tc>
        <w:tc>
          <w:tcPr>
            <w:tcW w:w="0" w:type="auto"/>
            <w:tcBorders>
              <w:top w:val="nil"/>
              <w:left w:val="nil"/>
              <w:bottom w:val="single" w:sz="4" w:space="0" w:color="auto"/>
              <w:right w:val="single" w:sz="4" w:space="0" w:color="auto"/>
            </w:tcBorders>
            <w:shd w:val="clear" w:color="auto" w:fill="auto"/>
            <w:noWrap/>
            <w:hideMark/>
          </w:tcPr>
          <w:p w14:paraId="6E677DCA"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w:t>
            </w:r>
          </w:p>
        </w:tc>
        <w:tc>
          <w:tcPr>
            <w:tcW w:w="0" w:type="auto"/>
            <w:tcBorders>
              <w:top w:val="nil"/>
              <w:left w:val="nil"/>
              <w:bottom w:val="single" w:sz="4" w:space="0" w:color="auto"/>
              <w:right w:val="single" w:sz="4" w:space="0" w:color="auto"/>
            </w:tcBorders>
            <w:shd w:val="clear" w:color="auto" w:fill="auto"/>
            <w:noWrap/>
            <w:hideMark/>
          </w:tcPr>
          <w:p w14:paraId="1351A73F"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 xml:space="preserve"> ''''               '''''''''''''''' </w:t>
            </w:r>
          </w:p>
        </w:tc>
        <w:tc>
          <w:tcPr>
            <w:tcW w:w="0" w:type="auto"/>
            <w:tcBorders>
              <w:top w:val="nil"/>
              <w:left w:val="nil"/>
              <w:bottom w:val="single" w:sz="4" w:space="0" w:color="auto"/>
              <w:right w:val="single" w:sz="4" w:space="0" w:color="auto"/>
            </w:tcBorders>
            <w:shd w:val="clear" w:color="auto" w:fill="auto"/>
            <w:hideMark/>
          </w:tcPr>
          <w:p w14:paraId="3E89CEEA"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 xml:space="preserve"> '''''''''''''''''' ''''' ''''''' ''''''''''' '''' ''''''''''''''''''''''''''''''''''' ''''''''''' ''''''' '''''''''''''' '' ''''''''''''''''''''' ''''''''''''' '''''''''''''''''''' '''''' '''''''''''''''''''''''' ''''''''''''''' '''''''''''''''''''''' ''''' '''''''''''''  </w:t>
            </w:r>
          </w:p>
        </w:tc>
      </w:tr>
      <w:tr w:rsidR="00CA5A48" w:rsidRPr="001027BC" w14:paraId="34985767" w14:textId="77777777" w:rsidTr="00CA5A48">
        <w:trPr>
          <w:trHeight w:val="855"/>
        </w:trPr>
        <w:tc>
          <w:tcPr>
            <w:tcW w:w="0" w:type="auto"/>
            <w:tcBorders>
              <w:top w:val="nil"/>
              <w:left w:val="single" w:sz="4" w:space="0" w:color="auto"/>
              <w:bottom w:val="single" w:sz="4" w:space="0" w:color="auto"/>
              <w:right w:val="single" w:sz="4" w:space="0" w:color="auto"/>
            </w:tcBorders>
            <w:shd w:val="clear" w:color="auto" w:fill="auto"/>
            <w:hideMark/>
          </w:tcPr>
          <w:p w14:paraId="1FDC8A8D"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 xml:space="preserve"> ''''''''''''''''''''''''''''''' '''''''''' '' '''''''''''''''''''''''''''''' ''''''''''''''''''''''' </w:t>
            </w:r>
          </w:p>
        </w:tc>
        <w:tc>
          <w:tcPr>
            <w:tcW w:w="0" w:type="auto"/>
            <w:tcBorders>
              <w:top w:val="nil"/>
              <w:left w:val="nil"/>
              <w:bottom w:val="single" w:sz="4" w:space="0" w:color="auto"/>
              <w:right w:val="single" w:sz="4" w:space="0" w:color="auto"/>
            </w:tcBorders>
            <w:shd w:val="clear" w:color="auto" w:fill="auto"/>
            <w:noWrap/>
            <w:hideMark/>
          </w:tcPr>
          <w:p w14:paraId="6ABC0F33"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w:t>
            </w:r>
          </w:p>
        </w:tc>
        <w:tc>
          <w:tcPr>
            <w:tcW w:w="0" w:type="auto"/>
            <w:tcBorders>
              <w:top w:val="nil"/>
              <w:left w:val="nil"/>
              <w:bottom w:val="single" w:sz="4" w:space="0" w:color="auto"/>
              <w:right w:val="single" w:sz="4" w:space="0" w:color="auto"/>
            </w:tcBorders>
            <w:shd w:val="clear" w:color="auto" w:fill="auto"/>
            <w:noWrap/>
            <w:hideMark/>
          </w:tcPr>
          <w:p w14:paraId="4B9FF869"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 xml:space="preserve"> ''''               ''''''''''''''' </w:t>
            </w:r>
          </w:p>
        </w:tc>
        <w:tc>
          <w:tcPr>
            <w:tcW w:w="0" w:type="auto"/>
            <w:tcBorders>
              <w:top w:val="nil"/>
              <w:left w:val="nil"/>
              <w:bottom w:val="single" w:sz="4" w:space="0" w:color="auto"/>
              <w:right w:val="single" w:sz="4" w:space="0" w:color="auto"/>
            </w:tcBorders>
            <w:shd w:val="clear" w:color="auto" w:fill="auto"/>
            <w:hideMark/>
          </w:tcPr>
          <w:p w14:paraId="5309A8AA"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 xml:space="preserve"> ''''''''''''''''' '''''''''''' '''''''''''''''''''''''''''' '' '''''''''''' '''''''''''''''''''''''' '''''' '''''''''''''''''''''''''''''  </w:t>
            </w:r>
          </w:p>
        </w:tc>
      </w:tr>
      <w:tr w:rsidR="00CA5A48" w:rsidRPr="001027BC" w14:paraId="364C7AE4" w14:textId="77777777" w:rsidTr="00CA5A48">
        <w:trPr>
          <w:trHeight w:val="2280"/>
        </w:trPr>
        <w:tc>
          <w:tcPr>
            <w:tcW w:w="0" w:type="auto"/>
            <w:tcBorders>
              <w:top w:val="nil"/>
              <w:left w:val="single" w:sz="4" w:space="0" w:color="auto"/>
              <w:bottom w:val="single" w:sz="4" w:space="0" w:color="auto"/>
              <w:right w:val="single" w:sz="4" w:space="0" w:color="auto"/>
            </w:tcBorders>
            <w:shd w:val="clear" w:color="auto" w:fill="auto"/>
            <w:hideMark/>
          </w:tcPr>
          <w:p w14:paraId="535DD57F"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 xml:space="preserve"> '''''''''''''' ''''''''''''''''''''''''' '' '''''''''''''''''''''''''''''''''' </w:t>
            </w:r>
          </w:p>
        </w:tc>
        <w:tc>
          <w:tcPr>
            <w:tcW w:w="0" w:type="auto"/>
            <w:tcBorders>
              <w:top w:val="nil"/>
              <w:left w:val="nil"/>
              <w:bottom w:val="single" w:sz="4" w:space="0" w:color="auto"/>
              <w:right w:val="single" w:sz="4" w:space="0" w:color="auto"/>
            </w:tcBorders>
            <w:shd w:val="clear" w:color="auto" w:fill="auto"/>
            <w:noWrap/>
            <w:hideMark/>
          </w:tcPr>
          <w:p w14:paraId="51D44320"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w:t>
            </w:r>
          </w:p>
        </w:tc>
        <w:tc>
          <w:tcPr>
            <w:tcW w:w="0" w:type="auto"/>
            <w:tcBorders>
              <w:top w:val="nil"/>
              <w:left w:val="nil"/>
              <w:bottom w:val="single" w:sz="4" w:space="0" w:color="auto"/>
              <w:right w:val="single" w:sz="4" w:space="0" w:color="auto"/>
            </w:tcBorders>
            <w:shd w:val="clear" w:color="auto" w:fill="auto"/>
            <w:noWrap/>
            <w:hideMark/>
          </w:tcPr>
          <w:p w14:paraId="5720023B"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 xml:space="preserve"> ''''               ''''''''''''''''' </w:t>
            </w:r>
          </w:p>
        </w:tc>
        <w:tc>
          <w:tcPr>
            <w:tcW w:w="0" w:type="auto"/>
            <w:tcBorders>
              <w:top w:val="nil"/>
              <w:left w:val="nil"/>
              <w:bottom w:val="single" w:sz="4" w:space="0" w:color="auto"/>
              <w:right w:val="single" w:sz="4" w:space="0" w:color="auto"/>
            </w:tcBorders>
            <w:shd w:val="clear" w:color="auto" w:fill="auto"/>
            <w:hideMark/>
          </w:tcPr>
          <w:p w14:paraId="020288F3"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 xml:space="preserve">''''''''''''''''''' ''' ''''''''''''''''''''''''''' ''''' ''''''''''''''''''''''''''' ''''' '''''''''' ''' '' '''''''''''''' '''' '''''''''' ''''''''' ''''''''' ''''' ''''''''''' ''' '''''''''''''' '''' '''''''''' ''''''' '''''''''' ''' '''''''' ''''''''''''''''''''''''' '''' ''''''''''''''''''''' ''''' ''''''''' '''' ''''''''''''''''' '''''' '' '''''''''''' '''''''''''''''''''''' '''''''''''''' '''''''''''' ''''''''''''''''''''''' '''''' ''''''''''''''''''''''''''' '''''' ''''''''''''''''''''''' '''' '''''''''''''''' ''' '''''''''' ''''''''' ''' '''''' '''''''''''''''''''''' ''' ''''''''''''''' '''' ''''''''''' ''''''''' '''''''''''''''''' ''''''''''''' ''''''''''''''''''' </w:t>
            </w:r>
            <w:r>
              <w:rPr>
                <w:rFonts w:ascii="Arial" w:eastAsia="Times New Roman" w:hAnsi="Arial" w:cs="Arial"/>
                <w:noProof/>
                <w:color w:val="000000"/>
                <w:highlight w:val="black"/>
              </w:rPr>
              <w:lastRenderedPageBreak/>
              <w:t>''''''''''''''''' '''''''''''''''' '''''' '''''''''''''''''''''''' ''' '''''''''''''''' '''''''</w:t>
            </w:r>
          </w:p>
        </w:tc>
      </w:tr>
      <w:tr w:rsidR="00CA5A48" w:rsidRPr="001027BC" w14:paraId="3133CD7F" w14:textId="77777777" w:rsidTr="00CA5A48">
        <w:trPr>
          <w:trHeight w:val="2280"/>
        </w:trPr>
        <w:tc>
          <w:tcPr>
            <w:tcW w:w="0" w:type="auto"/>
            <w:tcBorders>
              <w:top w:val="nil"/>
              <w:left w:val="single" w:sz="4" w:space="0" w:color="auto"/>
              <w:bottom w:val="single" w:sz="4" w:space="0" w:color="auto"/>
              <w:right w:val="single" w:sz="4" w:space="0" w:color="auto"/>
            </w:tcBorders>
            <w:shd w:val="clear" w:color="auto" w:fill="auto"/>
            <w:hideMark/>
          </w:tcPr>
          <w:p w14:paraId="2F13418B"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lastRenderedPageBreak/>
              <w:t xml:space="preserve"> ''''''''''''''''''' ''''''''''''''' '' ''''''''''''''''''' '''''''''''''''''''' </w:t>
            </w:r>
          </w:p>
        </w:tc>
        <w:tc>
          <w:tcPr>
            <w:tcW w:w="0" w:type="auto"/>
            <w:tcBorders>
              <w:top w:val="nil"/>
              <w:left w:val="nil"/>
              <w:bottom w:val="single" w:sz="4" w:space="0" w:color="auto"/>
              <w:right w:val="single" w:sz="4" w:space="0" w:color="auto"/>
            </w:tcBorders>
            <w:shd w:val="clear" w:color="auto" w:fill="auto"/>
            <w:noWrap/>
            <w:hideMark/>
          </w:tcPr>
          <w:p w14:paraId="10C62B45"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w:t>
            </w:r>
          </w:p>
        </w:tc>
        <w:tc>
          <w:tcPr>
            <w:tcW w:w="0" w:type="auto"/>
            <w:tcBorders>
              <w:top w:val="nil"/>
              <w:left w:val="nil"/>
              <w:bottom w:val="single" w:sz="4" w:space="0" w:color="auto"/>
              <w:right w:val="single" w:sz="4" w:space="0" w:color="auto"/>
            </w:tcBorders>
            <w:shd w:val="clear" w:color="auto" w:fill="auto"/>
            <w:noWrap/>
            <w:hideMark/>
          </w:tcPr>
          <w:p w14:paraId="1D76AB45"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xml:space="preserve"> '''               '''''''''''''''''' </w:t>
            </w:r>
          </w:p>
        </w:tc>
        <w:tc>
          <w:tcPr>
            <w:tcW w:w="0" w:type="auto"/>
            <w:tcBorders>
              <w:top w:val="nil"/>
              <w:left w:val="nil"/>
              <w:bottom w:val="single" w:sz="4" w:space="0" w:color="auto"/>
              <w:right w:val="single" w:sz="4" w:space="0" w:color="auto"/>
            </w:tcBorders>
            <w:shd w:val="clear" w:color="auto" w:fill="auto"/>
            <w:hideMark/>
          </w:tcPr>
          <w:p w14:paraId="6C952831"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 ''' ''''''''''''''''''''''''' ''''' ''''''''''''''''''''''''''' ''''' '''''''''' '''' '' '''''''''''''' ''' '''''''''' ''''''' '''''''''' ''''' ''''''''''' '''' '''''''''''''''' '''' '''''''''' '''''''' ''''''''' '''' ''''''' '''''''''''''''''''''''' '''' ''''''''''''''''''''' '''' '''''''''' '''' ''''''''''''''''' ''''' '' ''''''''''' ''''''''''''''''''''''''' ''''''''''''' '''''''''''' ''''''''''''''''''''''''' ''''' '''''''''''''''''''''''''' ''''''' ''''''''''''''''''''''' ''' '''''''''''''''' ''' '''''''''' '''''''' ''' '''''' ''''''''''''''''''''' ''' ''''''''''''''' ''' ''''''''' ''''''' '''''''''''''' '''''''''''''' ''''''''''''''''''''' ''''''''''''''''' '''''''''''''''''''' '''''' ''''''''''''''''''''' ''' ''''''''''''''' '''''''</w:t>
            </w:r>
          </w:p>
        </w:tc>
      </w:tr>
      <w:tr w:rsidR="00CA5A48" w:rsidRPr="001027BC" w14:paraId="29E6840B" w14:textId="77777777" w:rsidTr="00CA5A48">
        <w:trPr>
          <w:trHeight w:val="2850"/>
        </w:trPr>
        <w:tc>
          <w:tcPr>
            <w:tcW w:w="0" w:type="auto"/>
            <w:tcBorders>
              <w:top w:val="nil"/>
              <w:left w:val="single" w:sz="4" w:space="0" w:color="auto"/>
              <w:bottom w:val="single" w:sz="4" w:space="0" w:color="auto"/>
              <w:right w:val="single" w:sz="4" w:space="0" w:color="auto"/>
            </w:tcBorders>
            <w:shd w:val="clear" w:color="auto" w:fill="auto"/>
            <w:hideMark/>
          </w:tcPr>
          <w:p w14:paraId="2B5F57FB"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 xml:space="preserve"> ''''''''''''' '''''''''''''''''''''''' '''''''' ''''''''''''''' '' '''''''''''''''''''''''''''' ''''''''' ''' ''''''''''' '''''''''''''''''''''' </w:t>
            </w:r>
          </w:p>
        </w:tc>
        <w:tc>
          <w:tcPr>
            <w:tcW w:w="0" w:type="auto"/>
            <w:tcBorders>
              <w:top w:val="nil"/>
              <w:left w:val="nil"/>
              <w:bottom w:val="single" w:sz="4" w:space="0" w:color="auto"/>
              <w:right w:val="single" w:sz="4" w:space="0" w:color="auto"/>
            </w:tcBorders>
            <w:shd w:val="clear" w:color="auto" w:fill="auto"/>
            <w:noWrap/>
            <w:hideMark/>
          </w:tcPr>
          <w:p w14:paraId="03BEFFAB"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w:t>
            </w:r>
          </w:p>
        </w:tc>
        <w:tc>
          <w:tcPr>
            <w:tcW w:w="0" w:type="auto"/>
            <w:tcBorders>
              <w:top w:val="nil"/>
              <w:left w:val="nil"/>
              <w:bottom w:val="single" w:sz="4" w:space="0" w:color="auto"/>
              <w:right w:val="single" w:sz="4" w:space="0" w:color="auto"/>
            </w:tcBorders>
            <w:shd w:val="clear" w:color="auto" w:fill="auto"/>
            <w:noWrap/>
            <w:hideMark/>
          </w:tcPr>
          <w:p w14:paraId="51630189"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 xml:space="preserve"> '''                   '''''''''' </w:t>
            </w:r>
          </w:p>
        </w:tc>
        <w:tc>
          <w:tcPr>
            <w:tcW w:w="0" w:type="auto"/>
            <w:tcBorders>
              <w:top w:val="nil"/>
              <w:left w:val="nil"/>
              <w:bottom w:val="single" w:sz="4" w:space="0" w:color="auto"/>
              <w:right w:val="single" w:sz="4" w:space="0" w:color="auto"/>
            </w:tcBorders>
            <w:shd w:val="clear" w:color="auto" w:fill="auto"/>
            <w:hideMark/>
          </w:tcPr>
          <w:p w14:paraId="5E3ECA5F"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 ''''''''''''''''''''''' ''''' ''''''''''' ''' '''''''''''''''''' ''''''''''' ''' '''''''''''''' ''' ''''''''' ''''''''' '''''''''' '''' ''''''''''''''' ''' '''''''''' ''''''''' ''''''''''''''''''''''' '''''' '''''''''''''''' ''''' ''''''''''''''''''''''''''''''' '''''''''''''''''''''' '''''''''' ''''''''''''' '''''''''''''''''''''' '''''''''''' ''''''''''''' ''''''''''''''''''' '''''' ''''''''''''''''''' '' ''''''''''' ''''''''''''' '''''''''''''''''''''' ''''''''''''' ''''''''''''' ''''''''''''''''''''''' '''''' ''''''''''''''''''''''' ''' '''''''''''' '''''' '''''''''''''''''''''''' '''' '''''''''''''''''' ''' ''''''''' '''''''''' '''''''''''''''''''''' ''' '''''''''''''''''' '''' ''''''''' ''''''''' ''''''''''''' ''''''''''''' '''' ''''' ''''''''''''''' '''' ''''''''''' ''''''''''''' '''''''''''''''''' '''''''''''''''''''''''''  ''''''''''''''''''''''''' '''''''''''' ''' ''''''''''' '''''''''''' ''''''''''''''''''' '''''''''''''''''''''''</w:t>
            </w:r>
          </w:p>
        </w:tc>
      </w:tr>
      <w:tr w:rsidR="00CA5A48" w:rsidRPr="001027BC" w14:paraId="2D983DBB" w14:textId="77777777" w:rsidTr="00CA5A48">
        <w:trPr>
          <w:trHeight w:val="2280"/>
        </w:trPr>
        <w:tc>
          <w:tcPr>
            <w:tcW w:w="0" w:type="auto"/>
            <w:tcBorders>
              <w:top w:val="nil"/>
              <w:left w:val="single" w:sz="4" w:space="0" w:color="auto"/>
              <w:bottom w:val="single" w:sz="4" w:space="0" w:color="auto"/>
              <w:right w:val="single" w:sz="4" w:space="0" w:color="auto"/>
            </w:tcBorders>
            <w:shd w:val="clear" w:color="auto" w:fill="auto"/>
            <w:hideMark/>
          </w:tcPr>
          <w:p w14:paraId="0B645232"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lastRenderedPageBreak/>
              <w:t xml:space="preserve"> '''''''''''''''' ''''''''''''''''' '''''''''' '''''''''''''' '' '''''''''''''' ''''''''''''''''''''''' ''''''''' '''''''''''''' </w:t>
            </w:r>
          </w:p>
        </w:tc>
        <w:tc>
          <w:tcPr>
            <w:tcW w:w="0" w:type="auto"/>
            <w:tcBorders>
              <w:top w:val="nil"/>
              <w:left w:val="nil"/>
              <w:bottom w:val="single" w:sz="4" w:space="0" w:color="auto"/>
              <w:right w:val="single" w:sz="4" w:space="0" w:color="auto"/>
            </w:tcBorders>
            <w:shd w:val="clear" w:color="auto" w:fill="auto"/>
            <w:noWrap/>
            <w:hideMark/>
          </w:tcPr>
          <w:p w14:paraId="22B2047C"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w:t>
            </w:r>
          </w:p>
        </w:tc>
        <w:tc>
          <w:tcPr>
            <w:tcW w:w="0" w:type="auto"/>
            <w:tcBorders>
              <w:top w:val="nil"/>
              <w:left w:val="nil"/>
              <w:bottom w:val="single" w:sz="4" w:space="0" w:color="auto"/>
              <w:right w:val="single" w:sz="4" w:space="0" w:color="auto"/>
            </w:tcBorders>
            <w:shd w:val="clear" w:color="auto" w:fill="auto"/>
            <w:noWrap/>
            <w:hideMark/>
          </w:tcPr>
          <w:p w14:paraId="2262C4FE"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 xml:space="preserve"> '''                 ''''''''''''' </w:t>
            </w:r>
          </w:p>
        </w:tc>
        <w:tc>
          <w:tcPr>
            <w:tcW w:w="0" w:type="auto"/>
            <w:tcBorders>
              <w:top w:val="nil"/>
              <w:left w:val="nil"/>
              <w:bottom w:val="single" w:sz="4" w:space="0" w:color="auto"/>
              <w:right w:val="single" w:sz="4" w:space="0" w:color="auto"/>
            </w:tcBorders>
            <w:shd w:val="clear" w:color="auto" w:fill="auto"/>
            <w:hideMark/>
          </w:tcPr>
          <w:p w14:paraId="422C03BD"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 xml:space="preserve">'''''''''''''''''''' ''' '''''''''''''''''''''''' ''''' '''''''''''''''''''''''''''' '''''''''''' '''''''''''''''''''''''' '''''' ''' ''''''''''''''''' ''''''''''''''''' '''''''''''''''''''''''' ''''' ''''''' ''''''''''' '''''''''''''''''''''' '''''''''' '''''' '''''''''''' '''''' ''' ''''''''''''''''''' ''''''''' ''' ''''''''''' '''' '''''''' '''''''''''''''''' '' '''''''''' ''''''''''''' ''''''''''''''''''''' ''''''''''''''' '''''' '''''''''''''''''' ''''' ''''''''''''''''''''''''''''' ''''''''''''''' '''''''''' '''''''''''''''''' ''''''''''''''''' ''''''''''' ''''''''''''' ''''''' '''''''''''''''''''''' '''''''''''' '''''' ''''''''''''''''' ''''''''''''''''''' '''''''''''''' '''''''''''''''''''''' '''' '''''''''''''' ''''''''''' ''''''''''''''''''' ''''''''''' </w:t>
            </w:r>
          </w:p>
        </w:tc>
      </w:tr>
      <w:tr w:rsidR="00CA5A48" w:rsidRPr="001027BC" w14:paraId="7F2252B5" w14:textId="77777777" w:rsidTr="00CA5A48">
        <w:trPr>
          <w:trHeight w:val="960"/>
        </w:trPr>
        <w:tc>
          <w:tcPr>
            <w:tcW w:w="0" w:type="auto"/>
            <w:tcBorders>
              <w:top w:val="nil"/>
              <w:left w:val="single" w:sz="4" w:space="0" w:color="auto"/>
              <w:bottom w:val="single" w:sz="4" w:space="0" w:color="auto"/>
              <w:right w:val="single" w:sz="4" w:space="0" w:color="auto"/>
            </w:tcBorders>
            <w:shd w:val="clear" w:color="auto" w:fill="auto"/>
            <w:hideMark/>
          </w:tcPr>
          <w:p w14:paraId="44850121"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 xml:space="preserve"> ''''''''''''''''''''''' ''''''''''''''''' ''''''' '' '''''''''''''''''''''' ''''''''''''''''''' '''''' '''''''''''''''''''''' ''''''''''''''''''''''''''' </w:t>
            </w:r>
          </w:p>
        </w:tc>
        <w:tc>
          <w:tcPr>
            <w:tcW w:w="0" w:type="auto"/>
            <w:tcBorders>
              <w:top w:val="nil"/>
              <w:left w:val="nil"/>
              <w:bottom w:val="single" w:sz="4" w:space="0" w:color="auto"/>
              <w:right w:val="single" w:sz="4" w:space="0" w:color="auto"/>
            </w:tcBorders>
            <w:shd w:val="clear" w:color="auto" w:fill="auto"/>
            <w:noWrap/>
            <w:hideMark/>
          </w:tcPr>
          <w:p w14:paraId="3D8932CB"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w:t>
            </w:r>
          </w:p>
        </w:tc>
        <w:tc>
          <w:tcPr>
            <w:tcW w:w="0" w:type="auto"/>
            <w:tcBorders>
              <w:top w:val="nil"/>
              <w:left w:val="nil"/>
              <w:bottom w:val="single" w:sz="4" w:space="0" w:color="auto"/>
              <w:right w:val="single" w:sz="4" w:space="0" w:color="auto"/>
            </w:tcBorders>
            <w:shd w:val="clear" w:color="auto" w:fill="auto"/>
            <w:noWrap/>
            <w:hideMark/>
          </w:tcPr>
          <w:p w14:paraId="536E6D7C"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 xml:space="preserve"> ''''                 ''''''''''''''' </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14:paraId="4E6B22C9"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 xml:space="preserve"> ''''''''''''''''''''' ''' '''''''''''''''''''''' ''''''''''''''' '''''''''''''''''''''''''' '''' ''''''''''''''''''''''''' '''''''''''''''''''''''''' '' '''''''''''''''''''' ''''''''''''' ''''''''''''''''''''' ''''''''''''' '''' '''' ''''''''''''''''''''' '''''''''''''''''''''''''' '''''''''''''''''''''' ''''''''''''''''''''''''' </w:t>
            </w:r>
          </w:p>
        </w:tc>
      </w:tr>
      <w:tr w:rsidR="00CA5A48" w:rsidRPr="001027BC" w14:paraId="61B7B4DD" w14:textId="77777777" w:rsidTr="00CA5A48">
        <w:trPr>
          <w:trHeight w:val="285"/>
        </w:trPr>
        <w:tc>
          <w:tcPr>
            <w:tcW w:w="0" w:type="auto"/>
            <w:tcBorders>
              <w:top w:val="nil"/>
              <w:left w:val="single" w:sz="4" w:space="0" w:color="auto"/>
              <w:bottom w:val="single" w:sz="4" w:space="0" w:color="auto"/>
              <w:right w:val="single" w:sz="4" w:space="0" w:color="auto"/>
            </w:tcBorders>
            <w:shd w:val="clear" w:color="auto" w:fill="auto"/>
            <w:hideMark/>
          </w:tcPr>
          <w:p w14:paraId="62CBD3DA"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 xml:space="preserve"> ''''''''''''''''''''''' '' ''''''''''''''''''''' </w:t>
            </w:r>
          </w:p>
        </w:tc>
        <w:tc>
          <w:tcPr>
            <w:tcW w:w="0" w:type="auto"/>
            <w:tcBorders>
              <w:top w:val="nil"/>
              <w:left w:val="nil"/>
              <w:bottom w:val="single" w:sz="4" w:space="0" w:color="auto"/>
              <w:right w:val="single" w:sz="4" w:space="0" w:color="auto"/>
            </w:tcBorders>
            <w:shd w:val="clear" w:color="auto" w:fill="auto"/>
            <w:noWrap/>
            <w:hideMark/>
          </w:tcPr>
          <w:p w14:paraId="408B33D4"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w:t>
            </w:r>
          </w:p>
        </w:tc>
        <w:tc>
          <w:tcPr>
            <w:tcW w:w="0" w:type="auto"/>
            <w:tcBorders>
              <w:top w:val="nil"/>
              <w:left w:val="nil"/>
              <w:bottom w:val="single" w:sz="4" w:space="0" w:color="auto"/>
              <w:right w:val="single" w:sz="4" w:space="0" w:color="auto"/>
            </w:tcBorders>
            <w:shd w:val="clear" w:color="auto" w:fill="auto"/>
            <w:noWrap/>
            <w:hideMark/>
          </w:tcPr>
          <w:p w14:paraId="3750197E"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 xml:space="preserve"> ''''               '''''''''''''''''' </w:t>
            </w:r>
          </w:p>
        </w:tc>
        <w:tc>
          <w:tcPr>
            <w:tcW w:w="0" w:type="auto"/>
            <w:vMerge/>
            <w:tcBorders>
              <w:top w:val="nil"/>
              <w:left w:val="single" w:sz="4" w:space="0" w:color="auto"/>
              <w:bottom w:val="single" w:sz="4" w:space="0" w:color="000000"/>
              <w:right w:val="single" w:sz="4" w:space="0" w:color="auto"/>
            </w:tcBorders>
            <w:vAlign w:val="center"/>
            <w:hideMark/>
          </w:tcPr>
          <w:p w14:paraId="16EEC992" w14:textId="77777777" w:rsidR="00CA5A48" w:rsidRPr="00A00665" w:rsidRDefault="00CA5A48" w:rsidP="00CA5A48">
            <w:pPr>
              <w:spacing w:after="0" w:line="240" w:lineRule="auto"/>
              <w:rPr>
                <w:rFonts w:ascii="Arial" w:eastAsia="Times New Roman" w:hAnsi="Arial" w:cs="Arial"/>
                <w:color w:val="000000"/>
              </w:rPr>
            </w:pPr>
          </w:p>
        </w:tc>
      </w:tr>
      <w:tr w:rsidR="00CA5A48" w:rsidRPr="00CA5A48" w14:paraId="1A4CB531" w14:textId="77777777" w:rsidTr="00C85E7B">
        <w:trPr>
          <w:trHeight w:val="285"/>
        </w:trPr>
        <w:tc>
          <w:tcPr>
            <w:tcW w:w="0" w:type="auto"/>
            <w:gridSpan w:val="3"/>
            <w:tcBorders>
              <w:top w:val="single" w:sz="4" w:space="0" w:color="auto"/>
              <w:left w:val="nil"/>
              <w:bottom w:val="nil"/>
              <w:right w:val="nil"/>
            </w:tcBorders>
            <w:shd w:val="clear" w:color="auto" w:fill="auto"/>
            <w:noWrap/>
            <w:hideMark/>
          </w:tcPr>
          <w:p w14:paraId="5FA25F6B" w14:textId="77777777" w:rsidR="00CA5A48" w:rsidRPr="00CA5A48" w:rsidRDefault="00CA5A48" w:rsidP="00CA5A48">
            <w:pPr>
              <w:spacing w:after="0" w:line="240" w:lineRule="auto"/>
              <w:rPr>
                <w:rFonts w:ascii="Arial" w:eastAsia="Times New Roman" w:hAnsi="Arial" w:cs="Arial"/>
                <w:color w:val="000000"/>
              </w:rPr>
            </w:pPr>
            <w:r w:rsidRPr="00CA5A48">
              <w:rPr>
                <w:rFonts w:ascii="Arial" w:eastAsia="Times New Roman" w:hAnsi="Arial" w:cs="Arial"/>
                <w:color w:val="000000"/>
              </w:rPr>
              <w:t> </w:t>
            </w:r>
          </w:p>
        </w:tc>
        <w:tc>
          <w:tcPr>
            <w:tcW w:w="0" w:type="auto"/>
            <w:tcBorders>
              <w:top w:val="nil"/>
              <w:left w:val="nil"/>
              <w:bottom w:val="nil"/>
              <w:right w:val="nil"/>
            </w:tcBorders>
            <w:shd w:val="clear" w:color="auto" w:fill="auto"/>
            <w:noWrap/>
            <w:hideMark/>
          </w:tcPr>
          <w:p w14:paraId="7333839B" w14:textId="77777777" w:rsidR="00CA5A48" w:rsidRPr="00CA5A48" w:rsidRDefault="00CA5A48" w:rsidP="00CA5A48">
            <w:pPr>
              <w:spacing w:after="0" w:line="240" w:lineRule="auto"/>
              <w:rPr>
                <w:rFonts w:ascii="Arial" w:eastAsia="Times New Roman" w:hAnsi="Arial" w:cs="Arial"/>
                <w:color w:val="000000"/>
              </w:rPr>
            </w:pPr>
          </w:p>
        </w:tc>
      </w:tr>
      <w:tr w:rsidR="00CA5A48" w:rsidRPr="00CA5A48" w14:paraId="3E9A48EE" w14:textId="77777777" w:rsidTr="00C85E7B">
        <w:trPr>
          <w:trHeight w:val="300"/>
        </w:trPr>
        <w:tc>
          <w:tcPr>
            <w:tcW w:w="0" w:type="auto"/>
            <w:gridSpan w:val="4"/>
            <w:tcBorders>
              <w:top w:val="nil"/>
              <w:left w:val="nil"/>
              <w:bottom w:val="nil"/>
              <w:right w:val="nil"/>
            </w:tcBorders>
            <w:shd w:val="clear" w:color="auto" w:fill="auto"/>
            <w:noWrap/>
            <w:hideMark/>
          </w:tcPr>
          <w:p w14:paraId="0BCFD13A" w14:textId="77777777" w:rsidR="00CA5A48" w:rsidRPr="00CA5A48" w:rsidRDefault="00CA5A48" w:rsidP="00CA5A48">
            <w:pPr>
              <w:spacing w:after="0" w:line="240" w:lineRule="auto"/>
              <w:rPr>
                <w:rFonts w:ascii="Arial" w:eastAsia="Times New Roman" w:hAnsi="Arial" w:cs="Arial"/>
                <w:b/>
                <w:bCs/>
                <w:color w:val="000000"/>
              </w:rPr>
            </w:pPr>
            <w:r w:rsidRPr="00CA5A48">
              <w:rPr>
                <w:rFonts w:ascii="Arial" w:eastAsia="Times New Roman" w:hAnsi="Arial" w:cs="Arial"/>
                <w:b/>
                <w:bCs/>
                <w:color w:val="000000"/>
              </w:rPr>
              <w:t>3.   Screen Failures | Neúspěšný screening</w:t>
            </w:r>
          </w:p>
        </w:tc>
      </w:tr>
      <w:tr w:rsidR="00CA5A48" w:rsidRPr="00CA5A48" w14:paraId="1957153F" w14:textId="77777777" w:rsidTr="00C85E7B">
        <w:trPr>
          <w:trHeight w:val="1140"/>
        </w:trPr>
        <w:tc>
          <w:tcPr>
            <w:tcW w:w="0" w:type="auto"/>
            <w:tcBorders>
              <w:top w:val="single" w:sz="4" w:space="0" w:color="auto"/>
              <w:left w:val="single" w:sz="4" w:space="0" w:color="auto"/>
              <w:bottom w:val="single" w:sz="4" w:space="0" w:color="auto"/>
              <w:right w:val="single" w:sz="4" w:space="0" w:color="auto"/>
            </w:tcBorders>
            <w:shd w:val="clear" w:color="000000" w:fill="E8E8E8"/>
            <w:hideMark/>
          </w:tcPr>
          <w:p w14:paraId="3FECA867" w14:textId="77777777" w:rsidR="00CA5A48" w:rsidRPr="00CA5A48" w:rsidRDefault="00CA5A48" w:rsidP="00CA5A48">
            <w:pPr>
              <w:spacing w:after="0" w:line="240" w:lineRule="auto"/>
              <w:rPr>
                <w:rFonts w:ascii="Arial" w:eastAsia="Times New Roman" w:hAnsi="Arial" w:cs="Arial"/>
              </w:rPr>
            </w:pPr>
            <w:r w:rsidRPr="00CA5A48">
              <w:rPr>
                <w:rFonts w:ascii="Arial" w:eastAsia="Times New Roman" w:hAnsi="Arial" w:cs="Arial"/>
              </w:rPr>
              <w:t xml:space="preserve">Name of the Procedure or Visit / Název procedury nebo návštěvy </w:t>
            </w:r>
          </w:p>
        </w:tc>
        <w:tc>
          <w:tcPr>
            <w:tcW w:w="0" w:type="auto"/>
            <w:tcBorders>
              <w:top w:val="single" w:sz="4" w:space="0" w:color="auto"/>
              <w:left w:val="nil"/>
              <w:bottom w:val="single" w:sz="4" w:space="0" w:color="auto"/>
              <w:right w:val="single" w:sz="4" w:space="0" w:color="auto"/>
            </w:tcBorders>
            <w:shd w:val="clear" w:color="000000" w:fill="E8E8E8"/>
            <w:hideMark/>
          </w:tcPr>
          <w:p w14:paraId="75055E5E" w14:textId="77777777" w:rsidR="00CA5A48" w:rsidRPr="00CA5A48" w:rsidRDefault="00CA5A48" w:rsidP="00CA5A48">
            <w:pPr>
              <w:spacing w:after="0" w:line="240" w:lineRule="auto"/>
              <w:rPr>
                <w:rFonts w:ascii="Arial" w:eastAsia="Times New Roman" w:hAnsi="Arial" w:cs="Arial"/>
              </w:rPr>
            </w:pPr>
            <w:r w:rsidRPr="00CA5A48">
              <w:rPr>
                <w:rFonts w:ascii="Arial" w:eastAsia="Times New Roman" w:hAnsi="Arial" w:cs="Arial"/>
              </w:rPr>
              <w:t xml:space="preserve">Invoice initiated by / Fakturu iniciuje </w:t>
            </w:r>
          </w:p>
        </w:tc>
        <w:tc>
          <w:tcPr>
            <w:tcW w:w="0" w:type="auto"/>
            <w:tcBorders>
              <w:top w:val="single" w:sz="4" w:space="0" w:color="auto"/>
              <w:left w:val="nil"/>
              <w:bottom w:val="single" w:sz="4" w:space="0" w:color="auto"/>
              <w:right w:val="single" w:sz="4" w:space="0" w:color="auto"/>
            </w:tcBorders>
            <w:shd w:val="clear" w:color="000000" w:fill="E8E8E8"/>
            <w:hideMark/>
          </w:tcPr>
          <w:p w14:paraId="6A022C04" w14:textId="77777777" w:rsidR="00CA5A48" w:rsidRPr="00CA5A48" w:rsidRDefault="00CA5A48" w:rsidP="00CA5A48">
            <w:pPr>
              <w:spacing w:after="0" w:line="240" w:lineRule="auto"/>
              <w:rPr>
                <w:rFonts w:ascii="Arial" w:eastAsia="Times New Roman" w:hAnsi="Arial" w:cs="Arial"/>
              </w:rPr>
            </w:pPr>
            <w:r w:rsidRPr="00CA5A48">
              <w:rPr>
                <w:rFonts w:ascii="Arial" w:eastAsia="Times New Roman" w:hAnsi="Arial" w:cs="Arial"/>
              </w:rPr>
              <w:t xml:space="preserve"> Fees in EUR / Částka v eurech </w:t>
            </w:r>
          </w:p>
        </w:tc>
        <w:tc>
          <w:tcPr>
            <w:tcW w:w="0" w:type="auto"/>
            <w:tcBorders>
              <w:top w:val="single" w:sz="4" w:space="0" w:color="auto"/>
              <w:left w:val="nil"/>
              <w:bottom w:val="single" w:sz="4" w:space="0" w:color="auto"/>
              <w:right w:val="single" w:sz="4" w:space="0" w:color="auto"/>
            </w:tcBorders>
            <w:shd w:val="clear" w:color="000000" w:fill="E8E8E8"/>
            <w:hideMark/>
          </w:tcPr>
          <w:p w14:paraId="705F76A2" w14:textId="77777777" w:rsidR="00CA5A48" w:rsidRPr="00CA5A48" w:rsidRDefault="00CA5A48" w:rsidP="00CA5A48">
            <w:pPr>
              <w:spacing w:after="0" w:line="240" w:lineRule="auto"/>
              <w:rPr>
                <w:rFonts w:ascii="Arial" w:eastAsia="Times New Roman" w:hAnsi="Arial" w:cs="Arial"/>
              </w:rPr>
            </w:pPr>
            <w:r w:rsidRPr="00CA5A48">
              <w:rPr>
                <w:rFonts w:ascii="Arial" w:eastAsia="Times New Roman" w:hAnsi="Arial" w:cs="Arial"/>
              </w:rPr>
              <w:t xml:space="preserve"> Conditions /Podmínky </w:t>
            </w:r>
          </w:p>
        </w:tc>
      </w:tr>
      <w:tr w:rsidR="00CA5A48" w:rsidRPr="001027BC" w14:paraId="637A65B4" w14:textId="77777777" w:rsidTr="00CA5A48">
        <w:trPr>
          <w:trHeight w:val="1530"/>
        </w:trPr>
        <w:tc>
          <w:tcPr>
            <w:tcW w:w="0" w:type="auto"/>
            <w:tcBorders>
              <w:top w:val="nil"/>
              <w:left w:val="single" w:sz="4" w:space="0" w:color="auto"/>
              <w:bottom w:val="single" w:sz="4" w:space="0" w:color="auto"/>
              <w:right w:val="single" w:sz="4" w:space="0" w:color="auto"/>
            </w:tcBorders>
            <w:shd w:val="clear" w:color="auto" w:fill="auto"/>
            <w:hideMark/>
          </w:tcPr>
          <w:p w14:paraId="3CD6D70C"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 ''''''''''''''''''''''''''''''''''''''''''''''' ''''''''''''''''''''''' ''''''''''''''''''</w:t>
            </w:r>
          </w:p>
        </w:tc>
        <w:tc>
          <w:tcPr>
            <w:tcW w:w="0" w:type="auto"/>
            <w:tcBorders>
              <w:top w:val="nil"/>
              <w:left w:val="nil"/>
              <w:bottom w:val="single" w:sz="4" w:space="0" w:color="auto"/>
              <w:right w:val="single" w:sz="4" w:space="0" w:color="auto"/>
            </w:tcBorders>
            <w:shd w:val="clear" w:color="auto" w:fill="auto"/>
            <w:noWrap/>
            <w:hideMark/>
          </w:tcPr>
          <w:p w14:paraId="1904B3F0"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w:t>
            </w:r>
          </w:p>
        </w:tc>
        <w:tc>
          <w:tcPr>
            <w:tcW w:w="0" w:type="auto"/>
            <w:tcBorders>
              <w:top w:val="nil"/>
              <w:left w:val="nil"/>
              <w:bottom w:val="single" w:sz="4" w:space="0" w:color="auto"/>
              <w:right w:val="single" w:sz="4" w:space="0" w:color="auto"/>
            </w:tcBorders>
            <w:shd w:val="clear" w:color="auto" w:fill="auto"/>
            <w:noWrap/>
            <w:hideMark/>
          </w:tcPr>
          <w:p w14:paraId="6477CA17"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xml:space="preserve"> '''               ''''''''''''''' </w:t>
            </w:r>
          </w:p>
        </w:tc>
        <w:tc>
          <w:tcPr>
            <w:tcW w:w="0" w:type="auto"/>
            <w:tcBorders>
              <w:top w:val="nil"/>
              <w:left w:val="nil"/>
              <w:bottom w:val="single" w:sz="4" w:space="0" w:color="auto"/>
              <w:right w:val="single" w:sz="4" w:space="0" w:color="auto"/>
            </w:tcBorders>
            <w:shd w:val="clear" w:color="auto" w:fill="auto"/>
            <w:hideMark/>
          </w:tcPr>
          <w:p w14:paraId="6290AE45"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 ''''''' ''''''' '''''''''''''''''''''' '''''''''''''' '''''''''''''''''' ''''''''''''''''''''' '''''''''''''''''''''''' ''''' '''''''' '''''''''''''''''' '''''''''''''''' ''''''' ''''''''' '''''''''''''''' ''''''''''''''''''' ''''' ''''''''''''''''''''''''' '''''''''''''''''''''' '''''''''''''''''''' ''''''''''''' '''''''''''''''''''' '''''''''''''' '''''''''''''''' ''' ''''''''''''' ''' ''''''''''</w:t>
            </w:r>
          </w:p>
        </w:tc>
      </w:tr>
      <w:tr w:rsidR="00CA5A48" w:rsidRPr="00CA5A48" w14:paraId="399A02C8" w14:textId="77777777" w:rsidTr="00C85E7B">
        <w:trPr>
          <w:trHeight w:val="2805"/>
        </w:trPr>
        <w:tc>
          <w:tcPr>
            <w:tcW w:w="0" w:type="auto"/>
            <w:gridSpan w:val="4"/>
            <w:tcBorders>
              <w:top w:val="nil"/>
              <w:left w:val="nil"/>
              <w:bottom w:val="nil"/>
              <w:right w:val="nil"/>
            </w:tcBorders>
            <w:shd w:val="clear" w:color="auto" w:fill="auto"/>
            <w:hideMark/>
          </w:tcPr>
          <w:p w14:paraId="699CA605" w14:textId="77777777" w:rsidR="00CA5A48" w:rsidRPr="00CA5A48" w:rsidRDefault="00CA5A48" w:rsidP="00CA5A48">
            <w:pPr>
              <w:spacing w:after="0" w:line="240" w:lineRule="auto"/>
              <w:rPr>
                <w:rFonts w:ascii="Arial" w:eastAsia="Times New Roman" w:hAnsi="Arial" w:cs="Arial"/>
              </w:rPr>
            </w:pPr>
            <w:r w:rsidRPr="00CA5A48">
              <w:rPr>
                <w:rFonts w:ascii="Arial" w:eastAsia="Times New Roman" w:hAnsi="Arial" w:cs="Arial"/>
              </w:rPr>
              <w:lastRenderedPageBreak/>
              <w:t xml:space="preserve">Screen Failure Payment: A Screen Failure shall be defined as a Study subject who has signed an Informed Consent Form but could not be included in the Study under the inclusion/exclusion criteria or for other reasons. </w:t>
            </w:r>
            <w:r w:rsidRPr="00CA5A48">
              <w:rPr>
                <w:rFonts w:ascii="Arial" w:eastAsia="Times New Roman" w:hAnsi="Arial" w:cs="Arial"/>
              </w:rPr>
              <w:br/>
              <w:t>Screen Failures will be reimbursed per Table 3 (Screening failure patient)  and Table 2 above.</w:t>
            </w:r>
            <w:r w:rsidRPr="00CA5A48">
              <w:rPr>
                <w:rFonts w:ascii="Arial" w:eastAsia="Times New Roman" w:hAnsi="Arial" w:cs="Arial"/>
              </w:rPr>
              <w:br/>
              <w:t>To avoid high number of Screen failures due to reasons that are apparent prior to screening and can be easily identified from patients’ medical history, PSI/sponsor reserves the right to analyse the Screen failure reasons observed at the site and to put screening on hold in the following cases (whichever comes first):</w:t>
            </w:r>
            <w:r w:rsidRPr="00CA5A48">
              <w:rPr>
                <w:rFonts w:ascii="Arial" w:eastAsia="Times New Roman" w:hAnsi="Arial" w:cs="Arial"/>
              </w:rPr>
              <w:br/>
              <w:t xml:space="preserve">• If the number of Screen failures at the site reaches 4 in the absence of randomized patients </w:t>
            </w:r>
            <w:r w:rsidRPr="00CA5A48">
              <w:rPr>
                <w:rFonts w:ascii="Arial" w:eastAsia="Times New Roman" w:hAnsi="Arial" w:cs="Arial"/>
              </w:rPr>
              <w:br/>
              <w:t>• If the proportion of Screen failures to randomized patients exceeds 1:1 [one (1) Screen Failure per one (1) randomized study subject]</w:t>
            </w:r>
          </w:p>
        </w:tc>
      </w:tr>
      <w:tr w:rsidR="00CA5A48" w:rsidRPr="00CA5A48" w14:paraId="3D9C3433" w14:textId="77777777" w:rsidTr="00C85E7B">
        <w:trPr>
          <w:trHeight w:val="2685"/>
        </w:trPr>
        <w:tc>
          <w:tcPr>
            <w:tcW w:w="0" w:type="auto"/>
            <w:gridSpan w:val="4"/>
            <w:tcBorders>
              <w:top w:val="nil"/>
              <w:left w:val="nil"/>
              <w:bottom w:val="nil"/>
              <w:right w:val="nil"/>
            </w:tcBorders>
            <w:shd w:val="clear" w:color="auto" w:fill="auto"/>
            <w:hideMark/>
          </w:tcPr>
          <w:p w14:paraId="64697AE3" w14:textId="77777777" w:rsidR="00CA5A48" w:rsidRPr="00CA5A48" w:rsidRDefault="00CA5A48" w:rsidP="00CA5A48">
            <w:pPr>
              <w:spacing w:after="0" w:line="240" w:lineRule="auto"/>
              <w:rPr>
                <w:rFonts w:ascii="Arial" w:eastAsia="Times New Roman" w:hAnsi="Arial" w:cs="Arial"/>
                <w:i/>
                <w:iCs/>
              </w:rPr>
            </w:pPr>
            <w:r w:rsidRPr="00CA5A48">
              <w:rPr>
                <w:rFonts w:ascii="Arial" w:eastAsia="Times New Roman" w:hAnsi="Arial" w:cs="Arial"/>
                <w:i/>
                <w:iCs/>
              </w:rPr>
              <w:t>Uhrazení neúspěšného screeningu: Neúspěšný screening je definován jako Subjekt hodnocení, který podepsal Informovaný souhlas, avšak nemohl být zařazen do Studie dle kritérií pro ne/zařazení nebo z jiných důvodů. Neúspěšné screeningy budou uhrazeny dle Tabulky 3 (Neúspěšný screening pacienta) a Tabulky 2 výše. Za účelem vyhnutí se vysokému počtu Neúspěšných screeningů z důvodů zjevných před screeningem, které mohou být snadno identifikovány ze zdravotní anamnézy pacienta, si PSI/zadavatel vyhrazuje právo analyzovat důvody neúspěšných screeningů pozorovaných v centru a zastavit screening v následujících případech (podle toho, který případ nastane dříve): - pokud počet Neúspěšných screeningů dosáhne 4 a nebude randomizován žádný pacient; - pokud poměr Neúspěšných screeningů a randomizovaných pacientů přesáhne 1:1 (jeden (1) Neúspěšný screening na jeden (1) randomizovaný subjekt hodnocení).</w:t>
            </w:r>
          </w:p>
        </w:tc>
      </w:tr>
      <w:tr w:rsidR="00CA5A48" w:rsidRPr="00CA5A48" w14:paraId="33C167AB" w14:textId="77777777" w:rsidTr="00C85E7B">
        <w:trPr>
          <w:trHeight w:val="285"/>
        </w:trPr>
        <w:tc>
          <w:tcPr>
            <w:tcW w:w="0" w:type="auto"/>
            <w:gridSpan w:val="3"/>
            <w:tcBorders>
              <w:top w:val="nil"/>
              <w:left w:val="nil"/>
              <w:bottom w:val="nil"/>
              <w:right w:val="nil"/>
            </w:tcBorders>
            <w:shd w:val="clear" w:color="auto" w:fill="auto"/>
            <w:noWrap/>
            <w:hideMark/>
          </w:tcPr>
          <w:p w14:paraId="2C8B6B49" w14:textId="77777777" w:rsidR="00CA5A48" w:rsidRPr="00CA5A48" w:rsidRDefault="00CA5A48" w:rsidP="00CA5A48">
            <w:pPr>
              <w:spacing w:after="0" w:line="240" w:lineRule="auto"/>
              <w:rPr>
                <w:rFonts w:ascii="Arial" w:eastAsia="Times New Roman" w:hAnsi="Arial" w:cs="Arial"/>
                <w:i/>
                <w:iCs/>
              </w:rPr>
            </w:pPr>
          </w:p>
        </w:tc>
        <w:tc>
          <w:tcPr>
            <w:tcW w:w="0" w:type="auto"/>
            <w:tcBorders>
              <w:top w:val="nil"/>
              <w:left w:val="nil"/>
              <w:bottom w:val="nil"/>
              <w:right w:val="nil"/>
            </w:tcBorders>
            <w:shd w:val="clear" w:color="auto" w:fill="auto"/>
            <w:noWrap/>
            <w:hideMark/>
          </w:tcPr>
          <w:p w14:paraId="7B9F926D" w14:textId="77777777" w:rsidR="00CA5A48" w:rsidRPr="00CA5A48" w:rsidRDefault="00CA5A48" w:rsidP="00CA5A48">
            <w:pPr>
              <w:spacing w:after="0" w:line="240" w:lineRule="auto"/>
              <w:rPr>
                <w:rFonts w:ascii="Times New Roman" w:eastAsia="Times New Roman" w:hAnsi="Times New Roman" w:cs="Times New Roman"/>
                <w:sz w:val="20"/>
                <w:szCs w:val="20"/>
              </w:rPr>
            </w:pPr>
          </w:p>
        </w:tc>
      </w:tr>
      <w:tr w:rsidR="00CA5A48" w:rsidRPr="00CA5A48" w14:paraId="72378C59" w14:textId="77777777" w:rsidTr="00C85E7B">
        <w:trPr>
          <w:trHeight w:val="300"/>
        </w:trPr>
        <w:tc>
          <w:tcPr>
            <w:tcW w:w="0" w:type="auto"/>
            <w:gridSpan w:val="4"/>
            <w:tcBorders>
              <w:top w:val="nil"/>
              <w:left w:val="nil"/>
              <w:bottom w:val="nil"/>
              <w:right w:val="nil"/>
            </w:tcBorders>
            <w:shd w:val="clear" w:color="auto" w:fill="auto"/>
            <w:noWrap/>
            <w:hideMark/>
          </w:tcPr>
          <w:p w14:paraId="1DB2DF91" w14:textId="77777777" w:rsidR="00CA5A48" w:rsidRPr="00CA5A48" w:rsidRDefault="00CA5A48" w:rsidP="00CA5A48">
            <w:pPr>
              <w:spacing w:after="0" w:line="240" w:lineRule="auto"/>
              <w:rPr>
                <w:rFonts w:ascii="Arial" w:eastAsia="Times New Roman" w:hAnsi="Arial" w:cs="Arial"/>
                <w:b/>
                <w:bCs/>
                <w:color w:val="000000"/>
              </w:rPr>
            </w:pPr>
            <w:r w:rsidRPr="00CA5A48">
              <w:rPr>
                <w:rFonts w:ascii="Arial" w:eastAsia="Times New Roman" w:hAnsi="Arial" w:cs="Arial"/>
                <w:b/>
                <w:bCs/>
                <w:color w:val="000000"/>
              </w:rPr>
              <w:t>4.   Patient Travel and Meal Reimbursement | Náhrada cestovních výdajů pacientům</w:t>
            </w:r>
          </w:p>
        </w:tc>
      </w:tr>
      <w:tr w:rsidR="00CA5A48" w:rsidRPr="00CA5A48" w14:paraId="7ED755E1" w14:textId="77777777" w:rsidTr="00C85E7B">
        <w:trPr>
          <w:trHeight w:val="6315"/>
        </w:trPr>
        <w:tc>
          <w:tcPr>
            <w:tcW w:w="0" w:type="auto"/>
            <w:gridSpan w:val="4"/>
            <w:tcBorders>
              <w:top w:val="nil"/>
              <w:left w:val="nil"/>
              <w:bottom w:val="nil"/>
              <w:right w:val="nil"/>
            </w:tcBorders>
            <w:shd w:val="clear" w:color="auto" w:fill="auto"/>
            <w:hideMark/>
          </w:tcPr>
          <w:p w14:paraId="581027E5" w14:textId="77777777" w:rsidR="00CA5A48" w:rsidRPr="00CA5A48" w:rsidRDefault="00CA5A48" w:rsidP="00CA5A48">
            <w:pPr>
              <w:spacing w:after="0" w:line="240" w:lineRule="auto"/>
              <w:rPr>
                <w:rFonts w:ascii="Arial" w:eastAsia="Times New Roman" w:hAnsi="Arial" w:cs="Arial"/>
              </w:rPr>
            </w:pPr>
            <w:r w:rsidRPr="00CA5A48">
              <w:rPr>
                <w:rFonts w:ascii="Arial" w:eastAsia="Times New Roman" w:hAnsi="Arial" w:cs="Arial"/>
              </w:rPr>
              <w:t xml:space="preserve">If applicable as per the ICF and local regulations, Study participants will be reimbursed for reasonable travel and meal expenses at a fixed amount of </w:t>
            </w:r>
            <w:r w:rsidR="00A00665">
              <w:rPr>
                <w:rFonts w:ascii="Arial" w:eastAsia="Times New Roman" w:hAnsi="Arial" w:cs="Arial"/>
                <w:noProof/>
                <w:color w:val="000000"/>
                <w:highlight w:val="black"/>
              </w:rPr>
              <w:t>'''''''''''' ''''''''''' ''''''''''''''''''' '''''' '''''''''''''</w:t>
            </w:r>
            <w:r w:rsidRPr="00CA5A48">
              <w:rPr>
                <w:rFonts w:ascii="Arial" w:eastAsia="Times New Roman" w:hAnsi="Arial" w:cs="Arial"/>
              </w:rPr>
              <w:t xml:space="preserve"> per visit based on the completed Reimbursement Log. For the discomfort resulting from the visit where endoscopy is performed, Study participants shall be reimbursed additionally in the amount of </w:t>
            </w:r>
            <w:r w:rsidR="00A00665">
              <w:rPr>
                <w:rFonts w:ascii="Arial" w:eastAsia="Times New Roman" w:hAnsi="Arial" w:cs="Arial"/>
                <w:noProof/>
                <w:color w:val="000000"/>
                <w:highlight w:val="black"/>
              </w:rPr>
              <w:t>''''''''''''' ''''''''''''' ''''''''''''''''''''' '''''' '''''''''''''''</w:t>
            </w:r>
            <w:r w:rsidRPr="00CA5A48">
              <w:rPr>
                <w:rFonts w:ascii="Arial" w:eastAsia="Times New Roman" w:hAnsi="Arial" w:cs="Arial"/>
              </w:rPr>
              <w:t xml:space="preserve"> </w:t>
            </w:r>
            <w:r w:rsidRPr="00CA5A48">
              <w:rPr>
                <w:rFonts w:ascii="Arial" w:eastAsia="Times New Roman" w:hAnsi="Arial" w:cs="Arial"/>
              </w:rPr>
              <w:br/>
              <w:t xml:space="preserve">Higher amounts may be reimbursed upon Sponsor’s approval of the Reimbursement Log, checks and justifications; in that case evidence of mode of transport, such as bus and train or taxi receipts, as well as other supporting documentation, must be attached to the Reimbursement Log indicating the patient number, the visit number and date, travel details, type of transport. </w:t>
            </w:r>
            <w:r w:rsidRPr="00CA5A48">
              <w:rPr>
                <w:rFonts w:ascii="Arial" w:eastAsia="Times New Roman" w:hAnsi="Arial" w:cs="Arial"/>
              </w:rPr>
              <w:br/>
              <w:t>Study Participant reimbursement will be arranged through the Institution or PSI confidential direct-to-patient bank account system based on the completed Reimbursement Log,  or in cash (paid by site) or via PSI confidential direct-to-patient bank account system.</w:t>
            </w:r>
            <w:r w:rsidRPr="00CA5A48">
              <w:rPr>
                <w:rFonts w:ascii="Arial" w:eastAsia="Times New Roman" w:hAnsi="Arial" w:cs="Arial"/>
              </w:rPr>
              <w:br/>
              <w:t xml:space="preserve">Within the scope of this Study, the Sponsor undertakes to pay the Institution a lump sum amount of CZK 50,000 to cover the costs incurred by the Study Subjects in connection with their travel  to and from the Institution (hereinafter referred to as the “Travel Expenses”). The lump sum for the reimbursement of Travel Expenses (hereinafter referred to as the “Lump Sum”) shall be paid by the Sponsor based on an invoice issued by the Institution after the execution of this Agreement. In accordance with Section 36(13) of Act No. 235/2004 Coll., on Value Added Tax, as amended, the Lump Sum shall not be included in the VAT tax base. Upon disbursement of three quarters of the Lump Sum, the Institution shall be entitled to issue another invoice in the same amount as the previous one. In the event of early termination of the Study, the Sponsor shall be obliged to request the return of any unused advances from the Institution (FN Brno) by written notice sent to the following e-mail address: </w:t>
            </w:r>
            <w:r w:rsidR="00A00665">
              <w:rPr>
                <w:rFonts w:ascii="Arial" w:eastAsia="Times New Roman" w:hAnsi="Arial" w:cs="Arial"/>
                <w:noProof/>
                <w:color w:val="000000"/>
                <w:highlight w:val="black"/>
              </w:rPr>
              <w:t>'''''''''''''''''''''''''''''''''''''''''''''''''''''''''''''''''''</w:t>
            </w:r>
            <w:r w:rsidRPr="00CA5A48">
              <w:rPr>
                <w:rFonts w:ascii="Arial" w:eastAsia="Times New Roman" w:hAnsi="Arial" w:cs="Arial"/>
              </w:rPr>
              <w:t xml:space="preserve"> with a copy to </w:t>
            </w:r>
            <w:r w:rsidR="00A00665">
              <w:rPr>
                <w:rFonts w:ascii="Arial" w:eastAsia="Times New Roman" w:hAnsi="Arial" w:cs="Arial"/>
                <w:noProof/>
                <w:color w:val="000000"/>
                <w:highlight w:val="black"/>
              </w:rPr>
              <w:t>''''''''''''''''''''''''''''''''''''''''''''''''''''''''''''''''''''''''''''''''''''''''''</w:t>
            </w:r>
            <w:r w:rsidRPr="00CA5A48">
              <w:rPr>
                <w:rFonts w:ascii="Arial" w:eastAsia="Times New Roman" w:hAnsi="Arial" w:cs="Arial"/>
              </w:rPr>
              <w:t xml:space="preserve"> no later than 7 days after the termination of the Study.</w:t>
            </w:r>
          </w:p>
        </w:tc>
      </w:tr>
      <w:tr w:rsidR="00CA5A48" w:rsidRPr="00CA5A48" w14:paraId="62D62D5F" w14:textId="77777777" w:rsidTr="00C85E7B">
        <w:trPr>
          <w:trHeight w:val="5685"/>
        </w:trPr>
        <w:tc>
          <w:tcPr>
            <w:tcW w:w="0" w:type="auto"/>
            <w:gridSpan w:val="4"/>
            <w:tcBorders>
              <w:top w:val="nil"/>
              <w:left w:val="nil"/>
              <w:bottom w:val="nil"/>
              <w:right w:val="nil"/>
            </w:tcBorders>
            <w:shd w:val="clear" w:color="auto" w:fill="auto"/>
            <w:hideMark/>
          </w:tcPr>
          <w:p w14:paraId="260682D7" w14:textId="77777777" w:rsidR="00CA5A48" w:rsidRPr="00CA5A48" w:rsidRDefault="00CA5A48" w:rsidP="00CA5A48">
            <w:pPr>
              <w:spacing w:after="0" w:line="240" w:lineRule="auto"/>
              <w:rPr>
                <w:rFonts w:ascii="Arial" w:eastAsia="Times New Roman" w:hAnsi="Arial" w:cs="Arial"/>
                <w:i/>
                <w:iCs/>
              </w:rPr>
            </w:pPr>
            <w:r w:rsidRPr="00CA5A48">
              <w:rPr>
                <w:rFonts w:ascii="Arial" w:eastAsia="Times New Roman" w:hAnsi="Arial" w:cs="Arial"/>
                <w:i/>
                <w:iCs/>
              </w:rPr>
              <w:lastRenderedPageBreak/>
              <w:t xml:space="preserve">V případech, na které se náhrada podle Informovaného souhlasu a lokálních právních předpisů vztahuje, budou Subjektům hodnocení nahrazeny odpovídající cestovní výdaje a výdaje za jídlo paušální částkou </w:t>
            </w:r>
            <w:r w:rsidR="00A00665">
              <w:rPr>
                <w:rFonts w:ascii="Arial" w:eastAsia="Times New Roman" w:hAnsi="Arial" w:cs="Arial"/>
                <w:i/>
                <w:iCs/>
                <w:noProof/>
                <w:color w:val="000000"/>
                <w:highlight w:val="black"/>
              </w:rPr>
              <w:t>''''''''''''' ''''''''' '''' ''''''''''''''''''' '''''' '''''''''''</w:t>
            </w:r>
            <w:r w:rsidRPr="00CA5A48">
              <w:rPr>
                <w:rFonts w:ascii="Arial" w:eastAsia="Times New Roman" w:hAnsi="Arial" w:cs="Arial"/>
                <w:i/>
                <w:iCs/>
              </w:rPr>
              <w:t xml:space="preserve"> za návštěvu dle vyplněného Deníku náhrad (Reimbursement Log). Za nepohodlí spojené s endoskopií obdrží účastníci za návštěvu, při které se provádí, ještě další částku </w:t>
            </w:r>
            <w:r w:rsidR="00A00665">
              <w:rPr>
                <w:rFonts w:ascii="Arial" w:eastAsia="Times New Roman" w:hAnsi="Arial" w:cs="Arial"/>
                <w:i/>
                <w:iCs/>
                <w:noProof/>
                <w:color w:val="000000"/>
                <w:highlight w:val="black"/>
              </w:rPr>
              <w:t>'''''''''''' '''''' '''''''''''''''''''''' '''''' ''''''''''''''</w:t>
            </w:r>
            <w:r w:rsidRPr="00CA5A48">
              <w:rPr>
                <w:rFonts w:ascii="Arial" w:eastAsia="Times New Roman" w:hAnsi="Arial" w:cs="Arial"/>
                <w:i/>
                <w:iCs/>
              </w:rPr>
              <w:t xml:space="preserve"> Po schválení Deníku náhrad, šeků a odůvodnění zadavatelem mohou být nahrazeny i vyšší částky; v takovém případě musí být k Deníku náhrad přiloženy doklady o způsobu dopravy, např. autobusové a vlakové jízdenky, účtenka taxi služby a další doklady a musí být uvedeno číslo pacienta, číslo a datum návštěvy, podrobnosti cesty a druh použitého dopravního prostředku. Vyplacení náhrady Účastníkovi studie bude zajišťovat Zdravotnické zařízení nebo PSI prostřednictvím důvěrného přímého bankovního převodu na účet pacienta, a to na základě vyplněného Deníku náhrad. </w:t>
            </w:r>
            <w:r w:rsidRPr="00CA5A48">
              <w:rPr>
                <w:rFonts w:ascii="Arial" w:eastAsia="Times New Roman" w:hAnsi="Arial" w:cs="Arial"/>
                <w:i/>
                <w:iCs/>
              </w:rPr>
              <w:br/>
              <w:t xml:space="preserve">V rámci této Studie se Zadavatel dále zavazuje vyplatit Zdravotnickému zařízení paušální částku ve výši 50 000,- Kč na úhradu nákladů subjektů klinického hodnocení spojených s cestou do Zdravotnického zařízení a zpět (dále jen „cestovní náklady“). Paušální částka na úhradu cestovních nákladů (dále jen „paušál“) bude Zadavatelem vyplacena na základě faktury vystavené Zdravotnickým zařízením po uzavření této Smlouvy. Paušál se v souladu s § 36 odst. 13 zákona č. 235/2004 Sb., o dani z přidané hodnoty, ve znění pozdějších předpisů, nezahrnuje do základu daně z přidané hodnoty. Po vyčerpání tří čtvrtin paušálu je Zdravotnické zařízení oprávněno vystavit další fakturu, a to ve stejné výši jako předchozí. Zadavatel je povinen v případě ukončení Studie vyzvat Zdravotnické zařízení (FN Brno) k vrácení nevyplacených záloh na účet Zadavatele a to písemně na e-mailovou adresu: </w:t>
            </w:r>
            <w:r w:rsidR="00A00665">
              <w:rPr>
                <w:rFonts w:ascii="Arial" w:eastAsia="Times New Roman" w:hAnsi="Arial" w:cs="Arial"/>
                <w:i/>
                <w:iCs/>
                <w:noProof/>
                <w:color w:val="000000"/>
                <w:highlight w:val="black"/>
              </w:rPr>
              <w:t>'''''''''''''''''''''''''''''''''''''''''''''''''''''''</w:t>
            </w:r>
            <w:r w:rsidRPr="00CA5A48">
              <w:rPr>
                <w:rFonts w:ascii="Arial" w:eastAsia="Times New Roman" w:hAnsi="Arial" w:cs="Arial"/>
                <w:i/>
                <w:iCs/>
              </w:rPr>
              <w:t xml:space="preserve"> a v kopii na </w:t>
            </w:r>
            <w:r w:rsidR="00A00665">
              <w:rPr>
                <w:rFonts w:ascii="Arial" w:eastAsia="Times New Roman" w:hAnsi="Arial" w:cs="Arial"/>
                <w:i/>
                <w:iCs/>
                <w:noProof/>
                <w:color w:val="000000"/>
                <w:highlight w:val="black"/>
              </w:rPr>
              <w:t>''''''''''''''''''''''''''''''''''''''''''''''''''''''''''''''''''''''''''''''</w:t>
            </w:r>
            <w:r w:rsidRPr="00CA5A48">
              <w:rPr>
                <w:rFonts w:ascii="Arial" w:eastAsia="Times New Roman" w:hAnsi="Arial" w:cs="Arial"/>
                <w:i/>
                <w:iCs/>
              </w:rPr>
              <w:t xml:space="preserve"> a to nejpozději do 7 dnů od ukončení Studie.</w:t>
            </w:r>
          </w:p>
        </w:tc>
      </w:tr>
      <w:tr w:rsidR="00CA5A48" w:rsidRPr="00CA5A48" w14:paraId="5E87F499" w14:textId="77777777" w:rsidTr="00C85E7B">
        <w:trPr>
          <w:trHeight w:val="285"/>
        </w:trPr>
        <w:tc>
          <w:tcPr>
            <w:tcW w:w="0" w:type="auto"/>
            <w:gridSpan w:val="3"/>
            <w:tcBorders>
              <w:top w:val="nil"/>
              <w:left w:val="nil"/>
              <w:bottom w:val="nil"/>
              <w:right w:val="nil"/>
            </w:tcBorders>
            <w:shd w:val="clear" w:color="auto" w:fill="auto"/>
            <w:hideMark/>
          </w:tcPr>
          <w:p w14:paraId="4D97895A" w14:textId="77777777" w:rsidR="00CA5A48" w:rsidRPr="00CA5A48" w:rsidRDefault="00CA5A48" w:rsidP="00CA5A48">
            <w:pPr>
              <w:spacing w:after="0" w:line="240" w:lineRule="auto"/>
              <w:rPr>
                <w:rFonts w:ascii="Arial" w:eastAsia="Times New Roman" w:hAnsi="Arial" w:cs="Arial"/>
                <w:i/>
                <w:iCs/>
              </w:rPr>
            </w:pPr>
          </w:p>
        </w:tc>
        <w:tc>
          <w:tcPr>
            <w:tcW w:w="0" w:type="auto"/>
            <w:tcBorders>
              <w:top w:val="nil"/>
              <w:left w:val="nil"/>
              <w:bottom w:val="nil"/>
              <w:right w:val="nil"/>
            </w:tcBorders>
            <w:shd w:val="clear" w:color="auto" w:fill="auto"/>
            <w:noWrap/>
            <w:hideMark/>
          </w:tcPr>
          <w:p w14:paraId="497D147E" w14:textId="77777777" w:rsidR="00CA5A48" w:rsidRPr="00CA5A48" w:rsidRDefault="00CA5A48" w:rsidP="00CA5A48">
            <w:pPr>
              <w:spacing w:after="0" w:line="240" w:lineRule="auto"/>
              <w:rPr>
                <w:rFonts w:ascii="Times New Roman" w:eastAsia="Times New Roman" w:hAnsi="Times New Roman" w:cs="Times New Roman"/>
                <w:sz w:val="20"/>
                <w:szCs w:val="20"/>
              </w:rPr>
            </w:pPr>
          </w:p>
        </w:tc>
      </w:tr>
      <w:tr w:rsidR="00CA5A48" w:rsidRPr="00CA5A48" w14:paraId="6B075A37" w14:textId="77777777" w:rsidTr="00C85E7B">
        <w:trPr>
          <w:trHeight w:val="300"/>
        </w:trPr>
        <w:tc>
          <w:tcPr>
            <w:tcW w:w="0" w:type="auto"/>
            <w:gridSpan w:val="4"/>
            <w:tcBorders>
              <w:top w:val="nil"/>
              <w:left w:val="nil"/>
              <w:bottom w:val="nil"/>
              <w:right w:val="nil"/>
            </w:tcBorders>
            <w:shd w:val="clear" w:color="auto" w:fill="auto"/>
            <w:noWrap/>
            <w:hideMark/>
          </w:tcPr>
          <w:p w14:paraId="20BF6EB8" w14:textId="77777777" w:rsidR="00CA5A48" w:rsidRPr="00CA5A48" w:rsidRDefault="00CA5A48" w:rsidP="00CA5A48">
            <w:pPr>
              <w:spacing w:after="0" w:line="240" w:lineRule="auto"/>
              <w:rPr>
                <w:rFonts w:ascii="Arial" w:eastAsia="Times New Roman" w:hAnsi="Arial" w:cs="Arial"/>
                <w:b/>
                <w:bCs/>
                <w:color w:val="000000"/>
              </w:rPr>
            </w:pPr>
            <w:r w:rsidRPr="00CA5A48">
              <w:rPr>
                <w:rFonts w:ascii="Arial" w:eastAsia="Times New Roman" w:hAnsi="Arial" w:cs="Arial"/>
                <w:b/>
                <w:bCs/>
                <w:color w:val="000000"/>
              </w:rPr>
              <w:t>5.   Administrative Fees | Administrativní poplatky</w:t>
            </w:r>
          </w:p>
        </w:tc>
      </w:tr>
      <w:tr w:rsidR="00CA5A48" w:rsidRPr="00CA5A48" w14:paraId="6FC59CCA" w14:textId="77777777" w:rsidTr="00C85E7B">
        <w:trPr>
          <w:trHeight w:val="855"/>
        </w:trPr>
        <w:tc>
          <w:tcPr>
            <w:tcW w:w="0" w:type="auto"/>
            <w:tcBorders>
              <w:top w:val="single" w:sz="4" w:space="0" w:color="auto"/>
              <w:left w:val="single" w:sz="4" w:space="0" w:color="auto"/>
              <w:bottom w:val="single" w:sz="4" w:space="0" w:color="auto"/>
              <w:right w:val="single" w:sz="4" w:space="0" w:color="auto"/>
            </w:tcBorders>
            <w:shd w:val="clear" w:color="000000" w:fill="E8E8E8"/>
            <w:hideMark/>
          </w:tcPr>
          <w:p w14:paraId="141CD3DD" w14:textId="77777777" w:rsidR="00CA5A48" w:rsidRPr="00CA5A48" w:rsidRDefault="00CA5A48" w:rsidP="00CA5A48">
            <w:pPr>
              <w:spacing w:after="0" w:line="240" w:lineRule="auto"/>
              <w:rPr>
                <w:rFonts w:ascii="Arial" w:eastAsia="Times New Roman" w:hAnsi="Arial" w:cs="Arial"/>
              </w:rPr>
            </w:pPr>
            <w:r w:rsidRPr="00CA5A48">
              <w:rPr>
                <w:rFonts w:ascii="Arial" w:eastAsia="Times New Roman" w:hAnsi="Arial" w:cs="Arial"/>
              </w:rPr>
              <w:t>Name of Fee / Název poplatku</w:t>
            </w:r>
          </w:p>
        </w:tc>
        <w:tc>
          <w:tcPr>
            <w:tcW w:w="0" w:type="auto"/>
            <w:tcBorders>
              <w:top w:val="single" w:sz="4" w:space="0" w:color="auto"/>
              <w:left w:val="nil"/>
              <w:bottom w:val="single" w:sz="4" w:space="0" w:color="auto"/>
              <w:right w:val="single" w:sz="4" w:space="0" w:color="auto"/>
            </w:tcBorders>
            <w:shd w:val="clear" w:color="000000" w:fill="E8E8E8"/>
            <w:hideMark/>
          </w:tcPr>
          <w:p w14:paraId="30F87DB5" w14:textId="77777777" w:rsidR="00CA5A48" w:rsidRPr="00CA5A48" w:rsidRDefault="00CA5A48" w:rsidP="00CA5A48">
            <w:pPr>
              <w:spacing w:after="0" w:line="240" w:lineRule="auto"/>
              <w:rPr>
                <w:rFonts w:ascii="Arial" w:eastAsia="Times New Roman" w:hAnsi="Arial" w:cs="Arial"/>
              </w:rPr>
            </w:pPr>
            <w:r w:rsidRPr="00CA5A48">
              <w:rPr>
                <w:rFonts w:ascii="Arial" w:eastAsia="Times New Roman" w:hAnsi="Arial" w:cs="Arial"/>
              </w:rPr>
              <w:t xml:space="preserve">Invoice initiated by / Fakturu iniciuje </w:t>
            </w:r>
          </w:p>
        </w:tc>
        <w:tc>
          <w:tcPr>
            <w:tcW w:w="0" w:type="auto"/>
            <w:tcBorders>
              <w:top w:val="single" w:sz="4" w:space="0" w:color="auto"/>
              <w:left w:val="nil"/>
              <w:bottom w:val="single" w:sz="4" w:space="0" w:color="auto"/>
              <w:right w:val="single" w:sz="4" w:space="0" w:color="auto"/>
            </w:tcBorders>
            <w:shd w:val="clear" w:color="000000" w:fill="E8E8E8"/>
            <w:hideMark/>
          </w:tcPr>
          <w:p w14:paraId="47FB59FA" w14:textId="77777777" w:rsidR="00CA5A48" w:rsidRPr="00CA5A48" w:rsidRDefault="00CA5A48" w:rsidP="00CA5A48">
            <w:pPr>
              <w:spacing w:after="0" w:line="240" w:lineRule="auto"/>
              <w:rPr>
                <w:rFonts w:ascii="Arial" w:eastAsia="Times New Roman" w:hAnsi="Arial" w:cs="Arial"/>
              </w:rPr>
            </w:pPr>
            <w:r w:rsidRPr="00CA5A48">
              <w:rPr>
                <w:rFonts w:ascii="Arial" w:eastAsia="Times New Roman" w:hAnsi="Arial" w:cs="Arial"/>
              </w:rPr>
              <w:t xml:space="preserve"> Fees in [currency] / Částka v [měna] </w:t>
            </w:r>
          </w:p>
        </w:tc>
        <w:tc>
          <w:tcPr>
            <w:tcW w:w="0" w:type="auto"/>
            <w:tcBorders>
              <w:top w:val="single" w:sz="4" w:space="0" w:color="auto"/>
              <w:left w:val="nil"/>
              <w:bottom w:val="single" w:sz="4" w:space="0" w:color="auto"/>
              <w:right w:val="single" w:sz="4" w:space="0" w:color="auto"/>
            </w:tcBorders>
            <w:shd w:val="clear" w:color="000000" w:fill="E8E8E8"/>
            <w:hideMark/>
          </w:tcPr>
          <w:p w14:paraId="10B7A1C4" w14:textId="77777777" w:rsidR="00CA5A48" w:rsidRPr="00CA5A48" w:rsidRDefault="00CA5A48" w:rsidP="00CA5A48">
            <w:pPr>
              <w:spacing w:after="0" w:line="240" w:lineRule="auto"/>
              <w:rPr>
                <w:rFonts w:ascii="Arial" w:eastAsia="Times New Roman" w:hAnsi="Arial" w:cs="Arial"/>
              </w:rPr>
            </w:pPr>
            <w:r w:rsidRPr="00CA5A48">
              <w:rPr>
                <w:rFonts w:ascii="Arial" w:eastAsia="Times New Roman" w:hAnsi="Arial" w:cs="Arial"/>
              </w:rPr>
              <w:t xml:space="preserve"> Conditions / Podmínky </w:t>
            </w:r>
          </w:p>
        </w:tc>
      </w:tr>
      <w:tr w:rsidR="00CA5A48" w:rsidRPr="001027BC" w14:paraId="443DCDEC" w14:textId="77777777" w:rsidTr="00CA5A48">
        <w:trPr>
          <w:trHeight w:val="4560"/>
        </w:trPr>
        <w:tc>
          <w:tcPr>
            <w:tcW w:w="0" w:type="auto"/>
            <w:tcBorders>
              <w:top w:val="nil"/>
              <w:left w:val="single" w:sz="4" w:space="0" w:color="auto"/>
              <w:bottom w:val="single" w:sz="4" w:space="0" w:color="auto"/>
              <w:right w:val="single" w:sz="4" w:space="0" w:color="auto"/>
            </w:tcBorders>
            <w:shd w:val="clear" w:color="auto" w:fill="auto"/>
            <w:hideMark/>
          </w:tcPr>
          <w:p w14:paraId="0B1CE141"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 '' ''''''''''''''''''''''''''''' ''''''''''''''''</w:t>
            </w:r>
          </w:p>
        </w:tc>
        <w:tc>
          <w:tcPr>
            <w:tcW w:w="0" w:type="auto"/>
            <w:tcBorders>
              <w:top w:val="nil"/>
              <w:left w:val="nil"/>
              <w:bottom w:val="single" w:sz="4" w:space="0" w:color="auto"/>
              <w:right w:val="single" w:sz="4" w:space="0" w:color="auto"/>
            </w:tcBorders>
            <w:shd w:val="clear" w:color="auto" w:fill="auto"/>
            <w:noWrap/>
            <w:hideMark/>
          </w:tcPr>
          <w:p w14:paraId="6DFA356E"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w:t>
            </w:r>
          </w:p>
        </w:tc>
        <w:tc>
          <w:tcPr>
            <w:tcW w:w="0" w:type="auto"/>
            <w:tcBorders>
              <w:top w:val="nil"/>
              <w:left w:val="nil"/>
              <w:bottom w:val="nil"/>
              <w:right w:val="nil"/>
            </w:tcBorders>
            <w:shd w:val="clear" w:color="auto" w:fill="auto"/>
            <w:noWrap/>
            <w:hideMark/>
          </w:tcPr>
          <w:p w14:paraId="32E0AD5B"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 xml:space="preserve"> '''                 ''''''''''''''' </w:t>
            </w:r>
          </w:p>
        </w:tc>
        <w:tc>
          <w:tcPr>
            <w:tcW w:w="0" w:type="auto"/>
            <w:tcBorders>
              <w:top w:val="nil"/>
              <w:left w:val="single" w:sz="4" w:space="0" w:color="auto"/>
              <w:bottom w:val="single" w:sz="4" w:space="0" w:color="auto"/>
              <w:right w:val="single" w:sz="4" w:space="0" w:color="auto"/>
            </w:tcBorders>
            <w:shd w:val="clear" w:color="auto" w:fill="auto"/>
            <w:hideMark/>
          </w:tcPr>
          <w:p w14:paraId="70674137" w14:textId="77777777" w:rsidR="00CA5A48" w:rsidRPr="00A00665" w:rsidRDefault="00A00665" w:rsidP="00CA5A48">
            <w:pPr>
              <w:spacing w:after="0" w:line="240" w:lineRule="auto"/>
              <w:rPr>
                <w:rFonts w:ascii="Arial" w:eastAsia="Times New Roman" w:hAnsi="Arial" w:cs="Arial"/>
                <w:color w:val="000000"/>
                <w:highlight w:val="black"/>
              </w:rPr>
            </w:pPr>
            <w:r>
              <w:rPr>
                <w:rFonts w:ascii="Arial" w:eastAsia="Times New Roman" w:hAnsi="Arial" w:cs="Arial"/>
                <w:noProof/>
                <w:color w:val="000000"/>
                <w:highlight w:val="black"/>
              </w:rPr>
              <w:t xml:space="preserve">''''''''''''''''''' '''''' ''''''''''''''''''' '''''''''''''''''''''''''' '''''''''' '''''''''''''''' ''''''''''''''''''''''''' '''''''''' ''''''''''''''' '''''' ''''''''''''''''''''''''''''''''''''''''' '''''''''''' '''''''''''''''''' ''''''''''''''''''''' '''''''''''''''''''''''' '''''' ''''''''' '''''''''''''''''' '''''''''' '''''''''''''''''' '''' ''''' '''''' '''''''''' ''''''''''''''' ''''''' '''''' ''''''''''' '''''''''''' ''''''' '''''''''''''''''' ''''''''''''''''''''''' '''' ''''''''''''''''''''''' '''''' ''''''' '''''''''''''''' '''''''''''''''''''''''' ''''''''' '''' ''''''''''''''''' ''''  '''''''''''''''''''''''''''' '''''''''''''''''''''''''''' ''''''''' ''''''''' '''''''''''' '' ''''''''''''''''''' '''''' '''''''''''''''''''' '''''''''' '''''''''' '''''''''''''''''''''''''''''''''''' ''''''''''''''''''' '''''''''''''''''''''''''''' </w:t>
            </w:r>
            <w:r>
              <w:rPr>
                <w:rFonts w:ascii="Arial" w:eastAsia="Times New Roman" w:hAnsi="Arial" w:cs="Arial"/>
                <w:noProof/>
                <w:color w:val="000000"/>
                <w:highlight w:val="black"/>
              </w:rPr>
              <w:lastRenderedPageBreak/>
              <w:t>'''''''''''' ''''''''''''''''''''''''' '''''''''''''''''''''''''''''''''''''' '''''''''''''''' '''''''''''''''''''''''' '''''''''''''''''''' '''''''''''''''''''''''''''''''' ''''''''' '''''''''''''''''''''''''''''''' ''''''''''' '''''''''''''' '''' '''''' '''''' ''''''''''''' '''''''''''''' ''''''''''''' ''''''''''''''''''''''' ''''''''''''''' ''''''''''' ''''''''''''''''''''''''''' '''''''''''''''''''''' ''''''''''''''''''''' '''''''''''''''''''''''''' ''''''''''''''''''''''''''''''''' ''' ''''''''''''''''''' ''''''''''' ''''''''''''''''''''' ''''''''''''''''''''''''''''''' '''''' ''''''''''''''''''</w:t>
            </w:r>
          </w:p>
        </w:tc>
      </w:tr>
      <w:tr w:rsidR="00CA5A48" w:rsidRPr="001027BC" w14:paraId="5F15CFD0" w14:textId="77777777" w:rsidTr="00CA5A48">
        <w:trPr>
          <w:trHeight w:val="2835"/>
        </w:trPr>
        <w:tc>
          <w:tcPr>
            <w:tcW w:w="0" w:type="auto"/>
            <w:tcBorders>
              <w:top w:val="nil"/>
              <w:left w:val="single" w:sz="4" w:space="0" w:color="auto"/>
              <w:bottom w:val="single" w:sz="4" w:space="0" w:color="auto"/>
              <w:right w:val="single" w:sz="4" w:space="0" w:color="auto"/>
            </w:tcBorders>
            <w:shd w:val="clear" w:color="auto" w:fill="auto"/>
            <w:hideMark/>
          </w:tcPr>
          <w:p w14:paraId="1211A2CA"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lastRenderedPageBreak/>
              <w:t>'''''''''''''''''''''''''''''''''' ''''''''''''''''' ''''''''''''''''''''''''' '''''''''''''''''''</w:t>
            </w:r>
          </w:p>
        </w:tc>
        <w:tc>
          <w:tcPr>
            <w:tcW w:w="0" w:type="auto"/>
            <w:tcBorders>
              <w:top w:val="nil"/>
              <w:left w:val="nil"/>
              <w:bottom w:val="single" w:sz="4" w:space="0" w:color="auto"/>
              <w:right w:val="single" w:sz="4" w:space="0" w:color="auto"/>
            </w:tcBorders>
            <w:shd w:val="clear" w:color="auto" w:fill="auto"/>
            <w:hideMark/>
          </w:tcPr>
          <w:p w14:paraId="499EE0DF"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w:t>
            </w:r>
          </w:p>
        </w:tc>
        <w:tc>
          <w:tcPr>
            <w:tcW w:w="0" w:type="auto"/>
            <w:tcBorders>
              <w:top w:val="single" w:sz="4" w:space="0" w:color="auto"/>
              <w:left w:val="nil"/>
              <w:bottom w:val="single" w:sz="4" w:space="0" w:color="auto"/>
              <w:right w:val="single" w:sz="4" w:space="0" w:color="auto"/>
            </w:tcBorders>
            <w:shd w:val="clear" w:color="auto" w:fill="auto"/>
            <w:hideMark/>
          </w:tcPr>
          <w:p w14:paraId="6F259B68"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xml:space="preserve"> '''            '''''''''''''''''''''' </w:t>
            </w:r>
          </w:p>
        </w:tc>
        <w:tc>
          <w:tcPr>
            <w:tcW w:w="0" w:type="auto"/>
            <w:tcBorders>
              <w:top w:val="nil"/>
              <w:left w:val="nil"/>
              <w:bottom w:val="single" w:sz="4" w:space="0" w:color="auto"/>
              <w:right w:val="single" w:sz="4" w:space="0" w:color="auto"/>
            </w:tcBorders>
            <w:shd w:val="clear" w:color="auto" w:fill="auto"/>
            <w:hideMark/>
          </w:tcPr>
          <w:p w14:paraId="10C7E12A"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 ''''''''''''''''''' '''''' ''''''''''''''''''''''' '''''''''' '''' '''''''''''''''''''''''' ''''''''' ''''''' '''''''''''''''''' ''''' ''''''' '''''''''''''''' '''''''''''''''''' '''''''''' '''' ''''''''' '''''''''''''''''''''''' ''''' '''''''' ''''''''''''''''' '''''''''' '''''''''''''''''''''''' '''''''''''''' '''''' '''' ''''''''''''''''''''' '''''''''''''''''' '''''''''''''''' '''''' '''''''' '''''''''''''''''''''' '' ''''''''''' ''''''''''''''''' '''''''''''''''''''' '''''''''''''''''''' '''''''''''''' '''''''''''''''' ''' '''''''''''''''''''''''''' '''''' '''''''''''''''''''''''''' ''''''''''''''' ''''''''''''''''''''' ''''' '''''''''''''''''' '''''''''' '''''''''''''''''''''' '''''''''''''''''''' '''''' ''''''''''''''''' '''''''''''''''''''''''''''''' ''''''''''''''''''''''' ''''''''''''''' ''''''''''''''''''''''''''''''''''''' '''''''''''''''''''''</w:t>
            </w:r>
          </w:p>
        </w:tc>
      </w:tr>
      <w:tr w:rsidR="00CA5A48" w:rsidRPr="001027BC" w14:paraId="7B2EDCF9" w14:textId="77777777" w:rsidTr="00CA5A48">
        <w:trPr>
          <w:trHeight w:val="1425"/>
        </w:trPr>
        <w:tc>
          <w:tcPr>
            <w:tcW w:w="0" w:type="auto"/>
            <w:tcBorders>
              <w:top w:val="nil"/>
              <w:left w:val="single" w:sz="4" w:space="0" w:color="auto"/>
              <w:bottom w:val="single" w:sz="4" w:space="0" w:color="auto"/>
              <w:right w:val="single" w:sz="4" w:space="0" w:color="auto"/>
            </w:tcBorders>
            <w:shd w:val="clear" w:color="auto" w:fill="auto"/>
            <w:hideMark/>
          </w:tcPr>
          <w:p w14:paraId="62D24A4F"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 '''''''' '''''' '''''''''''' ''''' ''''''''''''''''''''' ''''''''''''''''' '' '''''''''''''''''''' '''''' ''''''''''''''''''' '''''' '''''''''''''''''''' ''''' '''''''''''''''''' '''''''''''''' ''''''''''''''''''''''</w:t>
            </w:r>
          </w:p>
        </w:tc>
        <w:tc>
          <w:tcPr>
            <w:tcW w:w="0" w:type="auto"/>
            <w:tcBorders>
              <w:top w:val="nil"/>
              <w:left w:val="nil"/>
              <w:bottom w:val="single" w:sz="4" w:space="0" w:color="auto"/>
              <w:right w:val="single" w:sz="4" w:space="0" w:color="auto"/>
            </w:tcBorders>
            <w:shd w:val="clear" w:color="auto" w:fill="auto"/>
            <w:hideMark/>
          </w:tcPr>
          <w:p w14:paraId="38799A2F"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w:t>
            </w:r>
          </w:p>
        </w:tc>
        <w:tc>
          <w:tcPr>
            <w:tcW w:w="0" w:type="auto"/>
            <w:tcBorders>
              <w:top w:val="nil"/>
              <w:left w:val="nil"/>
              <w:bottom w:val="single" w:sz="4" w:space="0" w:color="auto"/>
              <w:right w:val="single" w:sz="4" w:space="0" w:color="auto"/>
            </w:tcBorders>
            <w:shd w:val="clear" w:color="auto" w:fill="auto"/>
            <w:hideMark/>
          </w:tcPr>
          <w:p w14:paraId="2C1CBC9D"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xml:space="preserve"> ''''               ''''''''''''''' </w:t>
            </w:r>
          </w:p>
        </w:tc>
        <w:tc>
          <w:tcPr>
            <w:tcW w:w="0" w:type="auto"/>
            <w:tcBorders>
              <w:top w:val="nil"/>
              <w:left w:val="nil"/>
              <w:bottom w:val="single" w:sz="4" w:space="0" w:color="auto"/>
              <w:right w:val="single" w:sz="4" w:space="0" w:color="auto"/>
            </w:tcBorders>
            <w:shd w:val="clear" w:color="auto" w:fill="auto"/>
            <w:hideMark/>
          </w:tcPr>
          <w:p w14:paraId="657CAE12"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 '''''''''''''''' '''''''''''''''''' ''''''''''''''''''''''''''' ''''''''''''' '''''''''''''''' '''''''''''' ''''''''''''''''''''''''' ''''''''''''''''''''''''''''' '''''' ''''''''''''''' ''''''''''''''''''''''''' '''''''''''''' ''''''''''''''''''' '''' '''''''''''' ''''''''''''''''''''' ''''' ''''''''''''''''''' ''' ''''''''''''''''''''' ''''''''''''''''''''''''''''</w:t>
            </w:r>
          </w:p>
        </w:tc>
      </w:tr>
      <w:tr w:rsidR="00CA5A48" w:rsidRPr="001027BC" w14:paraId="666E3CCB" w14:textId="77777777" w:rsidTr="00CA5A48">
        <w:trPr>
          <w:trHeight w:val="1425"/>
        </w:trPr>
        <w:tc>
          <w:tcPr>
            <w:tcW w:w="0" w:type="auto"/>
            <w:tcBorders>
              <w:top w:val="nil"/>
              <w:left w:val="single" w:sz="4" w:space="0" w:color="auto"/>
              <w:bottom w:val="single" w:sz="4" w:space="0" w:color="auto"/>
              <w:right w:val="single" w:sz="4" w:space="0" w:color="auto"/>
            </w:tcBorders>
            <w:shd w:val="clear" w:color="auto" w:fill="auto"/>
            <w:hideMark/>
          </w:tcPr>
          <w:p w14:paraId="4FE04700"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lastRenderedPageBreak/>
              <w:t>''''''''''''''''''''' '''''''' ''''''''' '''''''''''''' '''''''''''''''' '' '''''''''''''''''''''''' ''''''''''''''''''''' ''''''''''''''''''''''''' '''''' ''''''''''''' '''''' ''''''''</w:t>
            </w:r>
          </w:p>
        </w:tc>
        <w:tc>
          <w:tcPr>
            <w:tcW w:w="0" w:type="auto"/>
            <w:tcBorders>
              <w:top w:val="nil"/>
              <w:left w:val="nil"/>
              <w:bottom w:val="single" w:sz="4" w:space="0" w:color="auto"/>
              <w:right w:val="single" w:sz="4" w:space="0" w:color="auto"/>
            </w:tcBorders>
            <w:shd w:val="clear" w:color="auto" w:fill="auto"/>
            <w:hideMark/>
          </w:tcPr>
          <w:p w14:paraId="6A109F4B"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w:t>
            </w:r>
          </w:p>
        </w:tc>
        <w:tc>
          <w:tcPr>
            <w:tcW w:w="0" w:type="auto"/>
            <w:tcBorders>
              <w:top w:val="nil"/>
              <w:left w:val="nil"/>
              <w:bottom w:val="single" w:sz="4" w:space="0" w:color="auto"/>
              <w:right w:val="single" w:sz="4" w:space="0" w:color="auto"/>
            </w:tcBorders>
            <w:shd w:val="clear" w:color="auto" w:fill="auto"/>
            <w:hideMark/>
          </w:tcPr>
          <w:p w14:paraId="1ABBE75A"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xml:space="preserve"> ''''            ''''''''''''''''''' </w:t>
            </w:r>
          </w:p>
        </w:tc>
        <w:tc>
          <w:tcPr>
            <w:tcW w:w="0" w:type="auto"/>
            <w:tcBorders>
              <w:top w:val="nil"/>
              <w:left w:val="nil"/>
              <w:bottom w:val="single" w:sz="4" w:space="0" w:color="auto"/>
              <w:right w:val="single" w:sz="4" w:space="0" w:color="auto"/>
            </w:tcBorders>
            <w:shd w:val="clear" w:color="auto" w:fill="auto"/>
            <w:hideMark/>
          </w:tcPr>
          <w:p w14:paraId="35A718C6"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 '''''''''''''''''''''' '''''''''' ''''''''''' ''''''' '''''''''''''''''' '''''' ''''''' ''''''''''''''''''''''''' ''''''''' ''''''''' ''''''''' '''''''''''''''' '''''''''''''' ''''' ''''''' '''''''''''''' '' ''''''''''''' ''''''''''''''''''''''''''' ''''''''''''''''''''''''''' '''''''''''''''''''''' ''''''''''''' ''''''''''''''''''''''''''''''''''' '''''''''''''''''''''''' ''''''''''''''''''''''' ''' '''''''''''' ''''''''''''''''''' '''''' ''''''''''''''</w:t>
            </w:r>
          </w:p>
        </w:tc>
      </w:tr>
      <w:tr w:rsidR="00CA5A48" w:rsidRPr="001027BC" w14:paraId="7A7F4A8B" w14:textId="77777777" w:rsidTr="00CA5A48">
        <w:trPr>
          <w:trHeight w:val="1425"/>
        </w:trPr>
        <w:tc>
          <w:tcPr>
            <w:tcW w:w="0" w:type="auto"/>
            <w:tcBorders>
              <w:top w:val="nil"/>
              <w:left w:val="single" w:sz="4" w:space="0" w:color="auto"/>
              <w:bottom w:val="single" w:sz="4" w:space="0" w:color="auto"/>
              <w:right w:val="single" w:sz="4" w:space="0" w:color="auto"/>
            </w:tcBorders>
            <w:shd w:val="clear" w:color="auto" w:fill="auto"/>
            <w:hideMark/>
          </w:tcPr>
          <w:p w14:paraId="2E1F21EC"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 '''''''''''''''' '''''''''' '''''''''''' '' ''''''''''''''''''''''''' '''''''''''''''''''''''''''' ''''''''''''''''''''''' '''''''''''''''''''''''''''''''</w:t>
            </w:r>
          </w:p>
        </w:tc>
        <w:tc>
          <w:tcPr>
            <w:tcW w:w="0" w:type="auto"/>
            <w:tcBorders>
              <w:top w:val="nil"/>
              <w:left w:val="nil"/>
              <w:bottom w:val="single" w:sz="4" w:space="0" w:color="auto"/>
              <w:right w:val="single" w:sz="4" w:space="0" w:color="auto"/>
            </w:tcBorders>
            <w:shd w:val="clear" w:color="auto" w:fill="auto"/>
            <w:hideMark/>
          </w:tcPr>
          <w:p w14:paraId="7B651CF8"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w:t>
            </w:r>
          </w:p>
        </w:tc>
        <w:tc>
          <w:tcPr>
            <w:tcW w:w="0" w:type="auto"/>
            <w:tcBorders>
              <w:top w:val="nil"/>
              <w:left w:val="nil"/>
              <w:bottom w:val="single" w:sz="4" w:space="0" w:color="auto"/>
              <w:right w:val="single" w:sz="4" w:space="0" w:color="auto"/>
            </w:tcBorders>
            <w:shd w:val="clear" w:color="auto" w:fill="auto"/>
            <w:hideMark/>
          </w:tcPr>
          <w:p w14:paraId="711545CF"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xml:space="preserve"> ''''                 ''''''''''''''' </w:t>
            </w:r>
          </w:p>
        </w:tc>
        <w:tc>
          <w:tcPr>
            <w:tcW w:w="0" w:type="auto"/>
            <w:tcBorders>
              <w:top w:val="nil"/>
              <w:left w:val="nil"/>
              <w:bottom w:val="single" w:sz="4" w:space="0" w:color="auto"/>
              <w:right w:val="single" w:sz="4" w:space="0" w:color="auto"/>
            </w:tcBorders>
            <w:shd w:val="clear" w:color="auto" w:fill="auto"/>
            <w:hideMark/>
          </w:tcPr>
          <w:p w14:paraId="58240FCF"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 '''''''' ''''''''''' ''''''' '''''''''''''''''' '''''' '''''''' '''''''''''''''''''''''' ''''''''''''' ''''''' '''''''''' ''''''''''''''''''''''' ''''' ''''''''''''''''''' '''' '''''''''''''''''''''''' '''''''''''''''''''''' ''''''''''''''' ''''''''''''''''''''''''''''' '''''''''''''''''''''' '''''''''''' ''''''''''''''''''''''''''' '''''''''''''''''' '''''' '''''''''''''''' ''''''''''''''''''''''''''' '''''''''''''''''''''''''''' '''''''''''''''''''''''</w:t>
            </w:r>
          </w:p>
        </w:tc>
      </w:tr>
      <w:tr w:rsidR="00CA5A48" w:rsidRPr="001027BC" w14:paraId="5314A544" w14:textId="77777777" w:rsidTr="00CA5A48">
        <w:trPr>
          <w:trHeight w:val="2280"/>
        </w:trPr>
        <w:tc>
          <w:tcPr>
            <w:tcW w:w="0" w:type="auto"/>
            <w:tcBorders>
              <w:top w:val="nil"/>
              <w:left w:val="single" w:sz="4" w:space="0" w:color="auto"/>
              <w:bottom w:val="single" w:sz="4" w:space="0" w:color="auto"/>
              <w:right w:val="single" w:sz="4" w:space="0" w:color="auto"/>
            </w:tcBorders>
            <w:shd w:val="clear" w:color="auto" w:fill="auto"/>
            <w:hideMark/>
          </w:tcPr>
          <w:p w14:paraId="005BA83E"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 '''''''''''''''''' '''''''''' '''''''''''''' ''''''''' ''''''''''' '' '''''''''''''''''''''''' '''''''''''''''''''''''''''''' '''''''''''''''''''''''' ''''''''''''''''''''' '''' ''''' ''''''''''''</w:t>
            </w:r>
          </w:p>
        </w:tc>
        <w:tc>
          <w:tcPr>
            <w:tcW w:w="0" w:type="auto"/>
            <w:tcBorders>
              <w:top w:val="nil"/>
              <w:left w:val="nil"/>
              <w:bottom w:val="single" w:sz="4" w:space="0" w:color="auto"/>
              <w:right w:val="single" w:sz="4" w:space="0" w:color="auto"/>
            </w:tcBorders>
            <w:shd w:val="clear" w:color="auto" w:fill="auto"/>
            <w:hideMark/>
          </w:tcPr>
          <w:p w14:paraId="5751FBCF"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w:t>
            </w:r>
          </w:p>
        </w:tc>
        <w:tc>
          <w:tcPr>
            <w:tcW w:w="0" w:type="auto"/>
            <w:tcBorders>
              <w:top w:val="nil"/>
              <w:left w:val="nil"/>
              <w:bottom w:val="single" w:sz="4" w:space="0" w:color="auto"/>
              <w:right w:val="single" w:sz="4" w:space="0" w:color="auto"/>
            </w:tcBorders>
            <w:shd w:val="clear" w:color="auto" w:fill="auto"/>
            <w:hideMark/>
          </w:tcPr>
          <w:p w14:paraId="7F361142"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xml:space="preserve"> '''                   ''''''''''' </w:t>
            </w:r>
          </w:p>
        </w:tc>
        <w:tc>
          <w:tcPr>
            <w:tcW w:w="0" w:type="auto"/>
            <w:tcBorders>
              <w:top w:val="nil"/>
              <w:left w:val="nil"/>
              <w:bottom w:val="single" w:sz="4" w:space="0" w:color="auto"/>
              <w:right w:val="single" w:sz="4" w:space="0" w:color="auto"/>
            </w:tcBorders>
            <w:shd w:val="clear" w:color="auto" w:fill="auto"/>
            <w:hideMark/>
          </w:tcPr>
          <w:p w14:paraId="58411021"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 ''''''' '''''''''' '''''' '''''''''' ''''' ''''''' '''''''''''''''''''''' ''''''' '''''''' ''''''''''''''''' ''''' ''''''''''''''''''''' '''''''''''''''''' '''''''''' ''''''''''''''''' '''' '''''''' '''''''' ''''''''' '''''''''''''' '''''''''''''''''''''''' ''''' '''''''' '''''''''''''''''''' '''''''''''''''''''''' '' '''''''''''''' '''''''''''''''''''' ''''''''''''''''''''' '''''''''''' '''''''''''''''' '''''''''''''''''' '''''' ''''''''''''''''''''''''''' '''''''''''''''''''''''''''''''' '''''''''''''''''''''''' '''''''''' '''''''''''''''' '''' ''''''''''''''''''''''''' ''''' '''''''''''''' ''''''''''''''''''''' '''''''''''''''''''''' ''''''''''''''''''''''''''''' ''''''''''''''''''''''</w:t>
            </w:r>
          </w:p>
        </w:tc>
      </w:tr>
      <w:tr w:rsidR="00CA5A48" w:rsidRPr="001027BC" w14:paraId="4A529639" w14:textId="77777777" w:rsidTr="00CA5A48">
        <w:trPr>
          <w:trHeight w:val="2850"/>
        </w:trPr>
        <w:tc>
          <w:tcPr>
            <w:tcW w:w="0" w:type="auto"/>
            <w:tcBorders>
              <w:top w:val="nil"/>
              <w:left w:val="single" w:sz="4" w:space="0" w:color="auto"/>
              <w:bottom w:val="single" w:sz="4" w:space="0" w:color="auto"/>
              <w:right w:val="single" w:sz="4" w:space="0" w:color="auto"/>
            </w:tcBorders>
            <w:shd w:val="clear" w:color="auto" w:fill="auto"/>
            <w:hideMark/>
          </w:tcPr>
          <w:p w14:paraId="5A151564"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lastRenderedPageBreak/>
              <w:t>'''''''''''''''' ''''''''' ''''''''''''''''''''''''' '''''''' ''''''''' ''' ''''''' ''''''''''''''''' ''''''''''' ''''' ''''''''''''''''' ''''''''''''''''''''''' ''''''''' ''''''''''''''''''' ''''''''''''' '''''''''''''''' ''''''' '''''''''''''''''''''''' ''''''''''''''''''''' '''''''''''''''''''''' ''' ''''''''''''' ''''''''''''''''''''' '''''''''''''' ''''''' ''''''''''''' ''''''''''''''''''''' ''''''' '''''''''''''' '''''''''''' '''''''''''''''''''''' '''''' ''''''''''''' '''''''''''''' ''''''''''' ''''''''''''''''''' ''''''''''''''''''''</w:t>
            </w:r>
          </w:p>
        </w:tc>
        <w:tc>
          <w:tcPr>
            <w:tcW w:w="0" w:type="auto"/>
            <w:tcBorders>
              <w:top w:val="nil"/>
              <w:left w:val="nil"/>
              <w:bottom w:val="single" w:sz="4" w:space="0" w:color="auto"/>
              <w:right w:val="single" w:sz="4" w:space="0" w:color="auto"/>
            </w:tcBorders>
            <w:shd w:val="clear" w:color="auto" w:fill="auto"/>
            <w:hideMark/>
          </w:tcPr>
          <w:p w14:paraId="75E2888C"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w:t>
            </w:r>
          </w:p>
        </w:tc>
        <w:tc>
          <w:tcPr>
            <w:tcW w:w="0" w:type="auto"/>
            <w:tcBorders>
              <w:top w:val="nil"/>
              <w:left w:val="nil"/>
              <w:bottom w:val="single" w:sz="4" w:space="0" w:color="auto"/>
              <w:right w:val="single" w:sz="4" w:space="0" w:color="auto"/>
            </w:tcBorders>
            <w:shd w:val="clear" w:color="auto" w:fill="auto"/>
            <w:hideMark/>
          </w:tcPr>
          <w:p w14:paraId="0E9D604B"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xml:space="preserve"> '''               '''''''''''''''' </w:t>
            </w:r>
          </w:p>
        </w:tc>
        <w:tc>
          <w:tcPr>
            <w:tcW w:w="0" w:type="auto"/>
            <w:tcBorders>
              <w:top w:val="nil"/>
              <w:left w:val="nil"/>
              <w:bottom w:val="single" w:sz="4" w:space="0" w:color="auto"/>
              <w:right w:val="single" w:sz="4" w:space="0" w:color="auto"/>
            </w:tcBorders>
            <w:shd w:val="clear" w:color="auto" w:fill="auto"/>
            <w:hideMark/>
          </w:tcPr>
          <w:p w14:paraId="4683D36B"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 '''''''''''''''''' '''''''''' ''''' '''''''''''''''''''' '''''''''''''' '''''''''''''''''''''''' ''''' ''''''' '''''''''' '''''''''' ''''''''''''''''' ''''''''''''''''' '''''' ''''''''''''''''''' '''' '''''''''''' ''''' ''' '''''''''''''''' '''''''''''''''' '' ''''''' ''''''''''''''' ''''''''''''''''''' ''''''''' ''''''''''''''''' '''''''''''''' '''''''''''''''''''' '''''' ''''''''''''''' '''''''''''''''''''''''' ''''''''''''''' '''''''''''' ''' '''''''''''''''''' '''''''''''''''''' ''''''''''''''' '''''''''''''</w:t>
            </w:r>
          </w:p>
        </w:tc>
      </w:tr>
      <w:tr w:rsidR="00CA5A48" w:rsidRPr="001027BC" w14:paraId="5350C005" w14:textId="77777777" w:rsidTr="00CA5A48">
        <w:trPr>
          <w:trHeight w:val="2850"/>
        </w:trPr>
        <w:tc>
          <w:tcPr>
            <w:tcW w:w="0" w:type="auto"/>
            <w:tcBorders>
              <w:top w:val="nil"/>
              <w:left w:val="single" w:sz="4" w:space="0" w:color="auto"/>
              <w:bottom w:val="single" w:sz="4" w:space="0" w:color="auto"/>
              <w:right w:val="single" w:sz="4" w:space="0" w:color="auto"/>
            </w:tcBorders>
            <w:shd w:val="clear" w:color="auto" w:fill="auto"/>
            <w:hideMark/>
          </w:tcPr>
          <w:p w14:paraId="5D59E731"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 ''' ''''''' ''''''''' ''''''' '''''''''''' ''''''''''''''''''' '''''''''' ''''' '''''''''''''''''' '''''''''''''''''''''''''''' '''''''' '''''''''''''''''''''' ''''''''''''''' ''''''''''''''''' ''''''' '''''''''''''''''''''''''' '' ''''''''''''''''''''''' '''''''''''''''''''''' ''' ''''''''''''''''''''''''''''' '''''''''''' ''''''' '''''''''''''' '''''''''''''''''''' '''''''' ''''''''''''''''''''''' '''''''''''''''''' ''''''''''''''''''''''' '''''''''''' '''''''''''' '''''''''''''''''''''' ''''''''''''''''''</w:t>
            </w:r>
          </w:p>
        </w:tc>
        <w:tc>
          <w:tcPr>
            <w:tcW w:w="0" w:type="auto"/>
            <w:tcBorders>
              <w:top w:val="nil"/>
              <w:left w:val="nil"/>
              <w:bottom w:val="single" w:sz="4" w:space="0" w:color="auto"/>
              <w:right w:val="single" w:sz="4" w:space="0" w:color="auto"/>
            </w:tcBorders>
            <w:shd w:val="clear" w:color="auto" w:fill="auto"/>
            <w:hideMark/>
          </w:tcPr>
          <w:p w14:paraId="5D071E83"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w:t>
            </w:r>
          </w:p>
        </w:tc>
        <w:tc>
          <w:tcPr>
            <w:tcW w:w="0" w:type="auto"/>
            <w:tcBorders>
              <w:top w:val="nil"/>
              <w:left w:val="nil"/>
              <w:bottom w:val="single" w:sz="4" w:space="0" w:color="auto"/>
              <w:right w:val="single" w:sz="4" w:space="0" w:color="auto"/>
            </w:tcBorders>
            <w:shd w:val="clear" w:color="auto" w:fill="auto"/>
            <w:hideMark/>
          </w:tcPr>
          <w:p w14:paraId="752A6E04"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xml:space="preserve"> ''''               ''''''''''''''''' </w:t>
            </w:r>
          </w:p>
        </w:tc>
        <w:tc>
          <w:tcPr>
            <w:tcW w:w="0" w:type="auto"/>
            <w:tcBorders>
              <w:top w:val="nil"/>
              <w:left w:val="nil"/>
              <w:bottom w:val="single" w:sz="4" w:space="0" w:color="auto"/>
              <w:right w:val="single" w:sz="4" w:space="0" w:color="auto"/>
            </w:tcBorders>
            <w:shd w:val="clear" w:color="auto" w:fill="auto"/>
            <w:hideMark/>
          </w:tcPr>
          <w:p w14:paraId="77CB74E7"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 ''''''''''''''' '''''''''' ''''' '''''''''''''''''' ''''''''''''' ''''''''''''''''''''''' ''''' '''''''' '''''''''' ''''''''''' '''''''''''''''' '''''''''''''''''' '''''' '''''''''''''''''''''' ''''' '''''''''''' '''' ''' '''''''''''''''''' ''''''''''''''''' '' '''''' ''''''''''''' '''''''''''''''''''''' '''''''' '''''''''''''' ''''''''''''' '''''''''''''''''''' '''''' '''''''''''''' '''''''''''''''''''''''' ''''''''''''''' '''''''''''''' ''' '''''''''''''''''''' '''''''''''''''''''' '''''''''''''''' ''''''''''''''</w:t>
            </w:r>
          </w:p>
        </w:tc>
      </w:tr>
      <w:tr w:rsidR="00CA5A48" w:rsidRPr="001027BC" w14:paraId="3931F5B1" w14:textId="77777777" w:rsidTr="00CA5A48">
        <w:trPr>
          <w:trHeight w:val="2850"/>
        </w:trPr>
        <w:tc>
          <w:tcPr>
            <w:tcW w:w="0" w:type="auto"/>
            <w:tcBorders>
              <w:top w:val="nil"/>
              <w:left w:val="single" w:sz="4" w:space="0" w:color="auto"/>
              <w:bottom w:val="single" w:sz="4" w:space="0" w:color="auto"/>
              <w:right w:val="single" w:sz="4" w:space="0" w:color="auto"/>
            </w:tcBorders>
            <w:shd w:val="clear" w:color="auto" w:fill="auto"/>
            <w:hideMark/>
          </w:tcPr>
          <w:p w14:paraId="5BE374A1"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 ''''''''''''''''''''''''''''''''' '''''''''''''''' ''''' ''''''''''''''''''' ''''''''''''''</w:t>
            </w:r>
          </w:p>
        </w:tc>
        <w:tc>
          <w:tcPr>
            <w:tcW w:w="0" w:type="auto"/>
            <w:tcBorders>
              <w:top w:val="nil"/>
              <w:left w:val="nil"/>
              <w:bottom w:val="single" w:sz="4" w:space="0" w:color="auto"/>
              <w:right w:val="single" w:sz="4" w:space="0" w:color="auto"/>
            </w:tcBorders>
            <w:shd w:val="clear" w:color="auto" w:fill="auto"/>
            <w:hideMark/>
          </w:tcPr>
          <w:p w14:paraId="3FFE2525"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w:t>
            </w:r>
          </w:p>
        </w:tc>
        <w:tc>
          <w:tcPr>
            <w:tcW w:w="0" w:type="auto"/>
            <w:tcBorders>
              <w:top w:val="nil"/>
              <w:left w:val="nil"/>
              <w:bottom w:val="single" w:sz="4" w:space="0" w:color="auto"/>
              <w:right w:val="single" w:sz="4" w:space="0" w:color="auto"/>
            </w:tcBorders>
            <w:shd w:val="clear" w:color="auto" w:fill="auto"/>
            <w:hideMark/>
          </w:tcPr>
          <w:p w14:paraId="13E3E26C"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xml:space="preserve"> ''''               ''''''''''''''' </w:t>
            </w:r>
          </w:p>
        </w:tc>
        <w:tc>
          <w:tcPr>
            <w:tcW w:w="0" w:type="auto"/>
            <w:tcBorders>
              <w:top w:val="nil"/>
              <w:left w:val="nil"/>
              <w:bottom w:val="single" w:sz="4" w:space="0" w:color="auto"/>
              <w:right w:val="single" w:sz="4" w:space="0" w:color="auto"/>
            </w:tcBorders>
            <w:shd w:val="clear" w:color="auto" w:fill="auto"/>
            <w:hideMark/>
          </w:tcPr>
          <w:p w14:paraId="287204E1"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xml:space="preserve">'''''''''''''''''' ''''''' '''''' ''''''''' ''''''''''''''''''''''''' '''''''''' ''''''''''''''''''''' ''''''' ''''' ''''''''''''''''''''''''''''''' ''''''''' '''' ''''''''''''''''''' '''''''''''''''''''''' '''''' ''''''''''''' ''''''''''''''''' ''''' ''''''' ''''''''''''' '''''''''''''''''''''' '''''''''''''' '''''' ''''''' ''''''''''''''''''''''''''' '''''''''''''''''' ''''''''''''''''' '''''''''' ''''''' '''''''''''''''''''''' '''''''''''''''''''' ''''''''''''  '' '''''''''''''''''' '''''''''''''''''''' '''''''''''''''''' ''''''''''''''''''''''''''''''''' ''''''''''''''''''' '''''''''''' '''''''''''''''''''''''''''''''' ''''''''''''''''''''''''''''''''''' ''''' '''''''''''''''''' ''' ''''''''''''''''''''''''''' '''''' ''''''''''''''''''''''' ''''''''''''''''' ''' ''''' ''''''' ''''''''''''''''''' '''''''''''''''' '''''''''''''''''''''' '''''' </w:t>
            </w:r>
            <w:r>
              <w:rPr>
                <w:rFonts w:ascii="Arial" w:eastAsia="Times New Roman" w:hAnsi="Arial" w:cs="Arial"/>
                <w:noProof/>
                <w:color w:val="000000"/>
                <w:highlight w:val="black"/>
              </w:rPr>
              <w:lastRenderedPageBreak/>
              <w:t xml:space="preserve">''''''''''''''''''''' '''''''''''''''''''' '''''''''''''''''' </w:t>
            </w:r>
          </w:p>
        </w:tc>
      </w:tr>
      <w:tr w:rsidR="00CA5A48" w:rsidRPr="001027BC" w14:paraId="76AC66DA" w14:textId="77777777" w:rsidTr="00CA5A48">
        <w:trPr>
          <w:trHeight w:val="6555"/>
        </w:trPr>
        <w:tc>
          <w:tcPr>
            <w:tcW w:w="0" w:type="auto"/>
            <w:tcBorders>
              <w:top w:val="nil"/>
              <w:left w:val="single" w:sz="4" w:space="0" w:color="auto"/>
              <w:bottom w:val="single" w:sz="4" w:space="0" w:color="auto"/>
              <w:right w:val="single" w:sz="4" w:space="0" w:color="auto"/>
            </w:tcBorders>
            <w:shd w:val="clear" w:color="auto" w:fill="auto"/>
            <w:hideMark/>
          </w:tcPr>
          <w:p w14:paraId="4CAB6BDB"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lastRenderedPageBreak/>
              <w:t>'''''''''''''''''''''' '''''''' '''''''' '''' ''''''''''''''''''' ''''''''''''''''''''''''''''' ''''''''''''''''''''''' '''''''''''''''''' '''''''''''''''''' ''''''''''''''''''''''''' '''''''''''''''''''''''' '''''' ''''''''''''' '''''''''''''''''''' ''''''''''''' '''''''''''''''' '''''''''''''''' ''''''''''' ''''''''' '''''''''''''''' '''' '''''''''''' ''''''''''''''''''' '''''''''''''''''''' ''''''''''''''''''' '''''' ''''''' '''''''''''''''''''' ''''''''''''''''''''''' '''''''''' ''''''''''''''''''''''''' ''''''''''''''''''''''' '''''''''' '''''''' '''''''''''''''''''''' '''''''''''''' '''''''''''''' '''''' ''''''''''''''''''''''''''' '''''''''''''''''''''''''''' ''''''''''''''''''' '''''''''''''''''''''' '''' '''''''''''''''' '''''''''''''''''''''' ''''''''''''''''''''''''''''''''' '''''''''''''''''' ''''''''''''''''' ''''''''''''''''''''''''''''' ''' '''''' '''''''''''''' ''' ''''''''''''''''''''''' '''''''''''''''''' '''''''''''''''''''''''' '''''''''''''''''''''' ''''''''''''''''''' '''''''''''' '''''''''''''''' ''''''''''''''''''''''''''''''''' '''''''''''''''''''''''''''''''''''''''' ''''''''''''''''''''' ''''''' ''''''''''''''''''''''''''''' '''''''''''''''''''' ''' '''''''''''''''''''' '''''''''''' '''''''''''' '''''''''''''''''''''' '''''''''''''''''''</w:t>
            </w:r>
          </w:p>
        </w:tc>
        <w:tc>
          <w:tcPr>
            <w:tcW w:w="0" w:type="auto"/>
            <w:tcBorders>
              <w:top w:val="nil"/>
              <w:left w:val="nil"/>
              <w:bottom w:val="single" w:sz="4" w:space="0" w:color="auto"/>
              <w:right w:val="single" w:sz="4" w:space="0" w:color="auto"/>
            </w:tcBorders>
            <w:shd w:val="clear" w:color="auto" w:fill="auto"/>
            <w:hideMark/>
          </w:tcPr>
          <w:p w14:paraId="67558141"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w:t>
            </w:r>
          </w:p>
        </w:tc>
        <w:tc>
          <w:tcPr>
            <w:tcW w:w="0" w:type="auto"/>
            <w:tcBorders>
              <w:top w:val="nil"/>
              <w:left w:val="nil"/>
              <w:bottom w:val="single" w:sz="4" w:space="0" w:color="auto"/>
              <w:right w:val="single" w:sz="4" w:space="0" w:color="auto"/>
            </w:tcBorders>
            <w:shd w:val="clear" w:color="auto" w:fill="auto"/>
            <w:hideMark/>
          </w:tcPr>
          <w:p w14:paraId="564C8C81"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xml:space="preserve"> '''               '''''''''''''''''' </w:t>
            </w:r>
          </w:p>
        </w:tc>
        <w:tc>
          <w:tcPr>
            <w:tcW w:w="0" w:type="auto"/>
            <w:tcBorders>
              <w:top w:val="nil"/>
              <w:left w:val="nil"/>
              <w:bottom w:val="single" w:sz="4" w:space="0" w:color="auto"/>
              <w:right w:val="single" w:sz="4" w:space="0" w:color="auto"/>
            </w:tcBorders>
            <w:shd w:val="clear" w:color="auto" w:fill="auto"/>
            <w:hideMark/>
          </w:tcPr>
          <w:p w14:paraId="51B70E4C"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 '''''' '''''''''' ''''''''''''''''''''''' '''''''''''''''' '''''''''''''''''''''''''''''' ''''''''''''''''''''''''''''''''''''''''''''''''''' ''''''''''''''''''''''''''''''' '''''''''''''''''''''''''''' '''''''''''''''''''''''''''''''''' ''''''''''''''''''''''' ''''''''' ''''''' '''''''''''''''' '''' ''''''''''''''' '''' ''''''' '''''''''' '''''''''''''''''''''' ''''' '''''''' '''''''''''''' '''''''''' '''''' ''''''' ''''''''''''''''''''''''''' ''''''''''''''''''''''''' '''''''''' '''''''' ''''''''''''' ''''''' ''''''''' '''' ''''''''' '''''''''''''''''''''''''' ''''''''''' '''''''''''''''''' ''''''''''''''' '''''' ''''''''''''''''''''' ''''' ''''''''''' ''''' ''' '''''''''''''''''' ''''''''''''''' '' '''''''''''''''''' '''''''''''''''''''''''' '''''''''''''''''''''''''''''''''''' '''''''''''''''''''' '''''''''''''''''''' ''''''''''''''''''''''''''''' '''' '''''' ''''''''''''''' '''' ''''''''''''''''''''' ''''''''''''''' '''''''''''''''''''''' ''''''''''''''''''''''' ''''''''''''''''''' ''''''''''''' '''''''''''''''''' ''''''''''''''''''''''''''''''''''' '''''''''''''' '''''''''''''''''''''''''' '''''''''''''''''' ''''''' ''''''''''''''''''''''''''' ''''''''''''''''''''''' ''' ''''''''''''''''''''' ''''''''''''''''''''''''' ''''''''''''''''' ''''''''''''' ''' '''''''''''''''' '''''''''''''''''''' ''''''''''''''' ''''''''''''''</w:t>
            </w:r>
          </w:p>
        </w:tc>
      </w:tr>
      <w:tr w:rsidR="00CA5A48" w:rsidRPr="001027BC" w14:paraId="7619AB70" w14:textId="77777777" w:rsidTr="00CA5A48">
        <w:trPr>
          <w:trHeight w:val="1425"/>
        </w:trPr>
        <w:tc>
          <w:tcPr>
            <w:tcW w:w="0" w:type="auto"/>
            <w:tcBorders>
              <w:top w:val="nil"/>
              <w:left w:val="single" w:sz="4" w:space="0" w:color="auto"/>
              <w:bottom w:val="single" w:sz="4" w:space="0" w:color="auto"/>
              <w:right w:val="single" w:sz="4" w:space="0" w:color="auto"/>
            </w:tcBorders>
            <w:shd w:val="clear" w:color="auto" w:fill="auto"/>
            <w:hideMark/>
          </w:tcPr>
          <w:p w14:paraId="4EF2B2F4"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 '''''''' ''''''' '' '''''''''''''''''''''''''''' '''''''''''''' '''''''' ''''''''''''''''</w:t>
            </w:r>
          </w:p>
        </w:tc>
        <w:tc>
          <w:tcPr>
            <w:tcW w:w="0" w:type="auto"/>
            <w:tcBorders>
              <w:top w:val="nil"/>
              <w:left w:val="nil"/>
              <w:bottom w:val="single" w:sz="4" w:space="0" w:color="auto"/>
              <w:right w:val="single" w:sz="4" w:space="0" w:color="auto"/>
            </w:tcBorders>
            <w:shd w:val="clear" w:color="auto" w:fill="auto"/>
            <w:hideMark/>
          </w:tcPr>
          <w:p w14:paraId="4FC81AEC"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w:t>
            </w:r>
          </w:p>
        </w:tc>
        <w:tc>
          <w:tcPr>
            <w:tcW w:w="0" w:type="auto"/>
            <w:tcBorders>
              <w:top w:val="nil"/>
              <w:left w:val="nil"/>
              <w:bottom w:val="single" w:sz="4" w:space="0" w:color="auto"/>
              <w:right w:val="single" w:sz="4" w:space="0" w:color="auto"/>
            </w:tcBorders>
            <w:shd w:val="clear" w:color="auto" w:fill="auto"/>
            <w:hideMark/>
          </w:tcPr>
          <w:p w14:paraId="4ABDB93C"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xml:space="preserve"> ''''               '''''''''''''''' </w:t>
            </w:r>
          </w:p>
        </w:tc>
        <w:tc>
          <w:tcPr>
            <w:tcW w:w="0" w:type="auto"/>
            <w:tcBorders>
              <w:top w:val="nil"/>
              <w:left w:val="nil"/>
              <w:bottom w:val="single" w:sz="4" w:space="0" w:color="auto"/>
              <w:right w:val="single" w:sz="4" w:space="0" w:color="auto"/>
            </w:tcBorders>
            <w:shd w:val="clear" w:color="auto" w:fill="auto"/>
            <w:hideMark/>
          </w:tcPr>
          <w:p w14:paraId="6B78030B" w14:textId="77777777" w:rsidR="00CA5A48" w:rsidRPr="00A00665" w:rsidRDefault="00A00665" w:rsidP="00CA5A48">
            <w:pPr>
              <w:spacing w:after="0" w:line="240" w:lineRule="auto"/>
              <w:rPr>
                <w:rFonts w:ascii="Arial" w:eastAsia="Times New Roman" w:hAnsi="Arial" w:cs="Arial"/>
                <w:highlight w:val="black"/>
              </w:rPr>
            </w:pPr>
            <w:r>
              <w:rPr>
                <w:rFonts w:ascii="Arial" w:eastAsia="Times New Roman" w:hAnsi="Arial" w:cs="Arial"/>
                <w:noProof/>
                <w:color w:val="000000"/>
                <w:highlight w:val="black"/>
              </w:rPr>
              <w:t xml:space="preserve">''''''''''' ''''''''' ''''''''''' ''''''' '''''''''''' '''''' ''''''''' '''''''''''' ''''''''''''''''''''''' ''''' '''''''''''''''''''''''' ''''''''''''''''''''' ''''''''''''  '' ''''''''''''' </w:t>
            </w:r>
            <w:r>
              <w:rPr>
                <w:rFonts w:ascii="Arial" w:eastAsia="Times New Roman" w:hAnsi="Arial" w:cs="Arial"/>
                <w:noProof/>
                <w:color w:val="000000"/>
                <w:highlight w:val="black"/>
              </w:rPr>
              <w:lastRenderedPageBreak/>
              <w:t xml:space="preserve">'''''''''''''''''''''''''''''' '''''''''''''''''''' ''''''''''' '''''''''''''''''''''''''''''''''' ''''''''''''''''''''' '''''''''''''''''' ''''''' '''''''''''''''''''''' ''''''''''''''''''''''''''' ''''''''''''''''''' ''''''''''''''''''' </w:t>
            </w:r>
          </w:p>
        </w:tc>
      </w:tr>
    </w:tbl>
    <w:p w14:paraId="51D2DE00" w14:textId="77777777" w:rsidR="003D390B" w:rsidRDefault="003D390B" w:rsidP="00F17FD0">
      <w:pPr>
        <w:pStyle w:val="Text"/>
      </w:pPr>
    </w:p>
    <w:p w14:paraId="219B78A6" w14:textId="77777777" w:rsidR="003D390B" w:rsidRDefault="003D390B" w:rsidP="00F17FD0">
      <w:pPr>
        <w:pStyle w:val="Text"/>
      </w:pPr>
    </w:p>
    <w:p w14:paraId="64703931" w14:textId="77777777" w:rsidR="00ED1E89" w:rsidRDefault="00ED1E89" w:rsidP="00784D1E">
      <w:pPr>
        <w:pStyle w:val="Text"/>
        <w:sectPr w:rsidR="00ED1E89">
          <w:pgSz w:w="12240" w:h="15840"/>
          <w:pgMar w:top="1440" w:right="1440" w:bottom="1440" w:left="1440" w:header="708" w:footer="708" w:gutter="0"/>
          <w:cols w:space="708"/>
          <w:docGrid w:linePitch="360"/>
        </w:sectPr>
      </w:pPr>
    </w:p>
    <w:tbl>
      <w:tblPr>
        <w:tblStyle w:val="Mkatabulky"/>
        <w:tblW w:w="936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80"/>
        <w:gridCol w:w="4680"/>
      </w:tblGrid>
      <w:tr w:rsidR="002C6D19" w14:paraId="00FC1C09" w14:textId="77777777" w:rsidTr="002C6D19">
        <w:tc>
          <w:tcPr>
            <w:tcW w:w="2500" w:type="pct"/>
          </w:tcPr>
          <w:p w14:paraId="404EF22E" w14:textId="77777777" w:rsidR="002C6D19" w:rsidRPr="00203EC3" w:rsidRDefault="002C6D19" w:rsidP="002C6D19">
            <w:pPr>
              <w:pStyle w:val="Podtitul"/>
              <w:jc w:val="center"/>
              <w:rPr>
                <w:rFonts w:eastAsiaTheme="minorHAnsi"/>
              </w:rPr>
            </w:pPr>
            <w:r w:rsidRPr="00580AE4">
              <w:rPr>
                <w:rFonts w:eastAsiaTheme="minorHAnsi"/>
                <w:color w:val="auto"/>
              </w:rPr>
              <w:lastRenderedPageBreak/>
              <w:t>Attachment 2</w:t>
            </w:r>
            <w:r w:rsidRPr="00580AE4">
              <w:rPr>
                <w:rFonts w:eastAsiaTheme="minorHAnsi"/>
                <w:color w:val="auto"/>
              </w:rPr>
              <w:br/>
              <w:t>Data Processing Requirements</w:t>
            </w:r>
          </w:p>
        </w:tc>
        <w:tc>
          <w:tcPr>
            <w:tcW w:w="2500" w:type="pct"/>
          </w:tcPr>
          <w:p w14:paraId="2FAD9F56" w14:textId="77777777" w:rsidR="002C6D19" w:rsidRPr="00E251DF" w:rsidRDefault="002C6D19" w:rsidP="002C6D19">
            <w:pPr>
              <w:autoSpaceDE w:val="0"/>
              <w:autoSpaceDN w:val="0"/>
              <w:adjustRightInd w:val="0"/>
              <w:spacing w:before="360" w:line="300" w:lineRule="atLeast"/>
              <w:jc w:val="center"/>
              <w:rPr>
                <w:rFonts w:ascii="Arial" w:hAnsi="Arial" w:cs="Arial"/>
                <w:b/>
                <w:szCs w:val="20"/>
                <w:lang w:val="cs-CZ"/>
              </w:rPr>
            </w:pPr>
            <w:r w:rsidRPr="00E251DF">
              <w:rPr>
                <w:rFonts w:ascii="Arial" w:hAnsi="Arial" w:cs="Arial"/>
                <w:b/>
                <w:szCs w:val="20"/>
                <w:lang w:val="cs-CZ"/>
              </w:rPr>
              <w:t>PŘÍLOHA 2</w:t>
            </w:r>
          </w:p>
          <w:p w14:paraId="32C66ACD" w14:textId="77777777" w:rsidR="002C6D19" w:rsidRDefault="002C6D19" w:rsidP="002C6D19">
            <w:pPr>
              <w:pStyle w:val="Podtitul"/>
              <w:spacing w:before="0"/>
              <w:jc w:val="center"/>
            </w:pPr>
            <w:r w:rsidRPr="00E251DF">
              <w:rPr>
                <w:szCs w:val="20"/>
                <w:lang w:val="cs-CZ"/>
              </w:rPr>
              <w:t>Požadavky na zpracování údajů</w:t>
            </w:r>
          </w:p>
        </w:tc>
      </w:tr>
      <w:tr w:rsidR="002C6D19" w14:paraId="1C9C7184" w14:textId="77777777" w:rsidTr="002C6D19">
        <w:tc>
          <w:tcPr>
            <w:tcW w:w="2500" w:type="pct"/>
          </w:tcPr>
          <w:p w14:paraId="62CC2569" w14:textId="77777777" w:rsidR="002C6D19" w:rsidRDefault="002C6D19" w:rsidP="00EA0D77">
            <w:pPr>
              <w:pStyle w:val="textnuberedattachment"/>
            </w:pPr>
            <w:r w:rsidRPr="00DD0EC4">
              <w:t xml:space="preserve">The Institution </w:t>
            </w:r>
            <w:r>
              <w:t xml:space="preserve">and the Investigator </w:t>
            </w:r>
            <w:r w:rsidRPr="00DD0EC4">
              <w:t xml:space="preserve">agree only to process personal data for and on behalf of the Sponsor in accordance with the instructions of the Sponsor and for the purpose of the Study and to ensure the Sponsor’s compliance with the </w:t>
            </w:r>
            <w:r>
              <w:t>Data Protection Laws</w:t>
            </w:r>
            <w:r w:rsidRPr="00DD0EC4">
              <w:t>.</w:t>
            </w:r>
          </w:p>
        </w:tc>
        <w:tc>
          <w:tcPr>
            <w:tcW w:w="2500" w:type="pct"/>
          </w:tcPr>
          <w:p w14:paraId="4CC42A6D" w14:textId="77777777" w:rsidR="002C6D19" w:rsidRDefault="002C6D19" w:rsidP="00EA0D77">
            <w:pPr>
              <w:pStyle w:val="textnumberedattachmentrightclumn"/>
            </w:pPr>
            <w:r w:rsidRPr="00B21A75">
              <w:rPr>
                <w:lang w:val="cs-CZ"/>
              </w:rPr>
              <w:t xml:space="preserve">Zdravotnické zařízení a </w:t>
            </w:r>
            <w:r w:rsidRPr="00DF32A2">
              <w:rPr>
                <w:lang w:val="cs-CZ"/>
              </w:rPr>
              <w:t>Hlavní zkoušející se zavazuj</w:t>
            </w:r>
            <w:r w:rsidRPr="00B21A75">
              <w:rPr>
                <w:lang w:val="cs-CZ"/>
              </w:rPr>
              <w:t>í</w:t>
            </w:r>
            <w:r w:rsidRPr="00DF32A2">
              <w:rPr>
                <w:lang w:val="cs-CZ"/>
              </w:rPr>
              <w:t xml:space="preserve"> zpracovávat pouze osobní údaje pro Zadavatele a jeho jménem v souladu s pokyny Zadavatele a pro účely Studie a zaji</w:t>
            </w:r>
            <w:r>
              <w:rPr>
                <w:lang w:val="cs-CZ"/>
              </w:rPr>
              <w:t>stit</w:t>
            </w:r>
            <w:r w:rsidRPr="00DF32A2">
              <w:rPr>
                <w:lang w:val="cs-CZ"/>
              </w:rPr>
              <w:t xml:space="preserve"> </w:t>
            </w:r>
            <w:r>
              <w:rPr>
                <w:lang w:val="cs-CZ"/>
              </w:rPr>
              <w:t>soulad se Zákony o ochraně údajů</w:t>
            </w:r>
            <w:r w:rsidRPr="00DF32A2">
              <w:rPr>
                <w:lang w:val="cs-CZ"/>
              </w:rPr>
              <w:t xml:space="preserve"> ze strany Zadavatele. </w:t>
            </w:r>
          </w:p>
        </w:tc>
      </w:tr>
      <w:tr w:rsidR="002C6D19" w14:paraId="607742FD" w14:textId="77777777" w:rsidTr="002C6D19">
        <w:tc>
          <w:tcPr>
            <w:tcW w:w="2500" w:type="pct"/>
          </w:tcPr>
          <w:p w14:paraId="38BB873B" w14:textId="77777777" w:rsidR="002C6D19" w:rsidRPr="00DD0EC4" w:rsidRDefault="002C6D19" w:rsidP="00EA0D77">
            <w:pPr>
              <w:pStyle w:val="textnuberedattachment"/>
            </w:pPr>
            <w:r w:rsidRPr="001D636F">
              <w:t xml:space="preserve">The </w:t>
            </w:r>
            <w:r>
              <w:t>Institution’s p</w:t>
            </w:r>
            <w:r w:rsidRPr="001D636F">
              <w:t xml:space="preserve">rocessing of </w:t>
            </w:r>
            <w:r>
              <w:t>p</w:t>
            </w:r>
            <w:r w:rsidRPr="001D636F">
              <w:t xml:space="preserve">ersonal </w:t>
            </w:r>
            <w:r>
              <w:t>data, as a p</w:t>
            </w:r>
            <w:r w:rsidRPr="001D636F">
              <w:t>rocessor of the Sponsor, shall be governed by this Agreement, the Protocol</w:t>
            </w:r>
            <w:r>
              <w:t>, the CRFs, and the information given to the Study Participants</w:t>
            </w:r>
            <w:r w:rsidRPr="001D636F">
              <w:t xml:space="preserve">, </w:t>
            </w:r>
            <w:r w:rsidRPr="00DE1B3D">
              <w:t xml:space="preserve">which set out the subject matter, duration, nature and purpose of the </w:t>
            </w:r>
            <w:r w:rsidRPr="00CA44B2">
              <w:t>processing, the type of personal data</w:t>
            </w:r>
            <w:r w:rsidRPr="00DE1B3D">
              <w:t xml:space="preserve"> and the categories of data </w:t>
            </w:r>
            <w:r w:rsidRPr="00CA44B2">
              <w:t>subjects</w:t>
            </w:r>
            <w:r w:rsidRPr="00DE1B3D">
              <w:t>, the rights and obligations of the Parties as well as</w:t>
            </w:r>
            <w:r w:rsidRPr="00CA44B2">
              <w:t xml:space="preserve"> the rights of the Sponsor as </w:t>
            </w:r>
            <w:r>
              <w:t xml:space="preserve">a </w:t>
            </w:r>
            <w:r w:rsidRPr="00CA44B2">
              <w:t>controller.</w:t>
            </w:r>
          </w:p>
        </w:tc>
        <w:tc>
          <w:tcPr>
            <w:tcW w:w="2500" w:type="pct"/>
          </w:tcPr>
          <w:p w14:paraId="0D3FB7B5" w14:textId="77777777" w:rsidR="002C6D19" w:rsidRPr="00DD0EC4" w:rsidRDefault="002C6D19" w:rsidP="00EA0D77">
            <w:pPr>
              <w:pStyle w:val="textnumberedattachmentrightclumn"/>
            </w:pPr>
            <w:r w:rsidRPr="00403015">
              <w:rPr>
                <w:lang w:val="cs-CZ"/>
              </w:rPr>
              <w:t xml:space="preserve">Zpracovávání osobních údajů </w:t>
            </w:r>
            <w:r>
              <w:rPr>
                <w:lang w:val="cs-CZ"/>
              </w:rPr>
              <w:t>Zdravotnickým zařízením jakožto Zadavatelovým zpracovatelem se řídí touto Smlouvou, Protokolem, CRFs a informacemi poskytnutými Účastníkům hodnocení, které stanovují předmět, délku, povahu a účel zpracování, druh osobních údajů a kategorie subjektů údajů, práva a povinnosti Stran a práva Zadavatele jakožto správce údajů.</w:t>
            </w:r>
          </w:p>
        </w:tc>
      </w:tr>
      <w:tr w:rsidR="002C6D19" w14:paraId="3D89DC57" w14:textId="77777777" w:rsidTr="002C6D19">
        <w:tc>
          <w:tcPr>
            <w:tcW w:w="2500" w:type="pct"/>
          </w:tcPr>
          <w:p w14:paraId="5A51D281" w14:textId="77777777" w:rsidR="002C6D19" w:rsidRDefault="002C6D19" w:rsidP="00EA0D77">
            <w:pPr>
              <w:pStyle w:val="textnuberedattachment"/>
            </w:pPr>
            <w:r w:rsidRPr="001D636F">
              <w:t xml:space="preserve">The </w:t>
            </w:r>
            <w:r>
              <w:t>Institution and the Investigator</w:t>
            </w:r>
            <w:r w:rsidRPr="001D636F">
              <w:t xml:space="preserve"> agree to comply with the obligations applicable to </w:t>
            </w:r>
            <w:r>
              <w:t>p</w:t>
            </w:r>
            <w:r w:rsidRPr="001D636F">
              <w:t>rocessors described by Article 28 GDPR, as well as those additional obligations required by the Sponsor pursuant to this Agreement, including but not limited to the following:</w:t>
            </w:r>
          </w:p>
        </w:tc>
        <w:tc>
          <w:tcPr>
            <w:tcW w:w="2500" w:type="pct"/>
          </w:tcPr>
          <w:p w14:paraId="10057C9A" w14:textId="77777777" w:rsidR="002C6D19" w:rsidRDefault="002C6D19" w:rsidP="00EA0D77">
            <w:pPr>
              <w:pStyle w:val="textnumberedattachmentrightclumn"/>
            </w:pPr>
            <w:r>
              <w:rPr>
                <w:lang w:val="cs-CZ"/>
              </w:rPr>
              <w:t>Zdravotnické zařízení a Hlavní zkoušející se zavazují plnit povinnosti, které se vztahují na zpracovatele a které jsou popsány v Článku 28 GDPR, jakož i další povinnosti, jejichž plnění je požadováno Zadavatelem dle této Smlouvy, zejména plnění níže uvedených povinností:</w:t>
            </w:r>
          </w:p>
        </w:tc>
      </w:tr>
      <w:tr w:rsidR="002C6D19" w14:paraId="118804D8" w14:textId="77777777" w:rsidTr="002C6D19">
        <w:tc>
          <w:tcPr>
            <w:tcW w:w="2500" w:type="pct"/>
          </w:tcPr>
          <w:p w14:paraId="6CD6B884" w14:textId="77777777" w:rsidR="002C6D19" w:rsidRPr="00AB4FCA" w:rsidRDefault="002C6D19" w:rsidP="00B50A7F">
            <w:pPr>
              <w:pStyle w:val="Textnumbered"/>
              <w:numPr>
                <w:ilvl w:val="0"/>
                <w:numId w:val="12"/>
              </w:numPr>
              <w:ind w:left="615" w:hanging="562"/>
            </w:pPr>
            <w:r w:rsidRPr="00AB4FCA">
              <w:t xml:space="preserve">processing personal data only </w:t>
            </w:r>
            <w:r>
              <w:t xml:space="preserve">in </w:t>
            </w:r>
            <w:r w:rsidRPr="001D636F">
              <w:t xml:space="preserve">accordance </w:t>
            </w:r>
            <w:r w:rsidRPr="00AB4FCA">
              <w:t xml:space="preserve">with the </w:t>
            </w:r>
            <w:r>
              <w:t xml:space="preserve">Protocol, the CRFs and other </w:t>
            </w:r>
            <w:r w:rsidRPr="00AB4FCA">
              <w:t>documented instructions of the Sponsor</w:t>
            </w:r>
            <w:r>
              <w:t>.</w:t>
            </w:r>
            <w:r w:rsidRPr="00AB4FCA">
              <w:t xml:space="preserve"> </w:t>
            </w:r>
            <w:r w:rsidRPr="00D814F4">
              <w:t>In case the Institution or the Investigator consider that an instruction infringes the Applicable Regulatory Requirements or that they are</w:t>
            </w:r>
            <w:r>
              <w:t xml:space="preserve"> </w:t>
            </w:r>
            <w:r w:rsidRPr="00AB4FCA">
              <w:t xml:space="preserve">required by law to otherwise process the personal data, the Institution </w:t>
            </w:r>
            <w:r>
              <w:t xml:space="preserve">and the Investigator </w:t>
            </w:r>
            <w:r w:rsidRPr="00AB4FCA">
              <w:t>shall notify PSI and the Sponsor before undertaking the processing, or as soon as possible thereafter, unless such notification is prohibited on important grounds of public interest in accordance with Article 28(3)(a) GDPR</w:t>
            </w:r>
            <w:r>
              <w:t>;</w:t>
            </w:r>
          </w:p>
        </w:tc>
        <w:tc>
          <w:tcPr>
            <w:tcW w:w="2500" w:type="pct"/>
          </w:tcPr>
          <w:p w14:paraId="047181AA" w14:textId="77777777" w:rsidR="002C6D19" w:rsidRPr="00AB4FCA" w:rsidRDefault="002C6D19" w:rsidP="00EA0D77">
            <w:pPr>
              <w:pStyle w:val="Textnumberedforrightcolumn"/>
              <w:ind w:left="598" w:hanging="598"/>
            </w:pPr>
            <w:r w:rsidRPr="004B3C8E">
              <w:rPr>
                <w:lang w:val="cs-CZ"/>
              </w:rPr>
              <w:t xml:space="preserve">zpracovávat osobní údaje pouze </w:t>
            </w:r>
            <w:r>
              <w:rPr>
                <w:lang w:val="cs-CZ"/>
              </w:rPr>
              <w:t>v souladu s Protokolem, CRFs a dalšími</w:t>
            </w:r>
            <w:r w:rsidRPr="004B3C8E">
              <w:rPr>
                <w:lang w:val="cs-CZ"/>
              </w:rPr>
              <w:t xml:space="preserve"> doložený</w:t>
            </w:r>
            <w:r>
              <w:rPr>
                <w:lang w:val="cs-CZ"/>
              </w:rPr>
              <w:t>mi</w:t>
            </w:r>
            <w:r w:rsidRPr="004B3C8E">
              <w:rPr>
                <w:lang w:val="cs-CZ"/>
              </w:rPr>
              <w:t xml:space="preserve"> pokyn</w:t>
            </w:r>
            <w:r>
              <w:rPr>
                <w:lang w:val="cs-CZ"/>
              </w:rPr>
              <w:t>y</w:t>
            </w:r>
            <w:r w:rsidRPr="004B3C8E">
              <w:rPr>
                <w:lang w:val="cs-CZ"/>
              </w:rPr>
              <w:t xml:space="preserve"> Zadavate</w:t>
            </w:r>
            <w:r>
              <w:rPr>
                <w:lang w:val="cs-CZ"/>
              </w:rPr>
              <w:t xml:space="preserve">le. Pokud se Zdravotnické zařízení nebo Hlavní zkoušející budou domnívat, že některý pokyn porušuje Platné regulační požadavky, nebo že od nich zákon vyžaduje jiné zpracování osobních údajů, má Zdravotnické zařízení a Hlavní zkoušející povinnost uvědomit PSI a Zadavatele před zpracováním údajů, nebo co nejdříve poté, pokud však toto uvědomění není zakázáno z důležitých důvodů veřejného zájmu v souladu s </w:t>
            </w:r>
            <w:r w:rsidRPr="004B3C8E">
              <w:rPr>
                <w:lang w:val="cs-CZ"/>
              </w:rPr>
              <w:t>Článk</w:t>
            </w:r>
            <w:r>
              <w:rPr>
                <w:lang w:val="cs-CZ"/>
              </w:rPr>
              <w:t>em</w:t>
            </w:r>
            <w:r w:rsidRPr="004B3C8E">
              <w:rPr>
                <w:lang w:val="cs-CZ"/>
              </w:rPr>
              <w:t xml:space="preserve"> 28</w:t>
            </w:r>
            <w:r>
              <w:rPr>
                <w:lang w:val="cs-CZ"/>
              </w:rPr>
              <w:t xml:space="preserve"> odst. 3 písm. a) nařízení GDPR</w:t>
            </w:r>
            <w:r w:rsidRPr="004B3C8E">
              <w:rPr>
                <w:lang w:val="cs-CZ"/>
              </w:rPr>
              <w:t>;</w:t>
            </w:r>
          </w:p>
        </w:tc>
      </w:tr>
      <w:tr w:rsidR="002C6D19" w14:paraId="47D1C02C" w14:textId="77777777" w:rsidTr="002C6D19">
        <w:tc>
          <w:tcPr>
            <w:tcW w:w="2500" w:type="pct"/>
          </w:tcPr>
          <w:p w14:paraId="2A2E7AC8" w14:textId="77777777" w:rsidR="002C6D19" w:rsidRDefault="002C6D19" w:rsidP="00B50A7F">
            <w:pPr>
              <w:pStyle w:val="Textnumbered"/>
              <w:numPr>
                <w:ilvl w:val="0"/>
                <w:numId w:val="12"/>
              </w:numPr>
              <w:ind w:left="615" w:hanging="562"/>
            </w:pPr>
            <w:r w:rsidRPr="00956045">
              <w:lastRenderedPageBreak/>
              <w:t xml:space="preserve">ensuring </w:t>
            </w:r>
            <w:r w:rsidRPr="00777D11">
              <w:t>that</w:t>
            </w:r>
            <w:r w:rsidRPr="00956045">
              <w:t xml:space="preserve"> </w:t>
            </w:r>
            <w:r>
              <w:t>Study Personnel authorized to p</w:t>
            </w:r>
            <w:r w:rsidRPr="00956045">
              <w:t xml:space="preserve">rocess </w:t>
            </w:r>
            <w:r>
              <w:t>p</w:t>
            </w:r>
            <w:r w:rsidRPr="00956045">
              <w:t xml:space="preserve">ersonal </w:t>
            </w:r>
            <w:r>
              <w:t>d</w:t>
            </w:r>
            <w:r w:rsidRPr="00956045">
              <w:t>ata have committed themselves to confidentiality or are under an appropriate statutory obligation of confidentiality (Article 28(3)(b)</w:t>
            </w:r>
            <w:r>
              <w:t xml:space="preserve"> GDPR</w:t>
            </w:r>
            <w:r w:rsidRPr="00956045">
              <w:t>);</w:t>
            </w:r>
          </w:p>
        </w:tc>
        <w:tc>
          <w:tcPr>
            <w:tcW w:w="2500" w:type="pct"/>
          </w:tcPr>
          <w:p w14:paraId="542919DB" w14:textId="77777777" w:rsidR="002C6D19" w:rsidRDefault="002C6D19" w:rsidP="00B50A7F">
            <w:pPr>
              <w:pStyle w:val="Textnumberedforrightcolumn"/>
              <w:numPr>
                <w:ilvl w:val="1"/>
                <w:numId w:val="46"/>
              </w:numPr>
              <w:ind w:left="603" w:hanging="603"/>
            </w:pPr>
            <w:r w:rsidRPr="00C33603">
              <w:rPr>
                <w:lang w:val="cs-CZ"/>
              </w:rPr>
              <w:t>zajistit, aby se Studijní personál oprávněný zpracovávat osobní údaje zavázal k mlčenlivosti, nebo aby byl vázán zákonnou povinností mlčenlivosti (Článek 28 odst. 3 písm. b) GDPR);</w:t>
            </w:r>
          </w:p>
        </w:tc>
      </w:tr>
      <w:tr w:rsidR="002C6D19" w:rsidRPr="00DB734F" w14:paraId="6DC2BCFB" w14:textId="77777777" w:rsidTr="002C6D19">
        <w:tc>
          <w:tcPr>
            <w:tcW w:w="2500" w:type="pct"/>
          </w:tcPr>
          <w:p w14:paraId="54C63B1D" w14:textId="77777777" w:rsidR="002C6D19" w:rsidRDefault="002C6D19" w:rsidP="00B50A7F">
            <w:pPr>
              <w:pStyle w:val="Textnumbered"/>
              <w:numPr>
                <w:ilvl w:val="0"/>
                <w:numId w:val="12"/>
              </w:numPr>
              <w:ind w:left="615" w:hanging="562"/>
            </w:pPr>
            <w:r w:rsidRPr="00956045">
              <w:t xml:space="preserve">taking all measures required by Article 32 GDPR </w:t>
            </w:r>
            <w:r>
              <w:t>in relation to the security of p</w:t>
            </w:r>
            <w:r w:rsidRPr="00956045">
              <w:t>rocessing (Article 28(3)(c)</w:t>
            </w:r>
            <w:r>
              <w:t xml:space="preserve"> GDPR</w:t>
            </w:r>
            <w:r w:rsidRPr="00956045">
              <w:t>)</w:t>
            </w:r>
            <w:r>
              <w:t xml:space="preserve">. In particular, </w:t>
            </w:r>
            <w:r w:rsidRPr="004D7EDA">
              <w:rPr>
                <w:color w:val="000000"/>
                <w:shd w:val="clear" w:color="auto" w:fill="FFFFFF"/>
              </w:rPr>
              <w:t xml:space="preserve">the </w:t>
            </w:r>
            <w:r>
              <w:t xml:space="preserve">Institution and the Investigator shall comply with the Technical and Organizational Measures described in Attachment 3 and implement any further </w:t>
            </w:r>
            <w:r w:rsidRPr="00741051">
              <w:t xml:space="preserve">measures </w:t>
            </w:r>
            <w:r>
              <w:t>necessary to</w:t>
            </w:r>
            <w:r w:rsidRPr="00741051">
              <w:t xml:space="preserve"> ensure a level of security appropriate to the risk presented by the processing</w:t>
            </w:r>
            <w:r w:rsidRPr="00956045">
              <w:t>;</w:t>
            </w:r>
          </w:p>
        </w:tc>
        <w:tc>
          <w:tcPr>
            <w:tcW w:w="2500" w:type="pct"/>
          </w:tcPr>
          <w:p w14:paraId="53D6AD49" w14:textId="77777777" w:rsidR="002C6D19" w:rsidRPr="00B50A7F" w:rsidRDefault="002C6D19" w:rsidP="00B50A7F">
            <w:pPr>
              <w:pStyle w:val="Textnumberedforrightcolumn"/>
              <w:numPr>
                <w:ilvl w:val="1"/>
                <w:numId w:val="46"/>
              </w:numPr>
              <w:ind w:left="598" w:hanging="598"/>
              <w:rPr>
                <w:lang w:val="cs-CZ"/>
              </w:rPr>
            </w:pPr>
            <w:r>
              <w:rPr>
                <w:lang w:val="cs-CZ"/>
              </w:rPr>
              <w:t>přijmout veškerá opatření vyžadovaná Článkem 32 GDPR v souvislosti s bezpečností zpracovávání údajů (Článek 28 odst. 3 písm. c) GDPR). Zdravotnické zařízení a Hlavní zkoušející jsou zejména povinni dodržovat Technická a organizační opatření popsaná v Příloze 3 a zavést další opatření nutná k zajištění zabezpečení odpovídajícího riziku, které zpracování představuje;</w:t>
            </w:r>
          </w:p>
        </w:tc>
      </w:tr>
      <w:tr w:rsidR="002C6D19" w:rsidRPr="00DB734F" w14:paraId="676171BE" w14:textId="77777777" w:rsidTr="002C6D19">
        <w:tc>
          <w:tcPr>
            <w:tcW w:w="2500" w:type="pct"/>
          </w:tcPr>
          <w:p w14:paraId="62D8E5DD" w14:textId="77777777" w:rsidR="002C6D19" w:rsidRDefault="002C6D19" w:rsidP="00B50A7F">
            <w:pPr>
              <w:pStyle w:val="Textnumbered"/>
              <w:numPr>
                <w:ilvl w:val="0"/>
                <w:numId w:val="12"/>
              </w:numPr>
              <w:ind w:left="615" w:hanging="562"/>
            </w:pPr>
            <w:r w:rsidRPr="00956045">
              <w:t>complying with the conditions described in Article 28(2) and (4) GDPR fo</w:t>
            </w:r>
            <w:r>
              <w:t>r engaging another p</w:t>
            </w:r>
            <w:r w:rsidRPr="00956045">
              <w:t>rocessor (Article 28(3)(d) GDPR)</w:t>
            </w:r>
            <w:r>
              <w:t xml:space="preserve">. In particular, </w:t>
            </w:r>
            <w:r w:rsidRPr="00245927">
              <w:t xml:space="preserve">the Institution and the Investigator </w:t>
            </w:r>
            <w:r>
              <w:t xml:space="preserve">shall not </w:t>
            </w:r>
            <w:r w:rsidRPr="00245927">
              <w:t xml:space="preserve">engage another processor for the purpose of the Study without prior written authorization from or on behalf of the Sponsor (Article 28(2) GDPR). It is the responsibility of the Institution and the Investigator to ensure that </w:t>
            </w:r>
            <w:r w:rsidRPr="00D814F4">
              <w:t xml:space="preserve">any approved </w:t>
            </w:r>
            <w:r w:rsidRPr="00245927">
              <w:t>sub-processor</w:t>
            </w:r>
            <w:r w:rsidRPr="00D814F4">
              <w:t xml:space="preserve"> complies with the </w:t>
            </w:r>
            <w:r w:rsidRPr="00245927">
              <w:t>Data Protection Laws</w:t>
            </w:r>
            <w:r>
              <w:t xml:space="preserve">, as well as this Attachment </w:t>
            </w:r>
            <w:r w:rsidRPr="00D814F4">
              <w:t>2</w:t>
            </w:r>
            <w:r>
              <w:t xml:space="preserve"> and Attachment 3 to this Agreement</w:t>
            </w:r>
            <w:r w:rsidRPr="00956045">
              <w:t>;</w:t>
            </w:r>
          </w:p>
        </w:tc>
        <w:tc>
          <w:tcPr>
            <w:tcW w:w="2500" w:type="pct"/>
          </w:tcPr>
          <w:p w14:paraId="35F732B7" w14:textId="77777777" w:rsidR="002C6D19" w:rsidRPr="00B50A7F" w:rsidRDefault="002C6D19" w:rsidP="00B50A7F">
            <w:pPr>
              <w:pStyle w:val="Textnumberedforrightcolumn"/>
              <w:numPr>
                <w:ilvl w:val="1"/>
                <w:numId w:val="46"/>
              </w:numPr>
              <w:ind w:left="598" w:hanging="598"/>
              <w:rPr>
                <w:lang w:val="cs-CZ"/>
              </w:rPr>
            </w:pPr>
            <w:r>
              <w:rPr>
                <w:lang w:val="cs-CZ"/>
              </w:rPr>
              <w:t xml:space="preserve">být v souladu s podmínkami popsanými ve Článku 28 odst. 2 a 4 GDPR pro angažování </w:t>
            </w:r>
            <w:r w:rsidR="00AC11C9">
              <w:rPr>
                <w:lang w:val="cs-CZ"/>
              </w:rPr>
              <w:t xml:space="preserve">dalšího </w:t>
            </w:r>
            <w:r>
              <w:rPr>
                <w:lang w:val="cs-CZ"/>
              </w:rPr>
              <w:t>zpracovatele údajů (Článek 28 odst. 3 písm. d) GDPR). Zdravotnické zařízení a Hlavní zkoušející jsou zejména povinni neangažovat dalšího zpracovatele údajů pro účely Studie bez předchozího písemného souhlasu Zadavatele nebo poskytnutého jeho jménem (Článek 28 odst. 2 GDPR). Za zajištění souladu všech schválených dílčích zpracovatelů se Zákony o ochraně údajů i s Přílohou 2 a 3 této Smlouvy je odpovědné Zdravotnické zařízení a Hlavní zkoušející;</w:t>
            </w:r>
          </w:p>
        </w:tc>
      </w:tr>
      <w:tr w:rsidR="002C6D19" w:rsidRPr="00DB734F" w14:paraId="2514710E" w14:textId="77777777" w:rsidTr="002C6D19">
        <w:tc>
          <w:tcPr>
            <w:tcW w:w="2500" w:type="pct"/>
          </w:tcPr>
          <w:p w14:paraId="20556902" w14:textId="77777777" w:rsidR="002C6D19" w:rsidRDefault="002C6D19" w:rsidP="00B50A7F">
            <w:pPr>
              <w:pStyle w:val="Textnumbered"/>
              <w:numPr>
                <w:ilvl w:val="0"/>
                <w:numId w:val="12"/>
              </w:numPr>
              <w:ind w:left="615" w:hanging="562"/>
            </w:pPr>
            <w:r w:rsidRPr="00956045">
              <w:t xml:space="preserve">taking into account the nature of the </w:t>
            </w:r>
            <w:r>
              <w:t>p</w:t>
            </w:r>
            <w:r w:rsidRPr="00956045">
              <w:t>rocessing, assist</w:t>
            </w:r>
            <w:r>
              <w:t>ing</w:t>
            </w:r>
            <w:r w:rsidRPr="00956045">
              <w:t xml:space="preserve"> the Sponsor, by appropriate technical and </w:t>
            </w:r>
            <w:r w:rsidRPr="00DA36B8">
              <w:t>organiz</w:t>
            </w:r>
            <w:r w:rsidRPr="00F57B76">
              <w:t xml:space="preserve">ational measures, </w:t>
            </w:r>
            <w:r w:rsidRPr="00E043B0">
              <w:t>insofar as this is possible, to respond to requests for exercising data subjects’ rights (Article 28(3)(e) GDPR). In particular,</w:t>
            </w:r>
            <w:r w:rsidRPr="007D4607">
              <w:t xml:space="preserve"> </w:t>
            </w:r>
            <w:r w:rsidRPr="00643D18">
              <w:t xml:space="preserve">the Institution </w:t>
            </w:r>
            <w:r>
              <w:t xml:space="preserve">and the Investigator </w:t>
            </w:r>
            <w:r w:rsidRPr="00643D18">
              <w:t xml:space="preserve">shall inform </w:t>
            </w:r>
            <w:r>
              <w:t xml:space="preserve">the Sponsor and </w:t>
            </w:r>
            <w:r w:rsidRPr="00643D18">
              <w:t xml:space="preserve">PSI immediately (and no later than within one (1) working day) of any request received from or on behalf of a Study </w:t>
            </w:r>
            <w:r>
              <w:t>Participant</w:t>
            </w:r>
            <w:r w:rsidRPr="00643D18">
              <w:t xml:space="preserve"> (or any other data subjects) who </w:t>
            </w:r>
            <w:r w:rsidRPr="00643D18">
              <w:lastRenderedPageBreak/>
              <w:t>exercises his/her rights under GDPR in the context of the Study</w:t>
            </w:r>
            <w:r>
              <w:t xml:space="preserve">. </w:t>
            </w:r>
            <w:r w:rsidRPr="00643D18">
              <w:t xml:space="preserve">The Institution and the Investigator shall handle those requests in accordance with PSI’s and Sponsor’s reasonable instructions and in compliance with the </w:t>
            </w:r>
            <w:r>
              <w:t>D</w:t>
            </w:r>
            <w:r w:rsidRPr="00787B33">
              <w:t xml:space="preserve">ata </w:t>
            </w:r>
            <w:r>
              <w:t>P</w:t>
            </w:r>
            <w:r w:rsidRPr="00787B33">
              <w:t xml:space="preserve">rotection </w:t>
            </w:r>
            <w:r>
              <w:t>Laws</w:t>
            </w:r>
            <w:r w:rsidRPr="007D4607">
              <w:t>;</w:t>
            </w:r>
          </w:p>
        </w:tc>
        <w:tc>
          <w:tcPr>
            <w:tcW w:w="2500" w:type="pct"/>
          </w:tcPr>
          <w:p w14:paraId="07AA232F" w14:textId="77777777" w:rsidR="002C6D19" w:rsidRPr="00B50A7F" w:rsidRDefault="002C6D19" w:rsidP="00B50A7F">
            <w:pPr>
              <w:pStyle w:val="Textnumberedforrightcolumn"/>
              <w:numPr>
                <w:ilvl w:val="1"/>
                <w:numId w:val="46"/>
              </w:numPr>
              <w:ind w:left="598" w:hanging="598"/>
              <w:rPr>
                <w:lang w:val="cs-CZ"/>
              </w:rPr>
            </w:pPr>
            <w:r w:rsidRPr="00DF32A2">
              <w:rPr>
                <w:lang w:val="cs-CZ"/>
              </w:rPr>
              <w:lastRenderedPageBreak/>
              <w:t xml:space="preserve">při zohlednění povahy zpracování napomáhat Zadavateli prostřednictvím vhodných technických a organizačních opatření, pokud je to možné, při reagování na žádosti o uplatnění práv subjektů údajů </w:t>
            </w:r>
            <w:r w:rsidRPr="003D67CB">
              <w:rPr>
                <w:lang w:val="cs-CZ"/>
              </w:rPr>
              <w:t>(Článek</w:t>
            </w:r>
            <w:r w:rsidRPr="00DF32A2">
              <w:rPr>
                <w:lang w:val="cs-CZ"/>
              </w:rPr>
              <w:t xml:space="preserve"> 28 odst. 3 písm. e) nařízení GDPR). </w:t>
            </w:r>
            <w:r w:rsidRPr="00B21A75">
              <w:rPr>
                <w:lang w:val="cs-CZ"/>
              </w:rPr>
              <w:t xml:space="preserve">Zdravotnické zařízení a </w:t>
            </w:r>
            <w:r w:rsidRPr="00DF32A2">
              <w:rPr>
                <w:lang w:val="cs-CZ"/>
              </w:rPr>
              <w:t>Hlavní zkoušející m</w:t>
            </w:r>
            <w:r w:rsidRPr="00B21A75">
              <w:rPr>
                <w:lang w:val="cs-CZ"/>
              </w:rPr>
              <w:t>ají</w:t>
            </w:r>
            <w:r w:rsidRPr="00DF32A2">
              <w:rPr>
                <w:lang w:val="cs-CZ"/>
              </w:rPr>
              <w:t xml:space="preserve"> zejména povinnost neprodleně informovat </w:t>
            </w:r>
            <w:r>
              <w:rPr>
                <w:lang w:val="cs-CZ"/>
              </w:rPr>
              <w:t xml:space="preserve">Zadavatele a </w:t>
            </w:r>
            <w:r w:rsidRPr="00DF32A2">
              <w:rPr>
                <w:lang w:val="cs-CZ"/>
              </w:rPr>
              <w:t xml:space="preserve">PSI (nejpozději do jednoho (1) pracovního dne) o všech žádostech, které obdrží od </w:t>
            </w:r>
            <w:r>
              <w:rPr>
                <w:lang w:val="cs-CZ"/>
              </w:rPr>
              <w:t>Účastníků</w:t>
            </w:r>
            <w:r w:rsidRPr="00DF32A2">
              <w:rPr>
                <w:lang w:val="cs-CZ"/>
              </w:rPr>
              <w:t xml:space="preserve"> hodnocení nebo jejich jménem (nebo </w:t>
            </w:r>
            <w:r>
              <w:rPr>
                <w:lang w:val="cs-CZ"/>
              </w:rPr>
              <w:t xml:space="preserve">od </w:t>
            </w:r>
            <w:r w:rsidRPr="00DF32A2">
              <w:rPr>
                <w:lang w:val="cs-CZ"/>
              </w:rPr>
              <w:lastRenderedPageBreak/>
              <w:t>jiných subjektů údajů), kte</w:t>
            </w:r>
            <w:r>
              <w:rPr>
                <w:lang w:val="cs-CZ"/>
              </w:rPr>
              <w:t>ří</w:t>
            </w:r>
            <w:r w:rsidRPr="00DF32A2">
              <w:rPr>
                <w:lang w:val="cs-CZ"/>
              </w:rPr>
              <w:t xml:space="preserve"> uplatňují svá práva dle nařízení GDPR v kontextu Studie. Zdravotnické zařízení </w:t>
            </w:r>
            <w:r w:rsidRPr="00B21A75">
              <w:rPr>
                <w:lang w:val="cs-CZ"/>
              </w:rPr>
              <w:t xml:space="preserve">a Hlavní zkoušející </w:t>
            </w:r>
            <w:r>
              <w:rPr>
                <w:lang w:val="cs-CZ"/>
              </w:rPr>
              <w:t xml:space="preserve">mají povinnost </w:t>
            </w:r>
            <w:r w:rsidRPr="00DF32A2">
              <w:rPr>
                <w:lang w:val="cs-CZ"/>
              </w:rPr>
              <w:t>s těmito žádostmi nakládat v souladu s přiměřenými pokyn</w:t>
            </w:r>
            <w:r>
              <w:rPr>
                <w:lang w:val="cs-CZ"/>
              </w:rPr>
              <w:t>y PSI a Zadavatele a v souladu se Zákony o ochraně údajů</w:t>
            </w:r>
            <w:r w:rsidRPr="00DF32A2">
              <w:rPr>
                <w:lang w:val="cs-CZ"/>
              </w:rPr>
              <w:t>;</w:t>
            </w:r>
          </w:p>
        </w:tc>
      </w:tr>
      <w:tr w:rsidR="002C6D19" w:rsidRPr="00DB734F" w14:paraId="44BDE330" w14:textId="77777777" w:rsidTr="002C6D19">
        <w:tc>
          <w:tcPr>
            <w:tcW w:w="2500" w:type="pct"/>
          </w:tcPr>
          <w:p w14:paraId="1C41FBA8" w14:textId="77777777" w:rsidR="002C6D19" w:rsidRDefault="002C6D19" w:rsidP="00B50A7F">
            <w:pPr>
              <w:pStyle w:val="Textnumbered"/>
              <w:numPr>
                <w:ilvl w:val="0"/>
                <w:numId w:val="12"/>
              </w:numPr>
              <w:ind w:left="615" w:hanging="562"/>
            </w:pPr>
            <w:r w:rsidRPr="00956045">
              <w:lastRenderedPageBreak/>
              <w:t xml:space="preserve">assisting the </w:t>
            </w:r>
            <w:r>
              <w:t>Sponsor</w:t>
            </w:r>
            <w:r w:rsidRPr="00956045">
              <w:t xml:space="preserve">, to ensure compliance with the obligations pursuant to Articles 32 to 36 GDPR, taking into account the nature of the </w:t>
            </w:r>
            <w:r>
              <w:t>p</w:t>
            </w:r>
            <w:r w:rsidRPr="00956045">
              <w:t xml:space="preserve">rocessing and the information available to the </w:t>
            </w:r>
            <w:r>
              <w:t>Institution</w:t>
            </w:r>
            <w:r w:rsidRPr="00956045">
              <w:t xml:space="preserve"> (GD</w:t>
            </w:r>
            <w:r>
              <w:t>PR Article 28(3)(f)</w:t>
            </w:r>
            <w:r w:rsidRPr="00956045">
              <w:t xml:space="preserve"> GDPR</w:t>
            </w:r>
            <w:r>
              <w:t>). In particular, in the event of any personal d</w:t>
            </w:r>
            <w:r w:rsidRPr="00956045">
              <w:t xml:space="preserve">ata </w:t>
            </w:r>
            <w:r>
              <w:t>b</w:t>
            </w:r>
            <w:r w:rsidRPr="00956045">
              <w:t xml:space="preserve">reach by the </w:t>
            </w:r>
            <w:r>
              <w:t>Institution</w:t>
            </w:r>
            <w:r w:rsidRPr="00956045">
              <w:t xml:space="preserve"> as a </w:t>
            </w:r>
            <w:r>
              <w:t>p</w:t>
            </w:r>
            <w:r w:rsidRPr="00956045">
              <w:t xml:space="preserve">rocessor of the Sponsor, the </w:t>
            </w:r>
            <w:r>
              <w:t>Institution and the Investigator</w:t>
            </w:r>
            <w:r w:rsidRPr="00956045">
              <w:t xml:space="preserve"> shall: (i)</w:t>
            </w:r>
            <w:r>
              <w:t xml:space="preserve"> within </w:t>
            </w:r>
            <w:r w:rsidRPr="00643D18">
              <w:t xml:space="preserve">twenty-four (24) </w:t>
            </w:r>
            <w:r>
              <w:t xml:space="preserve">hours </w:t>
            </w:r>
            <w:r w:rsidRPr="009470BA">
              <w:t xml:space="preserve">following discovery of such personal data breach, send written notice of the incident via e-mail to </w:t>
            </w:r>
            <w:r w:rsidRPr="00A00665">
              <w:t>privacy@psi-cro.com</w:t>
            </w:r>
            <w:r w:rsidRPr="009470BA">
              <w:t>; (ii)</w:t>
            </w:r>
            <w:r>
              <w:t> </w:t>
            </w:r>
            <w:r w:rsidRPr="009470BA">
              <w:t>not make any statements or notifications about the personal data breach, as it relates to the processing for the purpose of the Study, to any individual affected by the incident, the public or any third party without Sponsor’s prior written approval; and (iii)</w:t>
            </w:r>
            <w:r>
              <w:t> </w:t>
            </w:r>
            <w:r w:rsidRPr="009470BA">
              <w:t>immediately take steps to investigate and mitigate the personal data breach and reasonably cooperate with the Sponsor and/or PSI</w:t>
            </w:r>
            <w:r>
              <w:t>;</w:t>
            </w:r>
          </w:p>
        </w:tc>
        <w:tc>
          <w:tcPr>
            <w:tcW w:w="2500" w:type="pct"/>
          </w:tcPr>
          <w:p w14:paraId="2A602025" w14:textId="77777777" w:rsidR="002C6D19" w:rsidRPr="00B50A7F" w:rsidRDefault="002C6D19" w:rsidP="00B50A7F">
            <w:pPr>
              <w:pStyle w:val="Textnumberedforrightcolumn"/>
              <w:numPr>
                <w:ilvl w:val="1"/>
                <w:numId w:val="46"/>
              </w:numPr>
              <w:ind w:left="598" w:hanging="598"/>
              <w:rPr>
                <w:lang w:val="cs-CZ"/>
              </w:rPr>
            </w:pPr>
            <w:r w:rsidRPr="00DF32A2">
              <w:rPr>
                <w:lang w:val="cs-CZ"/>
              </w:rPr>
              <w:t>napomáhat Zadavateli zajistit dodržování povinností vyplývajících z Článků 32 až 36 GDPR a vzít při tom v úvahu povahu zpracování údajů a informace dostupné</w:t>
            </w:r>
            <w:r w:rsidRPr="00B21A75">
              <w:rPr>
                <w:lang w:val="cs-CZ"/>
              </w:rPr>
              <w:t xml:space="preserve"> Zdravotnickému zařízení </w:t>
            </w:r>
            <w:r w:rsidRPr="00DF32A2">
              <w:rPr>
                <w:lang w:val="cs-CZ"/>
              </w:rPr>
              <w:t>(Článek 28, odst. 3, písm. f</w:t>
            </w:r>
            <w:r>
              <w:rPr>
                <w:lang w:val="cs-CZ"/>
              </w:rPr>
              <w:t>)</w:t>
            </w:r>
            <w:r w:rsidRPr="00DF32A2">
              <w:rPr>
                <w:lang w:val="cs-CZ"/>
              </w:rPr>
              <w:t xml:space="preserve"> GDPR). </w:t>
            </w:r>
            <w:r>
              <w:rPr>
                <w:lang w:val="cs-CZ"/>
              </w:rPr>
              <w:t>V případě porušení ochrany osobních údajů</w:t>
            </w:r>
            <w:r w:rsidRPr="00DF32A2">
              <w:rPr>
                <w:lang w:val="cs-CZ"/>
              </w:rPr>
              <w:t xml:space="preserve"> </w:t>
            </w:r>
            <w:r>
              <w:rPr>
                <w:lang w:val="cs-CZ"/>
              </w:rPr>
              <w:t>Z</w:t>
            </w:r>
            <w:r w:rsidRPr="00B21A75">
              <w:rPr>
                <w:lang w:val="cs-CZ"/>
              </w:rPr>
              <w:t>dravotnick</w:t>
            </w:r>
            <w:r>
              <w:rPr>
                <w:lang w:val="cs-CZ"/>
              </w:rPr>
              <w:t>ým</w:t>
            </w:r>
            <w:r w:rsidRPr="00B21A75">
              <w:rPr>
                <w:lang w:val="cs-CZ"/>
              </w:rPr>
              <w:t xml:space="preserve"> zařízení</w:t>
            </w:r>
            <w:r>
              <w:rPr>
                <w:lang w:val="cs-CZ"/>
              </w:rPr>
              <w:t>m</w:t>
            </w:r>
            <w:r w:rsidRPr="00B21A75">
              <w:rPr>
                <w:lang w:val="cs-CZ"/>
              </w:rPr>
              <w:t xml:space="preserve"> </w:t>
            </w:r>
            <w:r>
              <w:rPr>
                <w:lang w:val="cs-CZ"/>
              </w:rPr>
              <w:t>jakožto Zadavatelovým zpracovatelem údajů</w:t>
            </w:r>
            <w:r w:rsidRPr="00DF32A2">
              <w:rPr>
                <w:lang w:val="cs-CZ"/>
              </w:rPr>
              <w:t>, m</w:t>
            </w:r>
            <w:r w:rsidRPr="00B21A75">
              <w:rPr>
                <w:lang w:val="cs-CZ"/>
              </w:rPr>
              <w:t>ají</w:t>
            </w:r>
            <w:r w:rsidRPr="00DF32A2">
              <w:rPr>
                <w:lang w:val="cs-CZ"/>
              </w:rPr>
              <w:t xml:space="preserve"> </w:t>
            </w:r>
            <w:r w:rsidRPr="00B21A75">
              <w:rPr>
                <w:lang w:val="cs-CZ"/>
              </w:rPr>
              <w:t xml:space="preserve">Zdravotnické zařízení a </w:t>
            </w:r>
            <w:r w:rsidRPr="00DF32A2">
              <w:rPr>
                <w:lang w:val="cs-CZ"/>
              </w:rPr>
              <w:t xml:space="preserve">Hlavní zkoušející </w:t>
            </w:r>
            <w:r>
              <w:rPr>
                <w:lang w:val="cs-CZ"/>
              </w:rPr>
              <w:t xml:space="preserve">zejména </w:t>
            </w:r>
            <w:r w:rsidRPr="00DF32A2">
              <w:rPr>
                <w:lang w:val="cs-CZ"/>
              </w:rPr>
              <w:t xml:space="preserve">povinnost </w:t>
            </w:r>
            <w:r>
              <w:rPr>
                <w:lang w:val="cs-CZ"/>
              </w:rPr>
              <w:t xml:space="preserve">(i) </w:t>
            </w:r>
            <w:r w:rsidRPr="00DF32A2">
              <w:rPr>
                <w:lang w:val="cs-CZ"/>
              </w:rPr>
              <w:t>do dvaceti čtyř (24) hodin</w:t>
            </w:r>
            <w:r>
              <w:rPr>
                <w:lang w:val="cs-CZ"/>
              </w:rPr>
              <w:t xml:space="preserve"> od incidentu zaslat písemné oznámení na </w:t>
            </w:r>
            <w:r w:rsidRPr="0010286D">
              <w:rPr>
                <w:lang w:val="cs-CZ"/>
              </w:rPr>
              <w:t>privacy@psi-cro.com</w:t>
            </w:r>
            <w:r w:rsidRPr="00900661">
              <w:rPr>
                <w:rStyle w:val="Hypertextovodkaz"/>
                <w:color w:val="auto"/>
                <w:u w:val="none"/>
                <w:lang w:val="cs-CZ"/>
              </w:rPr>
              <w:t>; (ii)</w:t>
            </w:r>
            <w:r w:rsidRPr="00900661">
              <w:rPr>
                <w:lang w:val="cs-CZ"/>
              </w:rPr>
              <w:t xml:space="preserve"> </w:t>
            </w:r>
            <w:r w:rsidRPr="00900661">
              <w:rPr>
                <w:rStyle w:val="Hypertextovodkaz"/>
                <w:color w:val="auto"/>
                <w:u w:val="none"/>
                <w:lang w:val="cs-CZ"/>
              </w:rPr>
              <w:t xml:space="preserve">bez </w:t>
            </w:r>
            <w:r w:rsidRPr="00222028">
              <w:rPr>
                <w:rStyle w:val="Hypertextovodkaz"/>
                <w:color w:val="auto"/>
                <w:u w:val="none"/>
                <w:lang w:val="cs-CZ"/>
              </w:rPr>
              <w:t>předchozího</w:t>
            </w:r>
            <w:r w:rsidRPr="00B50A7F">
              <w:rPr>
                <w:rStyle w:val="Hypertextovodkaz"/>
                <w:color w:val="auto"/>
                <w:u w:val="none"/>
                <w:lang w:val="cs-CZ"/>
              </w:rPr>
              <w:t xml:space="preserve"> </w:t>
            </w:r>
            <w:r w:rsidRPr="00222028">
              <w:rPr>
                <w:rStyle w:val="Hypertextovodkaz"/>
                <w:color w:val="auto"/>
                <w:u w:val="none"/>
                <w:lang w:val="cs-CZ"/>
              </w:rPr>
              <w:t>písemného</w:t>
            </w:r>
            <w:r w:rsidRPr="00900661">
              <w:rPr>
                <w:rStyle w:val="Hypertextovodkaz"/>
                <w:color w:val="auto"/>
                <w:u w:val="none"/>
                <w:lang w:val="cs-CZ"/>
              </w:rPr>
              <w:t xml:space="preserve"> souhlasu Zadavatele </w:t>
            </w:r>
            <w:r>
              <w:rPr>
                <w:lang w:val="cs-CZ"/>
              </w:rPr>
              <w:t>nečinit žádné prohlášení ani oznámení o porušení ochrany osobních údajů, neboť souvisí se zpracováním údajů pro účely Studie, fyzické osobě dotčené incidentem, na veřejnost nebo třetí straně; a (iii) okamžitě podniknout kroky k vyšetření porušení ochrany osobních údajů a zmírnění jeho dopadu a přiměřeně spolupracovat se Zadavatelem a/nebo PSI;</w:t>
            </w:r>
          </w:p>
        </w:tc>
      </w:tr>
      <w:tr w:rsidR="002C6D19" w:rsidRPr="00DB734F" w14:paraId="7FB909BE" w14:textId="77777777" w:rsidTr="002C6D19">
        <w:tc>
          <w:tcPr>
            <w:tcW w:w="2500" w:type="pct"/>
          </w:tcPr>
          <w:p w14:paraId="43C187AC" w14:textId="77777777" w:rsidR="002C6D19" w:rsidRPr="00EE415C" w:rsidRDefault="002C6D19" w:rsidP="00B50A7F">
            <w:pPr>
              <w:pStyle w:val="Textnumbered"/>
              <w:numPr>
                <w:ilvl w:val="0"/>
                <w:numId w:val="12"/>
              </w:numPr>
              <w:ind w:left="619" w:hanging="562"/>
            </w:pPr>
            <w:r w:rsidRPr="00012387">
              <w:t>destroying or returning, at the choice of the Sponsor, all personal data to the Sponsor at the expir</w:t>
            </w:r>
            <w:r>
              <w:t>ation</w:t>
            </w:r>
            <w:r w:rsidRPr="00012387">
              <w:t xml:space="preserve"> or early termination of the Agreement, unless </w:t>
            </w:r>
            <w:r>
              <w:t>the Agreement, the Protocol or the Applicable Regulatory Requirements provide for a longer retention period</w:t>
            </w:r>
            <w:r w:rsidRPr="00012387" w:rsidDel="00006700">
              <w:t xml:space="preserve"> </w:t>
            </w:r>
            <w:r w:rsidRPr="00012387">
              <w:t xml:space="preserve">(Article 28(3g) GDPR) or where that personal data is held by the Institution as </w:t>
            </w:r>
            <w:r>
              <w:t xml:space="preserve">a </w:t>
            </w:r>
            <w:r w:rsidRPr="00012387">
              <w:t>controller for its own purpose(s);</w:t>
            </w:r>
          </w:p>
        </w:tc>
        <w:tc>
          <w:tcPr>
            <w:tcW w:w="2500" w:type="pct"/>
          </w:tcPr>
          <w:p w14:paraId="727EA627" w14:textId="77777777" w:rsidR="002C6D19" w:rsidRPr="00B50A7F" w:rsidRDefault="002C6D19" w:rsidP="00B50A7F">
            <w:pPr>
              <w:pStyle w:val="Textnumberedforrightcolumn"/>
              <w:numPr>
                <w:ilvl w:val="1"/>
                <w:numId w:val="46"/>
              </w:numPr>
              <w:ind w:left="598" w:hanging="598"/>
              <w:rPr>
                <w:lang w:val="cs-CZ"/>
              </w:rPr>
            </w:pPr>
            <w:r w:rsidRPr="00DF32A2">
              <w:rPr>
                <w:lang w:val="cs-CZ"/>
              </w:rPr>
              <w:t xml:space="preserve">po vypršení platnosti nebo předčasném ukončení Smlouvy zlikvidovat nebo vrátit Zadavateli – dle rozhodnutí Zadavatele – veškeré osobní údaje, pokud není jejich </w:t>
            </w:r>
            <w:r>
              <w:rPr>
                <w:lang w:val="cs-CZ"/>
              </w:rPr>
              <w:t xml:space="preserve">delší </w:t>
            </w:r>
            <w:r w:rsidRPr="00DF32A2">
              <w:rPr>
                <w:lang w:val="cs-CZ"/>
              </w:rPr>
              <w:t xml:space="preserve">uložení požadováno </w:t>
            </w:r>
            <w:r>
              <w:rPr>
                <w:lang w:val="cs-CZ"/>
              </w:rPr>
              <w:t>Smlouvou, Protokolem nebo Platnými regulačními požadavky</w:t>
            </w:r>
            <w:r w:rsidRPr="00DF32A2">
              <w:rPr>
                <w:lang w:val="cs-CZ"/>
              </w:rPr>
              <w:t xml:space="preserve"> (</w:t>
            </w:r>
            <w:r w:rsidRPr="00AF4386">
              <w:rPr>
                <w:lang w:val="cs-CZ"/>
              </w:rPr>
              <w:t xml:space="preserve">Článek 28 odst. 3 písm. g) nařízení GDPR) nebo pokud tyto osobní údaje nejsou v držení Zdravotnického zařízení jakožto správce pro </w:t>
            </w:r>
            <w:r>
              <w:rPr>
                <w:lang w:val="cs-CZ"/>
              </w:rPr>
              <w:t xml:space="preserve">vlastní </w:t>
            </w:r>
            <w:r w:rsidRPr="00AF4386">
              <w:rPr>
                <w:lang w:val="cs-CZ"/>
              </w:rPr>
              <w:t>účely;</w:t>
            </w:r>
          </w:p>
        </w:tc>
      </w:tr>
      <w:tr w:rsidR="002C6D19" w14:paraId="117BCFD7" w14:textId="77777777" w:rsidTr="002C6D19">
        <w:tc>
          <w:tcPr>
            <w:tcW w:w="2500" w:type="pct"/>
          </w:tcPr>
          <w:p w14:paraId="78B7CDA8" w14:textId="77777777" w:rsidR="002C6D19" w:rsidRPr="00774FEC" w:rsidRDefault="002C6D19" w:rsidP="00B50A7F">
            <w:pPr>
              <w:pStyle w:val="Textnumbered"/>
              <w:numPr>
                <w:ilvl w:val="0"/>
                <w:numId w:val="12"/>
              </w:numPr>
              <w:ind w:left="615" w:hanging="562"/>
            </w:pPr>
            <w:r w:rsidRPr="00774FEC">
              <w:lastRenderedPageBreak/>
              <w:t xml:space="preserve">providing the Sponsor and/or PSI with evidence of </w:t>
            </w:r>
            <w:r>
              <w:t>their</w:t>
            </w:r>
            <w:r w:rsidRPr="00774FEC">
              <w:t xml:space="preserve"> </w:t>
            </w:r>
            <w:r w:rsidRPr="00AD2D8E">
              <w:t xml:space="preserve">compliance with the obligations set out in this Attachment 2, and/or, at the Sponsor’s or PSI’s discretion and </w:t>
            </w:r>
            <w:r w:rsidRPr="00012387">
              <w:t>on</w:t>
            </w:r>
            <w:r w:rsidRPr="00AD2D8E">
              <w:t xml:space="preserve"> reasonable notice</w:t>
            </w:r>
            <w:r w:rsidRPr="00946619">
              <w:t>, allowing</w:t>
            </w:r>
            <w:r w:rsidRPr="00AD2D8E">
              <w:t xml:space="preserve"> the Sponsor and/or PSI, or a third party appointed by the Sponsor and/or PSI, to audit the Institution’s </w:t>
            </w:r>
            <w:r>
              <w:t xml:space="preserve">and Investigator’s </w:t>
            </w:r>
            <w:r w:rsidRPr="00AD2D8E">
              <w:t xml:space="preserve">compliance with the obligations described in this Attachment 2, </w:t>
            </w:r>
            <w:r>
              <w:t xml:space="preserve">and </w:t>
            </w:r>
            <w:r w:rsidRPr="00AD2D8E">
              <w:t>Data Protection Laws, subject to the Sponsor and/or PSI, or the appointed third party, complying</w:t>
            </w:r>
            <w:r w:rsidRPr="00774FEC">
              <w:t xml:space="preserve"> with all relevant health and safety and security policies of the Institution (Article 28 (3h) GDPR)</w:t>
            </w:r>
            <w:r>
              <w:t>; and</w:t>
            </w:r>
          </w:p>
        </w:tc>
        <w:tc>
          <w:tcPr>
            <w:tcW w:w="2500" w:type="pct"/>
          </w:tcPr>
          <w:p w14:paraId="3E59AE2D" w14:textId="77777777" w:rsidR="002C6D19" w:rsidRPr="00774FEC" w:rsidRDefault="002C6D19" w:rsidP="00B50A7F">
            <w:pPr>
              <w:pStyle w:val="Textnumberedforrightcolumn"/>
              <w:numPr>
                <w:ilvl w:val="1"/>
                <w:numId w:val="46"/>
              </w:numPr>
              <w:ind w:left="598" w:hanging="598"/>
            </w:pPr>
            <w:r w:rsidRPr="005860E1">
              <w:rPr>
                <w:lang w:val="cs-CZ"/>
              </w:rPr>
              <w:t>poskytnou</w:t>
            </w:r>
            <w:r>
              <w:rPr>
                <w:lang w:val="cs-CZ"/>
              </w:rPr>
              <w:t>t</w:t>
            </w:r>
            <w:r w:rsidRPr="005860E1">
              <w:rPr>
                <w:lang w:val="cs-CZ"/>
              </w:rPr>
              <w:t xml:space="preserve"> Zadavateli a/nebo PSI</w:t>
            </w:r>
            <w:r>
              <w:rPr>
                <w:lang w:val="cs-CZ"/>
              </w:rPr>
              <w:t xml:space="preserve"> důkaz o dodržování povinností stanovených touto Přílohou 2 a/nebo dle rozhodnutí Zadavatele a/nebo PSI a po odpovídajícím oznámení umožnit Zadavateli a/nebo PSI nebo třetí straně jmenované Zadavatelem a/nebo PSI provést audit souladu Zdravotnického zařízení a Hlavního zkoušejícího s povinnostmi popsanými v Příloze 2 a Zákonech o ochraně údajů s výhradou souladu Zadavatele a/nebo PSI, nebo jmenované třetí strany se všemi relevantními zdravotními a bezpečnostními nařízeními Zdravotnického zařízení (Článek 28 odst. 3 písm. h) GDPR); a</w:t>
            </w:r>
          </w:p>
        </w:tc>
      </w:tr>
      <w:tr w:rsidR="002C6D19" w14:paraId="60CCA6FF" w14:textId="77777777" w:rsidTr="002C6D19">
        <w:tc>
          <w:tcPr>
            <w:tcW w:w="2500" w:type="pct"/>
          </w:tcPr>
          <w:p w14:paraId="55E11643" w14:textId="77777777" w:rsidR="002C6D19" w:rsidRPr="00774FEC" w:rsidRDefault="002C6D19" w:rsidP="00B50A7F">
            <w:pPr>
              <w:pStyle w:val="Textnumbered"/>
              <w:numPr>
                <w:ilvl w:val="0"/>
                <w:numId w:val="12"/>
              </w:numPr>
              <w:ind w:left="615" w:hanging="562"/>
            </w:pPr>
            <w:r w:rsidRPr="00774FEC">
              <w:t>maintaining a record to demonstrate compliance with this Attachment 2 and Data Protection Laws, including the records required pursuant to Article 30(2) GDPR</w:t>
            </w:r>
            <w:r>
              <w:t>.</w:t>
            </w:r>
          </w:p>
        </w:tc>
        <w:tc>
          <w:tcPr>
            <w:tcW w:w="2500" w:type="pct"/>
          </w:tcPr>
          <w:p w14:paraId="371FFA28" w14:textId="77777777" w:rsidR="002C6D19" w:rsidRPr="00774FEC" w:rsidRDefault="002C6D19" w:rsidP="00B50A7F">
            <w:pPr>
              <w:pStyle w:val="Textnumberedforrightcolumn"/>
              <w:numPr>
                <w:ilvl w:val="1"/>
                <w:numId w:val="46"/>
              </w:numPr>
              <w:ind w:left="598" w:hanging="598"/>
            </w:pPr>
            <w:r w:rsidRPr="005860E1">
              <w:rPr>
                <w:lang w:val="cs-CZ"/>
              </w:rPr>
              <w:t xml:space="preserve">vést záznamy </w:t>
            </w:r>
            <w:r>
              <w:rPr>
                <w:lang w:val="cs-CZ"/>
              </w:rPr>
              <w:t>k prokázání souladu s touto Přílohou 2 a Zákony o ochraně údajů včetně záznamů vyžadovaných</w:t>
            </w:r>
            <w:r w:rsidRPr="005860E1">
              <w:rPr>
                <w:lang w:val="cs-CZ"/>
              </w:rPr>
              <w:t xml:space="preserve"> dle Článku 30 odst. 2 nařízení GDPR.</w:t>
            </w:r>
          </w:p>
        </w:tc>
      </w:tr>
      <w:tr w:rsidR="002C6D19" w14:paraId="6B29AE54" w14:textId="77777777" w:rsidTr="002C6D19">
        <w:tc>
          <w:tcPr>
            <w:tcW w:w="2500" w:type="pct"/>
          </w:tcPr>
          <w:p w14:paraId="262F7601" w14:textId="77777777" w:rsidR="002C6D19" w:rsidRDefault="002C6D19" w:rsidP="00EA0D77">
            <w:pPr>
              <w:pStyle w:val="textnuberedattachment"/>
            </w:pPr>
            <w:r>
              <w:t>Furthermore, t</w:t>
            </w:r>
            <w:r w:rsidRPr="0009552E">
              <w:t xml:space="preserve">he Institution </w:t>
            </w:r>
            <w:r w:rsidRPr="00F12517">
              <w:t>and</w:t>
            </w:r>
            <w:r w:rsidRPr="007579F9">
              <w:t xml:space="preserve"> the</w:t>
            </w:r>
            <w:r w:rsidRPr="00F12517">
              <w:t xml:space="preserve"> Investigator</w:t>
            </w:r>
            <w:r w:rsidRPr="0009552E">
              <w:t xml:space="preserve"> </w:t>
            </w:r>
            <w:r>
              <w:t>shall</w:t>
            </w:r>
            <w:r w:rsidRPr="0009552E">
              <w:t>:</w:t>
            </w:r>
          </w:p>
        </w:tc>
        <w:tc>
          <w:tcPr>
            <w:tcW w:w="2500" w:type="pct"/>
          </w:tcPr>
          <w:p w14:paraId="05CED763" w14:textId="77777777" w:rsidR="002C6D19" w:rsidRDefault="002C6D19" w:rsidP="00EA0D77">
            <w:pPr>
              <w:pStyle w:val="textnumberedattachmentrightclumn"/>
            </w:pPr>
            <w:r>
              <w:rPr>
                <w:lang w:val="cs-CZ"/>
              </w:rPr>
              <w:t>Zdravotnické zařízení a Hlavní zkoušející jsou dále povinni</w:t>
            </w:r>
          </w:p>
        </w:tc>
      </w:tr>
      <w:tr w:rsidR="002C6D19" w14:paraId="7EF7D44F" w14:textId="77777777" w:rsidTr="002C6D19">
        <w:tc>
          <w:tcPr>
            <w:tcW w:w="2500" w:type="pct"/>
          </w:tcPr>
          <w:p w14:paraId="3911C3A7" w14:textId="77777777" w:rsidR="002C6D19" w:rsidRPr="00555375" w:rsidRDefault="002C6D19" w:rsidP="00B50A7F">
            <w:pPr>
              <w:pStyle w:val="Textnumbered"/>
              <w:numPr>
                <w:ilvl w:val="0"/>
                <w:numId w:val="15"/>
              </w:numPr>
              <w:ind w:left="615" w:hanging="562"/>
            </w:pPr>
            <w:r>
              <w:t>e</w:t>
            </w:r>
            <w:r w:rsidRPr="0048600F">
              <w:t xml:space="preserve">nsure that </w:t>
            </w:r>
            <w:r>
              <w:t>the Study</w:t>
            </w:r>
            <w:r w:rsidRPr="0048600F">
              <w:t xml:space="preserve"> Personnel </w:t>
            </w:r>
            <w:r>
              <w:t>do not p</w:t>
            </w:r>
            <w:r w:rsidRPr="0048600F">
              <w:t xml:space="preserve">rocess </w:t>
            </w:r>
            <w:r>
              <w:t>p</w:t>
            </w:r>
            <w:r w:rsidRPr="0048600F">
              <w:t xml:space="preserve">ersonal </w:t>
            </w:r>
            <w:r>
              <w:t>d</w:t>
            </w:r>
            <w:r w:rsidRPr="0048600F">
              <w:t>ata except in accord</w:t>
            </w:r>
            <w:r w:rsidRPr="00D00954">
              <w:t>a</w:t>
            </w:r>
            <w:r w:rsidRPr="0048600F">
              <w:t xml:space="preserve">nce with </w:t>
            </w:r>
            <w:r>
              <w:t xml:space="preserve">the </w:t>
            </w:r>
            <w:r w:rsidRPr="0048600F">
              <w:t>Agreement</w:t>
            </w:r>
            <w:r>
              <w:t xml:space="preserve">, </w:t>
            </w:r>
            <w:r w:rsidRPr="0048600F">
              <w:t xml:space="preserve">the Protocol </w:t>
            </w:r>
            <w:r>
              <w:t>and information given to the Study Participants</w:t>
            </w:r>
            <w:r w:rsidRPr="00555375">
              <w:t>;</w:t>
            </w:r>
          </w:p>
        </w:tc>
        <w:tc>
          <w:tcPr>
            <w:tcW w:w="2500" w:type="pct"/>
          </w:tcPr>
          <w:p w14:paraId="798BB050" w14:textId="77777777" w:rsidR="002C6D19" w:rsidRDefault="002C6D19" w:rsidP="00EA0D77">
            <w:pPr>
              <w:pStyle w:val="Textnumberedforrightcolumn"/>
              <w:numPr>
                <w:ilvl w:val="1"/>
                <w:numId w:val="16"/>
              </w:numPr>
              <w:ind w:left="562" w:hanging="562"/>
            </w:pPr>
            <w:r>
              <w:rPr>
                <w:lang w:val="cs-CZ"/>
              </w:rPr>
              <w:t>z</w:t>
            </w:r>
            <w:r w:rsidRPr="0065482F">
              <w:rPr>
                <w:lang w:val="cs-CZ"/>
              </w:rPr>
              <w:t>ajistit, aby Studijní personál</w:t>
            </w:r>
            <w:r>
              <w:rPr>
                <w:lang w:val="cs-CZ"/>
              </w:rPr>
              <w:t xml:space="preserve"> nezpracovával osobní údaje s výjimkou zpracování v souladu s touto Smlouvou, Protokolem a informacemi poskytnutými Účastníkům hodnocení;</w:t>
            </w:r>
          </w:p>
        </w:tc>
      </w:tr>
      <w:tr w:rsidR="002C6D19" w14:paraId="53B95E0F" w14:textId="77777777" w:rsidTr="002C6D19">
        <w:tc>
          <w:tcPr>
            <w:tcW w:w="2500" w:type="pct"/>
          </w:tcPr>
          <w:p w14:paraId="0498E698" w14:textId="77777777" w:rsidR="002C6D19" w:rsidRPr="00555375" w:rsidRDefault="002C6D19" w:rsidP="00B50A7F">
            <w:pPr>
              <w:pStyle w:val="Textnumbered"/>
              <w:numPr>
                <w:ilvl w:val="0"/>
                <w:numId w:val="12"/>
              </w:numPr>
              <w:ind w:left="615" w:hanging="562"/>
            </w:pPr>
            <w:r>
              <w:t>t</w:t>
            </w:r>
            <w:r w:rsidRPr="0048600F">
              <w:t xml:space="preserve">ake all reasonable steps to ensure </w:t>
            </w:r>
            <w:r>
              <w:t>that</w:t>
            </w:r>
            <w:r w:rsidRPr="0048600F">
              <w:t xml:space="preserve"> </w:t>
            </w:r>
            <w:r>
              <w:t>the Study</w:t>
            </w:r>
            <w:r w:rsidRPr="0048600F">
              <w:t xml:space="preserve"> Personnel who have access to the </w:t>
            </w:r>
            <w:r>
              <w:t>p</w:t>
            </w:r>
            <w:r w:rsidRPr="0048600F">
              <w:t xml:space="preserve">ersonal </w:t>
            </w:r>
            <w:r>
              <w:t>d</w:t>
            </w:r>
            <w:r w:rsidRPr="0048600F">
              <w:t>ata:</w:t>
            </w:r>
            <w:r>
              <w:t xml:space="preserve"> (i) </w:t>
            </w:r>
            <w:r w:rsidRPr="0048600F">
              <w:t xml:space="preserve">are aware and comply with the </w:t>
            </w:r>
            <w:r w:rsidRPr="00443FE5">
              <w:t>Institution’s and the Investigator’s dutie</w:t>
            </w:r>
            <w:r>
              <w:t>s under this Attachment 2; (ii) </w:t>
            </w:r>
            <w:r w:rsidRPr="00443FE5">
              <w:t>received relevant data protection trainings</w:t>
            </w:r>
            <w:r>
              <w:t>; and (iii) </w:t>
            </w:r>
            <w:r w:rsidRPr="00443FE5">
              <w:t>have committed themselves to confidentiality.</w:t>
            </w:r>
          </w:p>
        </w:tc>
        <w:tc>
          <w:tcPr>
            <w:tcW w:w="2500" w:type="pct"/>
          </w:tcPr>
          <w:p w14:paraId="78D30D7D" w14:textId="77777777" w:rsidR="002C6D19" w:rsidRDefault="002C6D19" w:rsidP="00967E1D">
            <w:pPr>
              <w:pStyle w:val="Textnumberedforrightcolumn"/>
              <w:ind w:left="603" w:hanging="603"/>
            </w:pPr>
            <w:r w:rsidRPr="002E28D9">
              <w:rPr>
                <w:lang w:val="cs-CZ"/>
              </w:rPr>
              <w:t>podnik</w:t>
            </w:r>
            <w:r>
              <w:rPr>
                <w:lang w:val="cs-CZ"/>
              </w:rPr>
              <w:t>n</w:t>
            </w:r>
            <w:r w:rsidRPr="002E28D9">
              <w:rPr>
                <w:lang w:val="cs-CZ"/>
              </w:rPr>
              <w:t>out veškeré přiměřené kroky k</w:t>
            </w:r>
            <w:r>
              <w:rPr>
                <w:lang w:val="cs-CZ"/>
              </w:rPr>
              <w:t> </w:t>
            </w:r>
            <w:r w:rsidRPr="002E28D9">
              <w:rPr>
                <w:lang w:val="cs-CZ"/>
              </w:rPr>
              <w:t>zajištění</w:t>
            </w:r>
            <w:r>
              <w:rPr>
                <w:lang w:val="cs-CZ"/>
              </w:rPr>
              <w:t xml:space="preserve">, aby </w:t>
            </w:r>
            <w:r w:rsidRPr="002E28D9">
              <w:rPr>
                <w:lang w:val="cs-CZ"/>
              </w:rPr>
              <w:t>vš</w:t>
            </w:r>
            <w:r>
              <w:rPr>
                <w:lang w:val="cs-CZ"/>
              </w:rPr>
              <w:t>ic</w:t>
            </w:r>
            <w:r w:rsidRPr="002E28D9">
              <w:rPr>
                <w:lang w:val="cs-CZ"/>
              </w:rPr>
              <w:t>h</w:t>
            </w:r>
            <w:r>
              <w:rPr>
                <w:lang w:val="cs-CZ"/>
              </w:rPr>
              <w:t>ni</w:t>
            </w:r>
            <w:r w:rsidRPr="002E28D9">
              <w:rPr>
                <w:lang w:val="cs-CZ"/>
              </w:rPr>
              <w:t xml:space="preserve"> člen</w:t>
            </w:r>
            <w:r>
              <w:rPr>
                <w:lang w:val="cs-CZ"/>
              </w:rPr>
              <w:t>ové</w:t>
            </w:r>
            <w:r w:rsidRPr="002E28D9">
              <w:rPr>
                <w:lang w:val="cs-CZ"/>
              </w:rPr>
              <w:t xml:space="preserve"> Studijního personálu, kteří mají přístup k osobním údajům</w:t>
            </w:r>
            <w:r>
              <w:rPr>
                <w:lang w:val="cs-CZ"/>
              </w:rPr>
              <w:t>,</w:t>
            </w:r>
            <w:r w:rsidRPr="002E28D9">
              <w:rPr>
                <w:lang w:val="cs-CZ"/>
              </w:rPr>
              <w:t xml:space="preserve"> (i)</w:t>
            </w:r>
            <w:r w:rsidRPr="002E28D9">
              <w:rPr>
                <w:sz w:val="16"/>
                <w:lang w:val="cs-CZ"/>
              </w:rPr>
              <w:t xml:space="preserve"> </w:t>
            </w:r>
            <w:r w:rsidRPr="0083399F">
              <w:rPr>
                <w:szCs w:val="24"/>
                <w:lang w:val="cs-CZ"/>
              </w:rPr>
              <w:t xml:space="preserve">si </w:t>
            </w:r>
            <w:r w:rsidRPr="002E28D9">
              <w:rPr>
                <w:lang w:val="cs-CZ"/>
              </w:rPr>
              <w:t>byli vědomi povinností Zdravotnického zařízení a Hlavního zkoušejícího dle této Přílohy 2 a dodržovali je; (ii) podstoupili povinné školení týkající se ochrany údajů; a (iii) zavázali se k mlčenlivosti.</w:t>
            </w:r>
          </w:p>
        </w:tc>
      </w:tr>
      <w:tr w:rsidR="002C6D19" w14:paraId="5120B16A" w14:textId="77777777" w:rsidTr="002C6D19">
        <w:tc>
          <w:tcPr>
            <w:tcW w:w="2500" w:type="pct"/>
          </w:tcPr>
          <w:p w14:paraId="095A43CA" w14:textId="77777777" w:rsidR="002C6D19" w:rsidRDefault="002C6D19" w:rsidP="005B4BD5">
            <w:pPr>
              <w:pStyle w:val="textnuberedattachment"/>
              <w:widowControl w:val="0"/>
            </w:pPr>
            <w:r>
              <w:t xml:space="preserve">The Institution and the Investigator shall </w:t>
            </w:r>
            <w:r w:rsidRPr="00006700">
              <w:t xml:space="preserve">not transfer personal data to a third country without first: (i) obtaining prior written agreement of the Sponsor or PSI; and (ii) ensuring that any data transfer to a third country complies with the </w:t>
            </w:r>
            <w:r w:rsidRPr="00006700">
              <w:lastRenderedPageBreak/>
              <w:t>applicable Data Protection Laws, including Chapter V of the GDPR</w:t>
            </w:r>
            <w:r w:rsidRPr="00774FEC">
              <w:t>.</w:t>
            </w:r>
          </w:p>
        </w:tc>
        <w:tc>
          <w:tcPr>
            <w:tcW w:w="2500" w:type="pct"/>
          </w:tcPr>
          <w:p w14:paraId="66E743CB" w14:textId="77777777" w:rsidR="002C6D19" w:rsidRPr="00CF24FE" w:rsidRDefault="002C6D19" w:rsidP="005B4BD5">
            <w:pPr>
              <w:pStyle w:val="textnumberedattachmentrightclumn"/>
              <w:widowControl w:val="0"/>
            </w:pPr>
            <w:r>
              <w:rPr>
                <w:lang w:val="cs-CZ"/>
              </w:rPr>
              <w:lastRenderedPageBreak/>
              <w:t xml:space="preserve">Zdravotnické zařízení a Hlavní zkoušející jsou povinni nepředávat osobní údaje do třetích zemí bez toho, aby nejdříve: (i) </w:t>
            </w:r>
            <w:r w:rsidRPr="00DF32A2">
              <w:rPr>
                <w:lang w:val="cs-CZ"/>
              </w:rPr>
              <w:t>získa</w:t>
            </w:r>
            <w:r>
              <w:rPr>
                <w:lang w:val="cs-CZ"/>
              </w:rPr>
              <w:t>li</w:t>
            </w:r>
            <w:r w:rsidRPr="00DF32A2">
              <w:rPr>
                <w:lang w:val="cs-CZ"/>
              </w:rPr>
              <w:t xml:space="preserve"> předchozí </w:t>
            </w:r>
            <w:r w:rsidRPr="00B21A75">
              <w:rPr>
                <w:lang w:val="cs-CZ"/>
              </w:rPr>
              <w:t xml:space="preserve">písemný </w:t>
            </w:r>
            <w:r w:rsidRPr="00DF32A2">
              <w:rPr>
                <w:lang w:val="cs-CZ"/>
              </w:rPr>
              <w:t xml:space="preserve">souhlas Zadavatele </w:t>
            </w:r>
            <w:r>
              <w:rPr>
                <w:lang w:val="cs-CZ"/>
              </w:rPr>
              <w:t xml:space="preserve">nebo PSI a (ii) zajistili soulad všech předání údajů do třetích zemí </w:t>
            </w:r>
            <w:r>
              <w:rPr>
                <w:lang w:val="cs-CZ"/>
              </w:rPr>
              <w:lastRenderedPageBreak/>
              <w:t>s platnými Zákony o ochraně údajů včetně kapitoly V GDPR</w:t>
            </w:r>
            <w:r w:rsidRPr="00DF32A2">
              <w:rPr>
                <w:lang w:val="cs-CZ"/>
              </w:rPr>
              <w:t>.</w:t>
            </w:r>
          </w:p>
        </w:tc>
      </w:tr>
    </w:tbl>
    <w:p w14:paraId="6E431435" w14:textId="77777777" w:rsidR="008A61A3" w:rsidRDefault="008A61A3" w:rsidP="007E7E85">
      <w:pPr>
        <w:rPr>
          <w:rFonts w:ascii="Arial" w:hAnsi="Arial" w:cs="Arial"/>
          <w:sz w:val="20"/>
          <w:szCs w:val="20"/>
        </w:rPr>
      </w:pPr>
    </w:p>
    <w:p w14:paraId="1E6B3A41" w14:textId="77777777" w:rsidR="008A61A3" w:rsidRDefault="008A61A3">
      <w:pPr>
        <w:rPr>
          <w:rFonts w:ascii="Arial" w:hAnsi="Arial" w:cs="Arial"/>
          <w:sz w:val="20"/>
          <w:szCs w:val="20"/>
        </w:rPr>
      </w:pPr>
      <w:r>
        <w:rPr>
          <w:rFonts w:ascii="Arial" w:hAnsi="Arial" w:cs="Arial"/>
          <w:sz w:val="20"/>
          <w:szCs w:val="20"/>
        </w:rPr>
        <w:br w:type="page"/>
      </w:r>
    </w:p>
    <w:tbl>
      <w:tblPr>
        <w:tblStyle w:val="Mkatabulky"/>
        <w:tblW w:w="936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80"/>
        <w:gridCol w:w="4680"/>
      </w:tblGrid>
      <w:tr w:rsidR="00431C17" w:rsidRPr="003C1F50" w14:paraId="24FF2E0A" w14:textId="77777777" w:rsidTr="00BC5C0F">
        <w:tc>
          <w:tcPr>
            <w:tcW w:w="2500" w:type="pct"/>
            <w:tcBorders>
              <w:bottom w:val="nil"/>
            </w:tcBorders>
          </w:tcPr>
          <w:p w14:paraId="12A692FA" w14:textId="77777777" w:rsidR="00431C17" w:rsidRPr="008A61A3" w:rsidRDefault="00431C17" w:rsidP="00E57180">
            <w:pPr>
              <w:pStyle w:val="Podtitul"/>
              <w:spacing w:before="120"/>
              <w:jc w:val="center"/>
              <w:rPr>
                <w:rFonts w:eastAsiaTheme="minorHAnsi"/>
                <w:color w:val="auto"/>
              </w:rPr>
            </w:pPr>
            <w:r w:rsidRPr="008A61A3">
              <w:rPr>
                <w:rFonts w:eastAsiaTheme="minorHAnsi"/>
                <w:color w:val="auto"/>
              </w:rPr>
              <w:lastRenderedPageBreak/>
              <w:t>Attachment 3</w:t>
            </w:r>
            <w:r w:rsidRPr="008A61A3">
              <w:rPr>
                <w:rFonts w:eastAsiaTheme="minorHAnsi"/>
                <w:color w:val="auto"/>
              </w:rPr>
              <w:br/>
              <w:t>technical and organiZational measures</w:t>
            </w:r>
          </w:p>
        </w:tc>
        <w:tc>
          <w:tcPr>
            <w:tcW w:w="2500" w:type="pct"/>
            <w:tcBorders>
              <w:bottom w:val="nil"/>
            </w:tcBorders>
          </w:tcPr>
          <w:p w14:paraId="1B613F9D" w14:textId="77777777" w:rsidR="00431C17" w:rsidRPr="009545A3" w:rsidRDefault="00431C17" w:rsidP="00E57180">
            <w:pPr>
              <w:pStyle w:val="Podtitul"/>
              <w:spacing w:before="120"/>
              <w:jc w:val="center"/>
              <w:rPr>
                <w:bCs/>
                <w:lang w:val="cs-CZ"/>
              </w:rPr>
            </w:pPr>
            <w:r w:rsidRPr="009545A3">
              <w:rPr>
                <w:bCs/>
                <w:lang w:val="cs-CZ"/>
              </w:rPr>
              <w:t>příloha 3</w:t>
            </w:r>
          </w:p>
          <w:p w14:paraId="7CD225C0" w14:textId="77777777" w:rsidR="00431C17" w:rsidRPr="00B50A7F" w:rsidRDefault="00431C17" w:rsidP="00E57180">
            <w:pPr>
              <w:pStyle w:val="Podtitul"/>
              <w:spacing w:before="0"/>
              <w:jc w:val="center"/>
              <w:rPr>
                <w:color w:val="auto"/>
                <w:lang w:val="pl-PL"/>
              </w:rPr>
            </w:pPr>
            <w:r w:rsidRPr="009545A3">
              <w:rPr>
                <w:bCs/>
                <w:lang w:val="cs-CZ"/>
              </w:rPr>
              <w:t>TECHNICKÁ A ORGANIZAČNÍ OPATŘENÍ</w:t>
            </w:r>
          </w:p>
        </w:tc>
      </w:tr>
      <w:tr w:rsidR="00431C17" w:rsidRPr="008A61A3" w14:paraId="24BAA663" w14:textId="77777777" w:rsidTr="00BC5C0F">
        <w:tc>
          <w:tcPr>
            <w:tcW w:w="2500" w:type="pct"/>
            <w:tcBorders>
              <w:bottom w:val="nil"/>
            </w:tcBorders>
          </w:tcPr>
          <w:p w14:paraId="6C95EFB3" w14:textId="77777777" w:rsidR="00431C17" w:rsidRPr="008A61A3" w:rsidRDefault="00431C17" w:rsidP="00E57180">
            <w:pPr>
              <w:pStyle w:val="Podtitul"/>
              <w:spacing w:before="120"/>
              <w:jc w:val="both"/>
              <w:rPr>
                <w:rFonts w:eastAsiaTheme="minorHAnsi"/>
                <w:color w:val="auto"/>
              </w:rPr>
            </w:pPr>
            <w:r w:rsidRPr="00FD3C5F">
              <w:rPr>
                <w:rFonts w:eastAsiaTheme="minorHAnsi"/>
                <w:b w:val="0"/>
                <w:caps w:val="0"/>
                <w:color w:val="auto"/>
                <w:sz w:val="20"/>
                <w:szCs w:val="20"/>
              </w:rPr>
              <w:t xml:space="preserve">Where the </w:t>
            </w:r>
            <w:r>
              <w:rPr>
                <w:rFonts w:eastAsiaTheme="minorHAnsi"/>
                <w:b w:val="0"/>
                <w:caps w:val="0"/>
                <w:color w:val="auto"/>
                <w:sz w:val="20"/>
                <w:szCs w:val="20"/>
              </w:rPr>
              <w:t>Institution</w:t>
            </w:r>
            <w:r w:rsidRPr="00FD3C5F">
              <w:rPr>
                <w:rFonts w:eastAsiaTheme="minorHAnsi"/>
                <w:b w:val="0"/>
                <w:caps w:val="0"/>
                <w:color w:val="auto"/>
                <w:sz w:val="20"/>
                <w:szCs w:val="20"/>
              </w:rPr>
              <w:t xml:space="preserve"> is the Sponsor's processor, the </w:t>
            </w:r>
            <w:r>
              <w:rPr>
                <w:rFonts w:eastAsiaTheme="minorHAnsi"/>
                <w:b w:val="0"/>
                <w:caps w:val="0"/>
                <w:color w:val="auto"/>
                <w:sz w:val="20"/>
                <w:szCs w:val="20"/>
              </w:rPr>
              <w:t>Institution</w:t>
            </w:r>
            <w:r w:rsidRPr="00FD3C5F">
              <w:rPr>
                <w:rFonts w:eastAsiaTheme="minorHAnsi"/>
                <w:b w:val="0"/>
                <w:caps w:val="0"/>
                <w:color w:val="auto"/>
                <w:sz w:val="20"/>
                <w:szCs w:val="20"/>
              </w:rPr>
              <w:t xml:space="preserve"> shall comply with the Data Processing Requirements defined in </w:t>
            </w:r>
            <w:r>
              <w:rPr>
                <w:rFonts w:eastAsiaTheme="minorHAnsi"/>
                <w:b w:val="0"/>
                <w:caps w:val="0"/>
                <w:color w:val="auto"/>
                <w:sz w:val="20"/>
                <w:szCs w:val="20"/>
              </w:rPr>
              <w:t xml:space="preserve">the above </w:t>
            </w:r>
            <w:r w:rsidRPr="00FD3C5F">
              <w:rPr>
                <w:rFonts w:eastAsiaTheme="minorHAnsi"/>
                <w:b w:val="0"/>
                <w:caps w:val="0"/>
                <w:color w:val="auto"/>
                <w:sz w:val="20"/>
                <w:szCs w:val="20"/>
              </w:rPr>
              <w:t xml:space="preserve">Attachment 2, the information given to the Study Participants </w:t>
            </w:r>
            <w:r>
              <w:rPr>
                <w:rFonts w:eastAsiaTheme="minorHAnsi"/>
                <w:b w:val="0"/>
                <w:caps w:val="0"/>
                <w:color w:val="auto"/>
                <w:sz w:val="20"/>
                <w:szCs w:val="20"/>
              </w:rPr>
              <w:t xml:space="preserve">and </w:t>
            </w:r>
            <w:r w:rsidRPr="00FD3C5F">
              <w:rPr>
                <w:rFonts w:eastAsiaTheme="minorHAnsi"/>
                <w:b w:val="0"/>
                <w:caps w:val="0"/>
                <w:color w:val="auto"/>
                <w:sz w:val="20"/>
                <w:szCs w:val="20"/>
              </w:rPr>
              <w:t>the</w:t>
            </w:r>
            <w:r>
              <w:rPr>
                <w:rFonts w:eastAsiaTheme="minorHAnsi"/>
                <w:b w:val="0"/>
                <w:caps w:val="0"/>
                <w:color w:val="auto"/>
                <w:sz w:val="20"/>
                <w:szCs w:val="20"/>
              </w:rPr>
              <w:t xml:space="preserve"> following</w:t>
            </w:r>
            <w:r w:rsidRPr="00FD3C5F">
              <w:rPr>
                <w:rFonts w:eastAsiaTheme="minorHAnsi"/>
                <w:b w:val="0"/>
                <w:caps w:val="0"/>
                <w:color w:val="auto"/>
                <w:sz w:val="20"/>
                <w:szCs w:val="20"/>
              </w:rPr>
              <w:t xml:space="preserve"> Technical and Organizational Measures</w:t>
            </w:r>
            <w:r>
              <w:rPr>
                <w:rFonts w:eastAsiaTheme="minorHAnsi"/>
                <w:b w:val="0"/>
                <w:caps w:val="0"/>
                <w:color w:val="auto"/>
                <w:sz w:val="20"/>
                <w:szCs w:val="20"/>
              </w:rPr>
              <w:t>:</w:t>
            </w:r>
          </w:p>
        </w:tc>
        <w:tc>
          <w:tcPr>
            <w:tcW w:w="2500" w:type="pct"/>
            <w:tcBorders>
              <w:bottom w:val="nil"/>
            </w:tcBorders>
          </w:tcPr>
          <w:p w14:paraId="4F199D76" w14:textId="77777777" w:rsidR="00431C17" w:rsidRPr="008A61A3" w:rsidRDefault="00431C17" w:rsidP="00E57180">
            <w:pPr>
              <w:pStyle w:val="Podtitul"/>
              <w:spacing w:before="120"/>
              <w:jc w:val="both"/>
              <w:rPr>
                <w:rFonts w:eastAsiaTheme="minorHAnsi"/>
                <w:color w:val="auto"/>
              </w:rPr>
            </w:pPr>
            <w:r w:rsidRPr="009545A3">
              <w:rPr>
                <w:b w:val="0"/>
                <w:bCs/>
                <w:caps w:val="0"/>
                <w:sz w:val="20"/>
                <w:szCs w:val="20"/>
                <w:lang w:val="cs-CZ"/>
              </w:rPr>
              <w:t>V situacích, kdy je Zdravotnické zařízení Zadavatelovým zpracovatelem údajů, je povinno řídit se Požadavky na zpracování údajů definovanými výše v Příloze 2, informacemi poskytnutými Účastníkům hodnocení a níže uvedenými Technickými a organizačními opatřeními:</w:t>
            </w:r>
          </w:p>
        </w:tc>
      </w:tr>
      <w:tr w:rsidR="00431C17" w:rsidRPr="008A61A3" w14:paraId="721CF419" w14:textId="77777777" w:rsidTr="00BC5C0F">
        <w:tblPrEx>
          <w:tblBorders>
            <w:top w:val="single" w:sz="4" w:space="0" w:color="auto"/>
            <w:left w:val="single" w:sz="4" w:space="0" w:color="auto"/>
            <w:bottom w:val="single" w:sz="4" w:space="0" w:color="auto"/>
            <w:right w:val="single" w:sz="4" w:space="0" w:color="auto"/>
            <w:insideH w:val="single" w:sz="4" w:space="0" w:color="auto"/>
          </w:tblBorders>
        </w:tblPrEx>
        <w:tc>
          <w:tcPr>
            <w:tcW w:w="2500" w:type="pct"/>
            <w:tcBorders>
              <w:top w:val="nil"/>
              <w:left w:val="nil"/>
              <w:bottom w:val="nil"/>
              <w:right w:val="single" w:sz="4" w:space="0" w:color="auto"/>
            </w:tcBorders>
          </w:tcPr>
          <w:p w14:paraId="278DFABC" w14:textId="77777777" w:rsidR="00431C17" w:rsidRPr="008A61A3" w:rsidRDefault="00431C17" w:rsidP="00E57180">
            <w:pPr>
              <w:numPr>
                <w:ilvl w:val="0"/>
                <w:numId w:val="65"/>
              </w:numPr>
              <w:spacing w:before="120" w:line="300" w:lineRule="atLeast"/>
              <w:jc w:val="both"/>
              <w:rPr>
                <w:rFonts w:ascii="Arial" w:hAnsi="Arial" w:cs="Arial"/>
                <w:b/>
                <w:bCs/>
                <w:sz w:val="20"/>
                <w:szCs w:val="20"/>
                <w:lang w:val="it-IT"/>
              </w:rPr>
            </w:pPr>
            <w:r w:rsidRPr="008A61A3">
              <w:rPr>
                <w:rFonts w:ascii="Arial" w:hAnsi="Arial" w:cs="Arial"/>
                <w:b/>
                <w:bCs/>
                <w:sz w:val="20"/>
                <w:szCs w:val="20"/>
                <w:lang w:val="it-IT"/>
              </w:rPr>
              <w:t>Technical Measures</w:t>
            </w:r>
          </w:p>
        </w:tc>
        <w:tc>
          <w:tcPr>
            <w:tcW w:w="2500" w:type="pct"/>
            <w:tcBorders>
              <w:top w:val="nil"/>
              <w:left w:val="single" w:sz="4" w:space="0" w:color="auto"/>
              <w:bottom w:val="nil"/>
              <w:right w:val="single" w:sz="4" w:space="0" w:color="auto"/>
            </w:tcBorders>
          </w:tcPr>
          <w:p w14:paraId="0CD8BED0" w14:textId="77777777" w:rsidR="00431C17" w:rsidRPr="008A61A3" w:rsidRDefault="00431C17" w:rsidP="00E57180">
            <w:pPr>
              <w:numPr>
                <w:ilvl w:val="0"/>
                <w:numId w:val="66"/>
              </w:numPr>
              <w:spacing w:before="120" w:line="300" w:lineRule="atLeast"/>
              <w:jc w:val="both"/>
              <w:rPr>
                <w:rFonts w:ascii="Arial" w:hAnsi="Arial" w:cs="Arial"/>
                <w:b/>
                <w:bCs/>
                <w:sz w:val="20"/>
                <w:szCs w:val="20"/>
                <w:lang w:val="it-IT"/>
              </w:rPr>
            </w:pPr>
            <w:r w:rsidRPr="009545A3">
              <w:rPr>
                <w:rFonts w:ascii="Arial" w:hAnsi="Arial" w:cs="Arial"/>
                <w:b/>
                <w:bCs/>
                <w:sz w:val="20"/>
                <w:szCs w:val="20"/>
                <w:lang w:val="cs-CZ"/>
              </w:rPr>
              <w:t>Technická opatření</w:t>
            </w:r>
          </w:p>
        </w:tc>
      </w:tr>
      <w:tr w:rsidR="00431C17" w:rsidRPr="00DB734F" w14:paraId="413957F7" w14:textId="77777777" w:rsidTr="00BC5C0F">
        <w:tc>
          <w:tcPr>
            <w:tcW w:w="2500" w:type="pct"/>
          </w:tcPr>
          <w:p w14:paraId="5BCD484F" w14:textId="77777777" w:rsidR="00431C17" w:rsidRPr="008A61A3" w:rsidRDefault="00431C17" w:rsidP="00E57180">
            <w:pPr>
              <w:numPr>
                <w:ilvl w:val="0"/>
                <w:numId w:val="61"/>
              </w:numPr>
              <w:spacing w:before="120" w:line="300" w:lineRule="atLeast"/>
              <w:jc w:val="both"/>
              <w:rPr>
                <w:rFonts w:ascii="Arial" w:hAnsi="Arial" w:cs="Arial"/>
                <w:sz w:val="20"/>
                <w:szCs w:val="20"/>
              </w:rPr>
            </w:pPr>
            <w:r w:rsidRPr="008A61A3">
              <w:rPr>
                <w:rFonts w:ascii="Arial" w:hAnsi="Arial" w:cs="Arial"/>
                <w:i/>
                <w:iCs/>
                <w:sz w:val="20"/>
                <w:szCs w:val="20"/>
                <w:lang w:val="en-GB"/>
              </w:rPr>
              <w:t xml:space="preserve">Measures of pseudonymisation of personal data </w:t>
            </w:r>
            <w:r w:rsidRPr="008A61A3">
              <w:rPr>
                <w:rFonts w:ascii="Arial" w:hAnsi="Arial" w:cs="Arial"/>
                <w:iCs/>
                <w:sz w:val="20"/>
                <w:szCs w:val="20"/>
                <w:lang w:val="en-GB"/>
              </w:rPr>
              <w:t xml:space="preserve">apply to the processing of personal data of Study Participants and are implemented by the Institution and by the Investigator through removal of identifying personal data elements (name, </w:t>
            </w:r>
            <w:r w:rsidRPr="008A61A3">
              <w:rPr>
                <w:rFonts w:ascii="Arial" w:hAnsi="Arial" w:cs="Arial"/>
                <w:sz w:val="20"/>
                <w:szCs w:val="20"/>
              </w:rPr>
              <w:t xml:space="preserve">surname, address, phone number, e-mail address, laboratory accession numbers, medical record number, signature, day and month of birth) and replacing the listed identifiers with the </w:t>
            </w:r>
            <w:r w:rsidRPr="008A61A3">
              <w:rPr>
                <w:rFonts w:ascii="Arial" w:hAnsi="Arial" w:cs="Arial"/>
                <w:iCs/>
                <w:sz w:val="20"/>
                <w:szCs w:val="20"/>
                <w:lang w:val="en-GB"/>
              </w:rPr>
              <w:t>subject identification code (SIC)</w:t>
            </w:r>
            <w:r>
              <w:rPr>
                <w:rFonts w:ascii="Arial" w:hAnsi="Arial" w:cs="Arial"/>
                <w:iCs/>
                <w:sz w:val="20"/>
                <w:szCs w:val="20"/>
                <w:lang w:val="en-GB"/>
              </w:rPr>
              <w:t xml:space="preserve"> of the Study Participant</w:t>
            </w:r>
            <w:r w:rsidRPr="008A61A3">
              <w:rPr>
                <w:rFonts w:ascii="Arial" w:hAnsi="Arial" w:cs="Arial"/>
                <w:iCs/>
                <w:sz w:val="20"/>
                <w:szCs w:val="20"/>
                <w:lang w:val="en-GB"/>
              </w:rPr>
              <w:t>.</w:t>
            </w:r>
          </w:p>
          <w:p w14:paraId="6D5BE7D2" w14:textId="77777777" w:rsidR="00431C17" w:rsidRDefault="00431C17" w:rsidP="00E57180">
            <w:pPr>
              <w:spacing w:before="120" w:after="120"/>
              <w:ind w:left="-15"/>
              <w:jc w:val="both"/>
              <w:rPr>
                <w:rFonts w:ascii="Arial" w:hAnsi="Arial" w:cs="Arial"/>
                <w:bCs/>
                <w:sz w:val="20"/>
                <w:szCs w:val="20"/>
              </w:rPr>
            </w:pPr>
          </w:p>
          <w:p w14:paraId="79D95D6B" w14:textId="77777777" w:rsidR="00431C17" w:rsidRDefault="00431C17" w:rsidP="00E57180">
            <w:pPr>
              <w:spacing w:before="120" w:after="120"/>
              <w:ind w:left="-15"/>
              <w:jc w:val="both"/>
              <w:rPr>
                <w:rFonts w:ascii="Arial" w:hAnsi="Arial" w:cs="Arial"/>
                <w:bCs/>
                <w:sz w:val="20"/>
                <w:szCs w:val="20"/>
              </w:rPr>
            </w:pPr>
            <w:r w:rsidRPr="008A61A3">
              <w:rPr>
                <w:rFonts w:ascii="Arial" w:hAnsi="Arial" w:cs="Arial"/>
                <w:bCs/>
                <w:sz w:val="20"/>
                <w:szCs w:val="20"/>
              </w:rPr>
              <w:t xml:space="preserve">The following conditions are satisfied in the implementation of pseudonymisation: </w:t>
            </w:r>
          </w:p>
          <w:p w14:paraId="22E1D513" w14:textId="77777777" w:rsidR="00431C17" w:rsidRPr="008A61A3" w:rsidRDefault="00431C17" w:rsidP="007E22EB">
            <w:pPr>
              <w:spacing w:before="120"/>
              <w:ind w:left="-17"/>
              <w:jc w:val="both"/>
              <w:rPr>
                <w:rFonts w:ascii="Arial" w:hAnsi="Arial" w:cs="Arial"/>
                <w:bCs/>
                <w:sz w:val="20"/>
                <w:szCs w:val="20"/>
              </w:rPr>
            </w:pPr>
          </w:p>
          <w:p w14:paraId="4CB7EF7A" w14:textId="77777777" w:rsidR="00431C17" w:rsidRPr="003D3655" w:rsidRDefault="00431C17" w:rsidP="005D2800">
            <w:pPr>
              <w:numPr>
                <w:ilvl w:val="0"/>
                <w:numId w:val="63"/>
              </w:numPr>
              <w:tabs>
                <w:tab w:val="left" w:pos="615"/>
              </w:tabs>
              <w:spacing w:line="300" w:lineRule="atLeast"/>
              <w:ind w:left="0" w:hanging="11"/>
              <w:jc w:val="both"/>
              <w:rPr>
                <w:rFonts w:ascii="Arial" w:hAnsi="Arial" w:cs="Arial"/>
                <w:bCs/>
                <w:sz w:val="20"/>
                <w:szCs w:val="20"/>
              </w:rPr>
            </w:pPr>
            <w:r w:rsidRPr="003D3655">
              <w:rPr>
                <w:rFonts w:ascii="Arial" w:hAnsi="Arial" w:cs="Arial"/>
                <w:bCs/>
                <w:sz w:val="20"/>
              </w:rPr>
              <w:t xml:space="preserve">The Institution and the Investigator disclose personal data of Study Participants in such a manner that </w:t>
            </w:r>
            <w:r w:rsidRPr="003D3655">
              <w:rPr>
                <w:rFonts w:ascii="Arial" w:hAnsi="Arial" w:cs="Arial"/>
                <w:bCs/>
                <w:sz w:val="20"/>
                <w:szCs w:val="20"/>
              </w:rPr>
              <w:t>the personal data can no longer be attributed to a specific Study Participant, without the use of additional information, namely the subject identification log.</w:t>
            </w:r>
          </w:p>
          <w:p w14:paraId="476AF04A" w14:textId="77777777" w:rsidR="00431C17" w:rsidRDefault="00431C17" w:rsidP="003D3655">
            <w:pPr>
              <w:numPr>
                <w:ilvl w:val="0"/>
                <w:numId w:val="63"/>
              </w:numPr>
              <w:tabs>
                <w:tab w:val="left" w:pos="615"/>
              </w:tabs>
              <w:spacing w:before="120" w:line="300" w:lineRule="atLeast"/>
              <w:ind w:left="0" w:hanging="11"/>
              <w:jc w:val="both"/>
              <w:rPr>
                <w:rFonts w:ascii="Arial" w:hAnsi="Arial" w:cs="Arial"/>
                <w:bCs/>
                <w:sz w:val="20"/>
                <w:szCs w:val="20"/>
              </w:rPr>
            </w:pPr>
            <w:r w:rsidRPr="008A61A3">
              <w:rPr>
                <w:rFonts w:ascii="Arial" w:hAnsi="Arial" w:cs="Arial"/>
                <w:bCs/>
                <w:sz w:val="20"/>
                <w:szCs w:val="20"/>
              </w:rPr>
              <w:t xml:space="preserve">Subject identification log is the list matching the name of Study Participants and the SIC assigned to them in the Study. The log is retained by the Institution located in a Member State or in a third country, territory or one or more specified sectors within a third country, or at an international organization for which the Commission has established in accordance with Article 45 GDPR that an adequate level of protection is ensured. </w:t>
            </w:r>
          </w:p>
          <w:p w14:paraId="6C911FF8" w14:textId="77777777" w:rsidR="00431C17" w:rsidRDefault="00431C17" w:rsidP="009059D1">
            <w:pPr>
              <w:pStyle w:val="Odstavecseseznamem"/>
              <w:rPr>
                <w:rFonts w:ascii="Arial" w:hAnsi="Arial" w:cs="Arial"/>
                <w:bCs/>
                <w:sz w:val="20"/>
                <w:szCs w:val="20"/>
              </w:rPr>
            </w:pPr>
          </w:p>
          <w:p w14:paraId="16846C2D" w14:textId="77777777" w:rsidR="00431C17" w:rsidRDefault="00431C17" w:rsidP="00576E60">
            <w:pPr>
              <w:numPr>
                <w:ilvl w:val="0"/>
                <w:numId w:val="63"/>
              </w:numPr>
              <w:tabs>
                <w:tab w:val="left" w:pos="615"/>
              </w:tabs>
              <w:spacing w:before="120" w:line="300" w:lineRule="atLeast"/>
              <w:ind w:left="0" w:hanging="11"/>
              <w:jc w:val="both"/>
              <w:rPr>
                <w:rFonts w:ascii="Arial" w:hAnsi="Arial" w:cs="Arial"/>
                <w:bCs/>
                <w:sz w:val="20"/>
              </w:rPr>
            </w:pPr>
            <w:r w:rsidRPr="008A61A3">
              <w:rPr>
                <w:rFonts w:ascii="Arial" w:hAnsi="Arial" w:cs="Arial"/>
                <w:bCs/>
                <w:sz w:val="20"/>
                <w:szCs w:val="20"/>
              </w:rPr>
              <w:lastRenderedPageBreak/>
              <w:t>Disclosure or unauthorised use of that additional information is prevented by appropriate technical and organizational safeguards, including the rules of clinical research captured in the ICH GCP, EU Clinical Trial Regulation and national laws on clinical research.</w:t>
            </w:r>
            <w:r w:rsidRPr="008A61A3">
              <w:rPr>
                <w:rFonts w:ascii="Arial" w:hAnsi="Arial" w:cs="Arial"/>
                <w:bCs/>
                <w:sz w:val="20"/>
              </w:rPr>
              <w:t xml:space="preserve"> The Institution and Investigator retain sole control over the subject identification log. The Investigator and Institution are prohibited from releasing the original or any copy of the subject identification log to PSI and Sponsor. </w:t>
            </w:r>
          </w:p>
          <w:p w14:paraId="7136B038" w14:textId="77777777" w:rsidR="00431C17" w:rsidRDefault="00431C17" w:rsidP="00AB3624">
            <w:pPr>
              <w:tabs>
                <w:tab w:val="left" w:pos="615"/>
              </w:tabs>
              <w:spacing w:before="120" w:line="300" w:lineRule="atLeast"/>
              <w:jc w:val="both"/>
              <w:rPr>
                <w:rFonts w:ascii="Arial" w:hAnsi="Arial" w:cs="Arial"/>
                <w:bCs/>
                <w:sz w:val="20"/>
              </w:rPr>
            </w:pPr>
          </w:p>
          <w:p w14:paraId="5A13452F" w14:textId="77777777" w:rsidR="00431C17" w:rsidRPr="008A61A3" w:rsidRDefault="00431C17" w:rsidP="00E57180">
            <w:pPr>
              <w:numPr>
                <w:ilvl w:val="0"/>
                <w:numId w:val="64"/>
              </w:numPr>
              <w:tabs>
                <w:tab w:val="left" w:pos="615"/>
              </w:tabs>
              <w:spacing w:before="120" w:line="300" w:lineRule="atLeast"/>
              <w:ind w:left="0" w:hanging="14"/>
              <w:jc w:val="both"/>
              <w:rPr>
                <w:rFonts w:ascii="Arial" w:hAnsi="Arial" w:cs="Arial"/>
                <w:sz w:val="20"/>
                <w:szCs w:val="20"/>
              </w:rPr>
            </w:pPr>
            <w:r w:rsidRPr="008A61A3">
              <w:rPr>
                <w:rFonts w:ascii="Arial" w:hAnsi="Arial" w:cs="Arial"/>
                <w:bCs/>
                <w:sz w:val="20"/>
                <w:szCs w:val="20"/>
              </w:rPr>
              <w:t>Institution and Investigator commit to transmit only pseudonymised data of Study Participants (i.e. health-related data, allowed demographic data and SIC) and shall inform the Sponsor and PSI if the Institution and the Investigator become aware of any case of improper pseudonymisation.</w:t>
            </w:r>
          </w:p>
        </w:tc>
        <w:tc>
          <w:tcPr>
            <w:tcW w:w="2500" w:type="pct"/>
          </w:tcPr>
          <w:p w14:paraId="30520B32" w14:textId="77777777" w:rsidR="00431C17" w:rsidRPr="00E23E9C" w:rsidRDefault="00431C17" w:rsidP="00E57180">
            <w:pPr>
              <w:numPr>
                <w:ilvl w:val="0"/>
                <w:numId w:val="62"/>
              </w:numPr>
              <w:spacing w:before="120" w:line="300" w:lineRule="atLeast"/>
              <w:jc w:val="both"/>
              <w:rPr>
                <w:rFonts w:ascii="Arial" w:hAnsi="Arial" w:cs="Arial"/>
                <w:sz w:val="20"/>
                <w:szCs w:val="20"/>
                <w:lang w:val="cs-CZ"/>
              </w:rPr>
            </w:pPr>
            <w:r w:rsidRPr="00E23E9C">
              <w:rPr>
                <w:rFonts w:ascii="Arial" w:hAnsi="Arial" w:cs="Arial"/>
                <w:i/>
                <w:iCs/>
                <w:sz w:val="20"/>
                <w:szCs w:val="20"/>
                <w:lang w:val="cs-CZ"/>
              </w:rPr>
              <w:lastRenderedPageBreak/>
              <w:t>Opatření pseudonymizace osobních údajů</w:t>
            </w:r>
            <w:r w:rsidRPr="00E23E9C">
              <w:rPr>
                <w:rFonts w:ascii="Arial" w:hAnsi="Arial" w:cs="Arial"/>
                <w:sz w:val="20"/>
                <w:szCs w:val="20"/>
                <w:lang w:val="cs-CZ"/>
              </w:rPr>
              <w:t xml:space="preserve"> se vztahují na zpracování osobních údajů Účastníků hodnocení a Zdravotnické zařízení a Hlavní zkoušející je aplikují prostřednictvím odstranění identifikačních osobních údajů (jméno, příjmení, adresa, telefonní číslo, emailová adresa, čísla přidělená laboratoří, číslo zdravotních záznamů, podpis, den a měsíc narození) a nahrazením výše uvedených údajů identifikačním kódem subjektu (SIC) přiděleným Účastníku hodnocení. </w:t>
            </w:r>
          </w:p>
          <w:p w14:paraId="56843EF3" w14:textId="77777777" w:rsidR="00431C17" w:rsidRPr="00E23E9C" w:rsidRDefault="00431C17" w:rsidP="00E57180">
            <w:pPr>
              <w:spacing w:before="120" w:line="300" w:lineRule="atLeast"/>
              <w:jc w:val="both"/>
              <w:rPr>
                <w:rFonts w:ascii="Arial" w:hAnsi="Arial" w:cs="Arial"/>
                <w:sz w:val="20"/>
                <w:szCs w:val="20"/>
                <w:lang w:val="cs-CZ"/>
              </w:rPr>
            </w:pPr>
            <w:r w:rsidRPr="00E23E9C">
              <w:rPr>
                <w:rFonts w:ascii="Arial" w:hAnsi="Arial" w:cs="Arial"/>
                <w:sz w:val="20"/>
                <w:szCs w:val="20"/>
                <w:lang w:val="cs-CZ"/>
              </w:rPr>
              <w:t>Pseudonymizací jsou splněny níže uvedené podmínky:</w:t>
            </w:r>
          </w:p>
          <w:p w14:paraId="2A6FDC8D" w14:textId="77777777" w:rsidR="00431C17" w:rsidRPr="00E23E9C" w:rsidRDefault="00431C17" w:rsidP="00E57180">
            <w:pPr>
              <w:pStyle w:val="Odstavecseseznamem"/>
              <w:numPr>
                <w:ilvl w:val="0"/>
                <w:numId w:val="64"/>
              </w:numPr>
              <w:spacing w:before="120" w:line="300" w:lineRule="atLeast"/>
              <w:ind w:left="34" w:firstLine="0"/>
              <w:jc w:val="both"/>
              <w:rPr>
                <w:rFonts w:ascii="Arial" w:hAnsi="Arial" w:cs="Arial"/>
                <w:sz w:val="20"/>
                <w:szCs w:val="20"/>
                <w:lang w:val="cs-CZ"/>
              </w:rPr>
            </w:pPr>
            <w:r w:rsidRPr="00E23E9C">
              <w:rPr>
                <w:rFonts w:ascii="Arial" w:hAnsi="Arial" w:cs="Arial"/>
                <w:sz w:val="20"/>
                <w:szCs w:val="20"/>
                <w:lang w:val="cs-CZ"/>
              </w:rPr>
              <w:t xml:space="preserve">Zdravotnické zařízení a Hlavní zkoušející </w:t>
            </w:r>
            <w:r>
              <w:rPr>
                <w:rFonts w:ascii="Arial" w:hAnsi="Arial" w:cs="Arial"/>
                <w:sz w:val="20"/>
                <w:szCs w:val="20"/>
                <w:lang w:val="cs-CZ"/>
              </w:rPr>
              <w:t xml:space="preserve">předávají osobní údaje Účastníků hodnocení takovým způsobem, kdy osobní údaje nemohou být dále přiřazeny konkrétnímu Účastníku hodnocení bez použití dalších informací, jmenovitě identifikačních záznamů subjektu. </w:t>
            </w:r>
          </w:p>
          <w:p w14:paraId="206CD2C2" w14:textId="77777777" w:rsidR="00431C17" w:rsidRPr="00E23E9C" w:rsidRDefault="00431C17" w:rsidP="0088187C">
            <w:pPr>
              <w:pStyle w:val="Odstavecseseznamem"/>
              <w:widowControl w:val="0"/>
              <w:numPr>
                <w:ilvl w:val="0"/>
                <w:numId w:val="64"/>
              </w:numPr>
              <w:spacing w:before="120" w:line="300" w:lineRule="atLeast"/>
              <w:ind w:left="0" w:firstLine="34"/>
              <w:contextualSpacing w:val="0"/>
              <w:jc w:val="both"/>
              <w:rPr>
                <w:rFonts w:ascii="Arial" w:hAnsi="Arial" w:cs="Arial"/>
                <w:sz w:val="20"/>
                <w:szCs w:val="20"/>
                <w:lang w:val="cs-CZ"/>
              </w:rPr>
            </w:pPr>
            <w:r w:rsidRPr="00E23E9C">
              <w:rPr>
                <w:rFonts w:ascii="Arial" w:hAnsi="Arial" w:cs="Arial"/>
                <w:sz w:val="20"/>
                <w:szCs w:val="20"/>
                <w:lang w:val="cs-CZ"/>
              </w:rPr>
              <w:t>Identifikační záznamy subjektu jsou seznam spojující Účastníky hodnocení a jim přidělený SIC v rámci Studie. Záznamy se uchovávají ve Zdravotnickém zařízení v Členském státě nebo ve třetí zemi, na třetím území či na jednom nebo na vícero specifikovaných místech v rámci třetí země nebo v mezinárodní organizaci, u níž Komise v souladu s Článkem 45 GDPR rozhodla, že zajišťuje adekvátní úroveň ochrany.</w:t>
            </w:r>
          </w:p>
          <w:p w14:paraId="09DE2589" w14:textId="77777777" w:rsidR="00431C17" w:rsidRPr="00E23E9C" w:rsidRDefault="00431C17" w:rsidP="00E57180">
            <w:pPr>
              <w:pStyle w:val="Odstavecseseznamem"/>
              <w:numPr>
                <w:ilvl w:val="0"/>
                <w:numId w:val="64"/>
              </w:numPr>
              <w:spacing w:before="120" w:line="300" w:lineRule="atLeast"/>
              <w:ind w:left="34" w:firstLine="0"/>
              <w:contextualSpacing w:val="0"/>
              <w:jc w:val="both"/>
              <w:rPr>
                <w:rFonts w:ascii="Arial" w:hAnsi="Arial" w:cs="Arial"/>
                <w:sz w:val="20"/>
                <w:szCs w:val="20"/>
                <w:lang w:val="cs-CZ"/>
              </w:rPr>
            </w:pPr>
            <w:r w:rsidRPr="00E23E9C">
              <w:rPr>
                <w:rFonts w:ascii="Arial" w:hAnsi="Arial" w:cs="Arial"/>
                <w:sz w:val="20"/>
                <w:szCs w:val="20"/>
                <w:lang w:val="cs-CZ"/>
              </w:rPr>
              <w:lastRenderedPageBreak/>
              <w:t>Prostřednictvím odpovídajících technických a organizačních bezpečnostních opatření včetně pravidel klinického výzkumu uvedených v ICH GCP, Nařízení EU o klinických hodnoceních a národních zákonů o klinickém výzkumu se zamezuje sdělení nebo neoprávněnému použití dodatečných informací. Zdravotnické zařízení a Hlavní zkoušející si ponechávají výhradní kontrolu nad identifikačními záznamy subjektů. Hlavnímu zkoušejícímu a Zdravotnickému zařízení je zakázáno předávat originály či kopie identifikačních záznamů subjektů PSI nebo Zadavateli.</w:t>
            </w:r>
          </w:p>
          <w:p w14:paraId="2A52B011" w14:textId="77777777" w:rsidR="00431C17" w:rsidRPr="00B50A7F" w:rsidRDefault="00431C17" w:rsidP="00AB3624">
            <w:pPr>
              <w:pStyle w:val="Odstavecseseznamem"/>
              <w:numPr>
                <w:ilvl w:val="0"/>
                <w:numId w:val="64"/>
              </w:numPr>
              <w:spacing w:before="120" w:line="300" w:lineRule="atLeast"/>
              <w:ind w:left="34" w:firstLine="0"/>
              <w:contextualSpacing w:val="0"/>
              <w:jc w:val="both"/>
              <w:rPr>
                <w:rFonts w:ascii="Arial" w:hAnsi="Arial"/>
                <w:sz w:val="20"/>
                <w:lang w:val="cs-CZ"/>
              </w:rPr>
            </w:pPr>
            <w:r w:rsidRPr="00AB3624">
              <w:rPr>
                <w:rFonts w:ascii="Arial" w:hAnsi="Arial" w:cs="Arial"/>
                <w:sz w:val="20"/>
                <w:szCs w:val="20"/>
                <w:lang w:val="cs-CZ"/>
              </w:rPr>
              <w:t>Zdravotnické zařízení a Hlavní zkoušející se zavazují předávat pouze pseudonymizované údaje Účastníků hodnocení (tj. údaje související se zdravím, povolené demografické údaje a SIC) a jsou povinni informovat Zadavatele a PSI, pokud se dozvědí o případu nesprávné pseudonymizace.</w:t>
            </w:r>
          </w:p>
        </w:tc>
      </w:tr>
      <w:tr w:rsidR="00431C17" w:rsidRPr="00DB734F" w14:paraId="528B2EF3" w14:textId="77777777" w:rsidTr="00BC5C0F">
        <w:tc>
          <w:tcPr>
            <w:tcW w:w="2500" w:type="pct"/>
          </w:tcPr>
          <w:p w14:paraId="4FF065C3" w14:textId="77777777" w:rsidR="00431C17" w:rsidRPr="008A61A3" w:rsidRDefault="00431C17" w:rsidP="00E57180">
            <w:pPr>
              <w:pStyle w:val="textnuberedattachment"/>
            </w:pPr>
            <w:r w:rsidRPr="008A61A3">
              <w:rPr>
                <w:i/>
                <w:lang w:val="en-GB"/>
              </w:rPr>
              <w:lastRenderedPageBreak/>
              <w:t>Measures of encryption</w:t>
            </w:r>
            <w:r w:rsidRPr="008A61A3">
              <w:rPr>
                <w:i/>
                <w:iCs/>
                <w:lang w:val="en-GB"/>
              </w:rPr>
              <w:t xml:space="preserve"> </w:t>
            </w:r>
            <w:r w:rsidRPr="008A61A3">
              <w:rPr>
                <w:lang w:val="en-GB"/>
              </w:rPr>
              <w:t xml:space="preserve">are implemented through the use by </w:t>
            </w:r>
            <w:r w:rsidRPr="008A61A3">
              <w:t xml:space="preserve">Institution and Investigator </w:t>
            </w:r>
            <w:r w:rsidRPr="008A61A3">
              <w:rPr>
                <w:lang w:val="en-GB"/>
              </w:rPr>
              <w:t xml:space="preserve">of the </w:t>
            </w:r>
            <w:r w:rsidRPr="008A61A3">
              <w:t>transport layer encryption for which it is ensured that the encryption protocols employed are state-of-the-art; the specific protective and state-of-the-art measures shall ensure protection against active and passive attacks on the sending and receiving systems providing transport encryption, including tests for software vulnerabilities and possible backdoors. Institution and Investigator will apply state-of-the-art encryption methods to personal data of Study Participants when disclosing these personal data to the Sponsor and PSI for further processing.</w:t>
            </w:r>
          </w:p>
        </w:tc>
        <w:tc>
          <w:tcPr>
            <w:tcW w:w="2500" w:type="pct"/>
          </w:tcPr>
          <w:p w14:paraId="547CCB2C" w14:textId="77777777" w:rsidR="00431C17" w:rsidRPr="00B50A7F" w:rsidRDefault="00431C17" w:rsidP="00E57180">
            <w:pPr>
              <w:pStyle w:val="textnumberedattachmentrightclumn"/>
              <w:rPr>
                <w:lang w:val="cs-CZ"/>
              </w:rPr>
            </w:pPr>
            <w:r w:rsidRPr="009545A3">
              <w:rPr>
                <w:i/>
                <w:iCs/>
                <w:lang w:val="cs-CZ"/>
              </w:rPr>
              <w:t>Opatření šifrování údajů</w:t>
            </w:r>
            <w:r w:rsidRPr="009545A3">
              <w:rPr>
                <w:lang w:val="cs-CZ"/>
              </w:rPr>
              <w:t xml:space="preserve"> se zavádí prostřednictvím zašifrování předávaných údajů Zdravotnickým zařízením a Hlavním zkoušejícím, které zajišťuje použití nejmodernějších šifrovacích protokolů; specifická ochranná a moderní opatření zajistí ochranu proti aktivním i pasivním útokům na odesílající i přijímací systémy prostřednictvím šifrovaného přenosu dat včetně testů slabin softwaru a možných zajištění. Zdravotnické zařízení a Hlavní zkoušející aplikují nejmodernější šifrovací metody na osobní údaje Účastníků hodnocení při předávání těchto údajů Zadavateli a PSI k dalšímu zpracování.</w:t>
            </w:r>
          </w:p>
        </w:tc>
      </w:tr>
      <w:tr w:rsidR="00431C17" w:rsidRPr="008A61A3" w14:paraId="007F32A8" w14:textId="77777777" w:rsidTr="00BC5C0F">
        <w:tc>
          <w:tcPr>
            <w:tcW w:w="2500" w:type="pct"/>
          </w:tcPr>
          <w:p w14:paraId="4095038F" w14:textId="77777777" w:rsidR="00431C17" w:rsidRPr="008A61A3" w:rsidRDefault="00431C17" w:rsidP="00E57180">
            <w:pPr>
              <w:pStyle w:val="textnuberedattachment"/>
            </w:pPr>
            <w:r w:rsidRPr="008A61A3">
              <w:rPr>
                <w:i/>
                <w:iCs/>
                <w:lang w:val="en-GB"/>
              </w:rPr>
              <w:t>Measures</w:t>
            </w:r>
            <w:r w:rsidRPr="008A61A3">
              <w:rPr>
                <w:i/>
                <w:lang w:val="en-GB"/>
              </w:rPr>
              <w:t xml:space="preserve"> for allowing data portability and ensuring erasure</w:t>
            </w:r>
            <w:r w:rsidRPr="008A61A3">
              <w:rPr>
                <w:iCs/>
                <w:lang w:val="en-GB"/>
              </w:rPr>
              <w:t xml:space="preserve"> are implemented through the </w:t>
            </w:r>
            <w:r w:rsidRPr="008A61A3">
              <w:t>availability</w:t>
            </w:r>
            <w:r w:rsidRPr="008A61A3">
              <w:rPr>
                <w:iCs/>
                <w:lang w:val="en-GB"/>
              </w:rPr>
              <w:t xml:space="preserve"> of the relevant tools and/or features within the computer systems used by </w:t>
            </w:r>
            <w:r w:rsidRPr="008A61A3">
              <w:rPr>
                <w:bCs/>
              </w:rPr>
              <w:t xml:space="preserve">Institution and Investigator </w:t>
            </w:r>
            <w:r w:rsidRPr="008A61A3">
              <w:rPr>
                <w:iCs/>
                <w:lang w:val="en-GB"/>
              </w:rPr>
              <w:t>to process Study-related personal data; and establishment of the processes to handle requests for the execution of data subject rights regarding personal data protection.</w:t>
            </w:r>
          </w:p>
        </w:tc>
        <w:tc>
          <w:tcPr>
            <w:tcW w:w="2500" w:type="pct"/>
          </w:tcPr>
          <w:p w14:paraId="2FB65247" w14:textId="77777777" w:rsidR="00431C17" w:rsidRPr="008A61A3" w:rsidRDefault="00431C17" w:rsidP="000E661D">
            <w:pPr>
              <w:pStyle w:val="textnumberedattachmentrightclumn"/>
              <w:widowControl w:val="0"/>
            </w:pPr>
            <w:r w:rsidRPr="009545A3">
              <w:rPr>
                <w:i/>
                <w:iCs/>
                <w:lang w:val="cs-CZ"/>
              </w:rPr>
              <w:t>Opatření umožňující přenosnost údajů a zajišťující vymazání údajů</w:t>
            </w:r>
            <w:r w:rsidRPr="009545A3">
              <w:rPr>
                <w:lang w:val="cs-CZ"/>
              </w:rPr>
              <w:t xml:space="preserve"> se zavádí prostřednictvím dostupnosti příslušných nástrojů a/nebo funkcí v rámci počítačových systémů používaných Zdravotnickým zařízením a Hlavním zkoušejícím ke zpracování osobních údajů v souvislosti se Studií a zavedení procesů na zpracování žádostí o uplatnění práv datových </w:t>
            </w:r>
            <w:r w:rsidRPr="009545A3">
              <w:rPr>
                <w:lang w:val="cs-CZ"/>
              </w:rPr>
              <w:lastRenderedPageBreak/>
              <w:t>subjektů s ohledem na ochranu osobních údajů.</w:t>
            </w:r>
          </w:p>
        </w:tc>
      </w:tr>
      <w:tr w:rsidR="00431C17" w:rsidRPr="008A61A3" w14:paraId="4FAE847E" w14:textId="77777777" w:rsidTr="00BC5C0F">
        <w:tc>
          <w:tcPr>
            <w:tcW w:w="2500" w:type="pct"/>
          </w:tcPr>
          <w:p w14:paraId="2AC707BC" w14:textId="77777777" w:rsidR="00431C17" w:rsidRPr="008A61A3" w:rsidRDefault="00431C17" w:rsidP="00E57180">
            <w:pPr>
              <w:pStyle w:val="textnuberedattachment"/>
            </w:pPr>
            <w:r w:rsidRPr="008A61A3">
              <w:rPr>
                <w:i/>
                <w:iCs/>
                <w:lang w:val="en-GB"/>
              </w:rPr>
              <w:lastRenderedPageBreak/>
              <w:t xml:space="preserve">Measures for ensuring ongoing confidentiality </w:t>
            </w:r>
            <w:r w:rsidRPr="008A61A3">
              <w:rPr>
                <w:iCs/>
                <w:lang w:val="en-GB"/>
              </w:rPr>
              <w:t xml:space="preserve">are implemented ensuring least privilege principle in </w:t>
            </w:r>
            <w:r w:rsidRPr="008A61A3">
              <w:t>distributing</w:t>
            </w:r>
            <w:r w:rsidRPr="008A61A3">
              <w:rPr>
                <w:iCs/>
                <w:lang w:val="en-GB"/>
              </w:rPr>
              <w:t xml:space="preserve"> permissions for access to personal data, namely restricting access to personal data to only those individuals who require such access to perform their responsibilities related to the Study.</w:t>
            </w:r>
          </w:p>
        </w:tc>
        <w:tc>
          <w:tcPr>
            <w:tcW w:w="2500" w:type="pct"/>
          </w:tcPr>
          <w:p w14:paraId="308093B0" w14:textId="77777777" w:rsidR="00431C17" w:rsidRPr="008A61A3" w:rsidRDefault="00431C17" w:rsidP="00E57180">
            <w:pPr>
              <w:pStyle w:val="textnumberedattachmentrightclumn"/>
            </w:pPr>
            <w:r w:rsidRPr="009545A3">
              <w:rPr>
                <w:i/>
                <w:iCs/>
                <w:lang w:val="cs-CZ"/>
              </w:rPr>
              <w:t>Opatření k zajištění nepřetržité důvěrnosti</w:t>
            </w:r>
            <w:r w:rsidRPr="009545A3">
              <w:rPr>
                <w:lang w:val="cs-CZ"/>
              </w:rPr>
              <w:t xml:space="preserve"> se zavádí pomocí principu minimálního privilegia při rozdělování povolení na přístup k osobním údajům, jmenovitě omezení přístupu k osobním údajům pouze na ty osoby, které požadují přístup ke splnění svých povinností v souvislosti se Studií. </w:t>
            </w:r>
          </w:p>
        </w:tc>
      </w:tr>
      <w:tr w:rsidR="00431C17" w:rsidRPr="008A61A3" w14:paraId="0D3002E2" w14:textId="77777777" w:rsidTr="00BC5C0F">
        <w:tc>
          <w:tcPr>
            <w:tcW w:w="2500" w:type="pct"/>
          </w:tcPr>
          <w:p w14:paraId="751DA4C8" w14:textId="77777777" w:rsidR="00431C17" w:rsidRPr="008A61A3" w:rsidRDefault="00431C17" w:rsidP="00E57180">
            <w:pPr>
              <w:pStyle w:val="textnuberedattachment"/>
            </w:pPr>
            <w:r w:rsidRPr="008A61A3">
              <w:rPr>
                <w:iCs/>
                <w:lang w:val="en-GB"/>
              </w:rPr>
              <w:t xml:space="preserve">Computer systems used for the processing of personal data ensure </w:t>
            </w:r>
            <w:r w:rsidRPr="008A61A3">
              <w:rPr>
                <w:i/>
                <w:iCs/>
                <w:lang w:val="en-GB"/>
              </w:rPr>
              <w:t>data integrity</w:t>
            </w:r>
            <w:r w:rsidRPr="008A61A3">
              <w:rPr>
                <w:iCs/>
                <w:lang w:val="en-GB"/>
              </w:rPr>
              <w:t xml:space="preserve"> through the event logs and audit trail functions, as well as through implementation of </w:t>
            </w:r>
            <w:r w:rsidRPr="008A61A3">
              <w:t>digital signatures to verify the origin of the information and its authenticity</w:t>
            </w:r>
            <w:r w:rsidRPr="008A61A3">
              <w:rPr>
                <w:iCs/>
                <w:lang w:val="en-GB"/>
              </w:rPr>
              <w:t>.</w:t>
            </w:r>
          </w:p>
        </w:tc>
        <w:tc>
          <w:tcPr>
            <w:tcW w:w="2500" w:type="pct"/>
          </w:tcPr>
          <w:p w14:paraId="0D478E6F" w14:textId="77777777" w:rsidR="00431C17" w:rsidRPr="008A61A3" w:rsidRDefault="00431C17" w:rsidP="00E57180">
            <w:pPr>
              <w:pStyle w:val="textnumberedattachmentrightclumn"/>
            </w:pPr>
            <w:r w:rsidRPr="009545A3">
              <w:rPr>
                <w:lang w:val="cs-CZ"/>
              </w:rPr>
              <w:t xml:space="preserve">Počítačové systémy používané ke zpracování osobních údajů zajišťují </w:t>
            </w:r>
            <w:r w:rsidRPr="009545A3">
              <w:rPr>
                <w:i/>
                <w:iCs/>
                <w:lang w:val="cs-CZ"/>
              </w:rPr>
              <w:t>integritu údajů</w:t>
            </w:r>
            <w:r w:rsidRPr="009545A3">
              <w:rPr>
                <w:lang w:val="cs-CZ"/>
              </w:rPr>
              <w:t xml:space="preserve"> prostřednictvím deníků pro záznam událostí (tzv. event log) a funkce auditového záznamu a prostřednictvím implementace digitálních podpisů k ověření původu informací a jejich autentičnosti. </w:t>
            </w:r>
          </w:p>
        </w:tc>
      </w:tr>
      <w:tr w:rsidR="00431C17" w:rsidRPr="008A61A3" w14:paraId="761C7D0E" w14:textId="77777777" w:rsidTr="00BC5C0F">
        <w:tc>
          <w:tcPr>
            <w:tcW w:w="2500" w:type="pct"/>
          </w:tcPr>
          <w:p w14:paraId="05EB4151" w14:textId="77777777" w:rsidR="00431C17" w:rsidRPr="008A61A3" w:rsidRDefault="00431C17" w:rsidP="00E57180">
            <w:pPr>
              <w:pStyle w:val="textnuberedattachment"/>
              <w:rPr>
                <w:iCs/>
                <w:lang w:val="en-GB"/>
              </w:rPr>
            </w:pPr>
            <w:r w:rsidRPr="008A61A3">
              <w:rPr>
                <w:i/>
                <w:iCs/>
                <w:lang w:val="en-GB"/>
              </w:rPr>
              <w:t xml:space="preserve">Availability and resilience </w:t>
            </w:r>
            <w:r w:rsidRPr="008A61A3">
              <w:rPr>
                <w:iCs/>
                <w:lang w:val="en-GB"/>
              </w:rPr>
              <w:t>of processing systems and services are ensured through implementation and testing of services/systems continuity and disaster recovery plans, as well as ensuring, where appropriate, systems redundancy.</w:t>
            </w:r>
          </w:p>
        </w:tc>
        <w:tc>
          <w:tcPr>
            <w:tcW w:w="2500" w:type="pct"/>
          </w:tcPr>
          <w:p w14:paraId="2D357028" w14:textId="77777777" w:rsidR="00431C17" w:rsidRPr="008A61A3" w:rsidRDefault="00431C17" w:rsidP="00E57180">
            <w:pPr>
              <w:pStyle w:val="textnumberedattachmentrightclumn"/>
            </w:pPr>
            <w:r w:rsidRPr="009545A3">
              <w:rPr>
                <w:i/>
                <w:iCs/>
                <w:lang w:val="cs-CZ"/>
              </w:rPr>
              <w:t>Dostupnost a odolnost systémů</w:t>
            </w:r>
            <w:r w:rsidRPr="009545A3">
              <w:rPr>
                <w:lang w:val="cs-CZ"/>
              </w:rPr>
              <w:t xml:space="preserve"> pro zpracování údajů a služeb je zajištěna prostřednictvím implementace a testování kontinuity služeb/systémů a plánů obnovy po katastrofách, jakož i zajištění nadpočetnosti systémů, kde je třeba.</w:t>
            </w:r>
          </w:p>
        </w:tc>
      </w:tr>
      <w:tr w:rsidR="00431C17" w:rsidRPr="008A61A3" w14:paraId="5792AEB5" w14:textId="77777777" w:rsidTr="00BC5C0F">
        <w:tc>
          <w:tcPr>
            <w:tcW w:w="2500" w:type="pct"/>
          </w:tcPr>
          <w:p w14:paraId="3DF669B6" w14:textId="77777777" w:rsidR="00431C17" w:rsidRPr="008A61A3" w:rsidRDefault="00431C17" w:rsidP="00E57180">
            <w:pPr>
              <w:pStyle w:val="textnuberedattachment"/>
              <w:rPr>
                <w:iCs/>
                <w:lang w:val="en-GB"/>
              </w:rPr>
            </w:pPr>
            <w:r w:rsidRPr="008A61A3">
              <w:rPr>
                <w:i/>
                <w:iCs/>
                <w:lang w:val="en-GB"/>
              </w:rPr>
              <w:t xml:space="preserve">Measures for ensuring the ability to restore the availability and access to personal data in a timely manner in the event of a physical or technical incident </w:t>
            </w:r>
            <w:r w:rsidRPr="008A61A3">
              <w:rPr>
                <w:iCs/>
                <w:lang w:val="en-GB"/>
              </w:rPr>
              <w:t xml:space="preserve">are implemented through </w:t>
            </w:r>
            <w:r w:rsidRPr="008A61A3">
              <w:rPr>
                <w:iCs/>
              </w:rPr>
              <w:t>ensuring that information systems, computers and software involved in the processing by the Institution and Investigator  are backed up in accordance with the information security policies of the Institution; the backups are stored on an external site; the backup service is outsourced and contractually regulated; users, service providers (sub-processors) are responsible to report to the Institution security incidents; the restoration of backups is regularly tested; uninterruptible power supply are used to protect the equipment used for critical processing.</w:t>
            </w:r>
          </w:p>
        </w:tc>
        <w:tc>
          <w:tcPr>
            <w:tcW w:w="2500" w:type="pct"/>
          </w:tcPr>
          <w:p w14:paraId="31424D0D" w14:textId="77777777" w:rsidR="00431C17" w:rsidRPr="008A61A3" w:rsidRDefault="00431C17" w:rsidP="00E57180">
            <w:pPr>
              <w:pStyle w:val="textnumberedattachmentrightclumn"/>
            </w:pPr>
            <w:r w:rsidRPr="009545A3">
              <w:rPr>
                <w:i/>
                <w:iCs/>
                <w:lang w:val="cs-CZ"/>
              </w:rPr>
              <w:t>Opatření k zajištění schopnosti včas obnovit dostupnost a přístup k osobním údajům v případě fyzického nebo technického incidentu</w:t>
            </w:r>
            <w:r w:rsidRPr="009545A3">
              <w:rPr>
                <w:lang w:val="cs-CZ"/>
              </w:rPr>
              <w:t xml:space="preserve"> se zavádí prostřednictvím zajištění, aby informační systémy, počítače a softwary použité při zpracování Zdravotnickým zařízením a Hlavním zkoušejícím byly zálohovány v souladu s pravidly zabezpečení informací Zdravotnického zařízení; zálohy jsou uloženy mimo Zdravotnické zařízení; zálohování je outsourcováno a upraveno smluvně; uživatelé, poskytovatelé služeb (dílčí zpracovatelé) jsou odpovědní za oznamování bezpečnostních incidentů Zdravotnickému zařízení; obnova ze záloh je pravidelně testována; k ochraně vybavení se používá nepřerušitelný přívod elektrického proudu pro kritické zpracovávání.</w:t>
            </w:r>
          </w:p>
        </w:tc>
      </w:tr>
      <w:tr w:rsidR="00431C17" w:rsidRPr="008A61A3" w14:paraId="5E280991" w14:textId="77777777" w:rsidTr="00BC5C0F">
        <w:tc>
          <w:tcPr>
            <w:tcW w:w="2500" w:type="pct"/>
          </w:tcPr>
          <w:p w14:paraId="31453E6E" w14:textId="77777777" w:rsidR="00431C17" w:rsidRPr="008A61A3" w:rsidRDefault="00431C17" w:rsidP="00E57180">
            <w:pPr>
              <w:pStyle w:val="textnuberedattachment"/>
              <w:rPr>
                <w:iCs/>
                <w:lang w:val="en-GB"/>
              </w:rPr>
            </w:pPr>
            <w:r w:rsidRPr="008A61A3">
              <w:rPr>
                <w:i/>
                <w:iCs/>
                <w:lang w:val="en-GB"/>
              </w:rPr>
              <w:t xml:space="preserve">Measures for user identification and authorisation </w:t>
            </w:r>
            <w:r w:rsidRPr="008A61A3">
              <w:rPr>
                <w:iCs/>
                <w:lang w:val="en-GB"/>
              </w:rPr>
              <w:t xml:space="preserve">are implemented through assigning unique identifiers per user, mandatory compliance with corporate password policy; requiring different credentials to different computer </w:t>
            </w:r>
            <w:r w:rsidRPr="008A61A3">
              <w:rPr>
                <w:iCs/>
                <w:lang w:val="en-GB"/>
              </w:rPr>
              <w:lastRenderedPageBreak/>
              <w:t>systems/applications; requiring users to change default passwords attributed by administrator/automatically by the system at account creation or resetting a password.</w:t>
            </w:r>
          </w:p>
        </w:tc>
        <w:tc>
          <w:tcPr>
            <w:tcW w:w="2500" w:type="pct"/>
          </w:tcPr>
          <w:p w14:paraId="4878D249" w14:textId="77777777" w:rsidR="00431C17" w:rsidRPr="008A61A3" w:rsidRDefault="00431C17" w:rsidP="00E57180">
            <w:pPr>
              <w:pStyle w:val="textnumberedattachmentrightclumn"/>
            </w:pPr>
            <w:r w:rsidRPr="009545A3">
              <w:rPr>
                <w:i/>
                <w:iCs/>
                <w:lang w:val="cs-CZ"/>
              </w:rPr>
              <w:lastRenderedPageBreak/>
              <w:t>Opatření k identifikaci a autorizaci uživatelů</w:t>
            </w:r>
            <w:r w:rsidRPr="009545A3">
              <w:rPr>
                <w:lang w:val="cs-CZ"/>
              </w:rPr>
              <w:t xml:space="preserve"> se zavádí prostřednictvím přidělení jedinečných identifikátorů jednotlivým uživatelům, povinným dodržováním korporátních pokynů ohledně hesel; požadavkem na různé údaje pro různé počítačové </w:t>
            </w:r>
            <w:r w:rsidRPr="009545A3">
              <w:rPr>
                <w:lang w:val="cs-CZ"/>
              </w:rPr>
              <w:lastRenderedPageBreak/>
              <w:t>systémy/aplikace; požadavkem na změnu hesla uživatelem, které mu bylo přiděleno správcem systému/automaticky systémem při vytvoření účtu, nebo opětovným nastavením hesla.</w:t>
            </w:r>
          </w:p>
        </w:tc>
      </w:tr>
      <w:tr w:rsidR="00431C17" w:rsidRPr="008A61A3" w14:paraId="39C46433" w14:textId="77777777" w:rsidTr="00BC5C0F">
        <w:tc>
          <w:tcPr>
            <w:tcW w:w="2500" w:type="pct"/>
          </w:tcPr>
          <w:p w14:paraId="4103F1B8" w14:textId="77777777" w:rsidR="00431C17" w:rsidRPr="008A61A3" w:rsidRDefault="00431C17" w:rsidP="00E57180">
            <w:pPr>
              <w:pStyle w:val="textnuberedattachment"/>
              <w:rPr>
                <w:iCs/>
                <w:lang w:val="en-GB"/>
              </w:rPr>
            </w:pPr>
            <w:r w:rsidRPr="008A61A3">
              <w:rPr>
                <w:i/>
                <w:iCs/>
                <w:lang w:val="en-GB"/>
              </w:rPr>
              <w:lastRenderedPageBreak/>
              <w:t xml:space="preserve">Processes for regularly testing, assessing and evaluating the effectiveness of technical and organizational measures in order to ensure the security of the processing </w:t>
            </w:r>
            <w:r w:rsidRPr="008A61A3">
              <w:rPr>
                <w:iCs/>
                <w:lang w:val="en-GB"/>
              </w:rPr>
              <w:t>are implemented through continuous monitoring of systems performance, review of event and security logs.</w:t>
            </w:r>
          </w:p>
        </w:tc>
        <w:tc>
          <w:tcPr>
            <w:tcW w:w="2500" w:type="pct"/>
          </w:tcPr>
          <w:p w14:paraId="4F5CE4DA" w14:textId="77777777" w:rsidR="00431C17" w:rsidRPr="008A61A3" w:rsidRDefault="00431C17" w:rsidP="00E57180">
            <w:pPr>
              <w:pStyle w:val="textnumberedattachmentrightclumn"/>
            </w:pPr>
            <w:r w:rsidRPr="009545A3">
              <w:rPr>
                <w:i/>
                <w:iCs/>
                <w:lang w:val="cs-CZ"/>
              </w:rPr>
              <w:t>Procesy pro pravidelné testování, vyhodnocování a posuzování efektivity technických a organizačních opatření za účelem zajištění zabezpečení procesů</w:t>
            </w:r>
            <w:r w:rsidRPr="009545A3">
              <w:rPr>
                <w:lang w:val="cs-CZ"/>
              </w:rPr>
              <w:t xml:space="preserve"> se zavádí prostřednictvím kontinuálního monitorování výkonu systému, kontrolou deníků pro záznam událostí a bezpečnostních deníků (security logs). </w:t>
            </w:r>
          </w:p>
        </w:tc>
      </w:tr>
      <w:tr w:rsidR="00431C17" w:rsidRPr="008A61A3" w14:paraId="1667AEFE" w14:textId="77777777" w:rsidTr="00BC5C0F">
        <w:tc>
          <w:tcPr>
            <w:tcW w:w="2500" w:type="pct"/>
          </w:tcPr>
          <w:p w14:paraId="3E44CCAC" w14:textId="77777777" w:rsidR="00431C17" w:rsidRPr="008A61A3" w:rsidRDefault="00431C17" w:rsidP="00E57180">
            <w:pPr>
              <w:pStyle w:val="textnuberedattachment"/>
              <w:rPr>
                <w:iCs/>
                <w:lang w:val="en-GB"/>
              </w:rPr>
            </w:pPr>
            <w:r w:rsidRPr="008A61A3">
              <w:rPr>
                <w:i/>
                <w:iCs/>
                <w:lang w:val="en-GB"/>
              </w:rPr>
              <w:t xml:space="preserve">Measures for the protection of data during transmission </w:t>
            </w:r>
            <w:r w:rsidRPr="008A61A3">
              <w:rPr>
                <w:iCs/>
                <w:lang w:val="en-GB"/>
              </w:rPr>
              <w:t>are implemented through ensuring availability of resources for secure transfer of personal data to the authorized recipients, including through secure file transfer protocols and in</w:t>
            </w:r>
            <w:r w:rsidRPr="008A61A3">
              <w:rPr>
                <w:iCs/>
                <w:lang w:val="en-GB"/>
              </w:rPr>
              <w:noBreakHyphen/>
              <w:t>house computer platforms</w:t>
            </w:r>
            <w:r w:rsidRPr="008A61A3">
              <w:rPr>
                <w:i/>
                <w:iCs/>
                <w:lang w:val="en-GB"/>
              </w:rPr>
              <w:t>.</w:t>
            </w:r>
          </w:p>
        </w:tc>
        <w:tc>
          <w:tcPr>
            <w:tcW w:w="2500" w:type="pct"/>
          </w:tcPr>
          <w:p w14:paraId="706CBBA5" w14:textId="77777777" w:rsidR="00431C17" w:rsidRPr="008A61A3" w:rsidRDefault="00431C17" w:rsidP="00E57180">
            <w:pPr>
              <w:pStyle w:val="textnumberedattachmentrightclumn"/>
            </w:pPr>
            <w:r w:rsidRPr="009545A3">
              <w:rPr>
                <w:i/>
                <w:iCs/>
                <w:lang w:val="cs-CZ"/>
              </w:rPr>
              <w:t>Opatření na ochranu dat během jejich předávání</w:t>
            </w:r>
            <w:r w:rsidRPr="009545A3">
              <w:rPr>
                <w:lang w:val="cs-CZ"/>
              </w:rPr>
              <w:t xml:space="preserve"> se zavádí prostřednictvím zajištění dostupnosti zdrojů bezpečného předávání osobních údajů oprávněným příjemcům včetně předávacích protokolů k zabezpečeným souborům a interních počítačových platforem. </w:t>
            </w:r>
          </w:p>
        </w:tc>
      </w:tr>
      <w:tr w:rsidR="00431C17" w:rsidRPr="008A61A3" w14:paraId="575E4B07" w14:textId="77777777" w:rsidTr="00BC5C0F">
        <w:tblPrEx>
          <w:tblBorders>
            <w:top w:val="single" w:sz="4" w:space="0" w:color="auto"/>
            <w:left w:val="single" w:sz="4" w:space="0" w:color="auto"/>
            <w:bottom w:val="single" w:sz="4" w:space="0" w:color="auto"/>
            <w:right w:val="single" w:sz="4" w:space="0" w:color="auto"/>
            <w:insideH w:val="single" w:sz="4" w:space="0" w:color="auto"/>
          </w:tblBorders>
        </w:tblPrEx>
        <w:tc>
          <w:tcPr>
            <w:tcW w:w="2500" w:type="pct"/>
            <w:tcBorders>
              <w:top w:val="nil"/>
              <w:left w:val="nil"/>
              <w:bottom w:val="nil"/>
            </w:tcBorders>
          </w:tcPr>
          <w:p w14:paraId="22B0F81A" w14:textId="77777777" w:rsidR="00431C17" w:rsidRPr="008A61A3" w:rsidRDefault="00431C17" w:rsidP="00E57180">
            <w:pPr>
              <w:numPr>
                <w:ilvl w:val="0"/>
                <w:numId w:val="65"/>
              </w:numPr>
              <w:spacing w:before="120" w:line="300" w:lineRule="atLeast"/>
              <w:jc w:val="both"/>
              <w:rPr>
                <w:rFonts w:ascii="Arial" w:hAnsi="Arial" w:cs="Arial"/>
                <w:b/>
                <w:bCs/>
                <w:sz w:val="20"/>
                <w:szCs w:val="20"/>
                <w:lang w:val="it-IT"/>
              </w:rPr>
            </w:pPr>
            <w:r w:rsidRPr="008A61A3">
              <w:rPr>
                <w:rFonts w:ascii="Arial" w:hAnsi="Arial" w:cs="Arial"/>
                <w:b/>
                <w:bCs/>
                <w:sz w:val="20"/>
                <w:szCs w:val="20"/>
                <w:lang w:val="it-IT"/>
              </w:rPr>
              <w:t>Organizational Measures</w:t>
            </w:r>
          </w:p>
        </w:tc>
        <w:tc>
          <w:tcPr>
            <w:tcW w:w="2500" w:type="pct"/>
            <w:tcBorders>
              <w:top w:val="nil"/>
              <w:bottom w:val="nil"/>
            </w:tcBorders>
          </w:tcPr>
          <w:p w14:paraId="7A2ACF44" w14:textId="77777777" w:rsidR="00431C17" w:rsidRPr="008A61A3" w:rsidRDefault="00431C17" w:rsidP="00E57180">
            <w:pPr>
              <w:numPr>
                <w:ilvl w:val="0"/>
                <w:numId w:val="30"/>
              </w:numPr>
              <w:spacing w:before="120" w:line="300" w:lineRule="atLeast"/>
              <w:jc w:val="both"/>
              <w:rPr>
                <w:rFonts w:ascii="Arial" w:hAnsi="Arial" w:cs="Arial"/>
                <w:b/>
                <w:bCs/>
                <w:sz w:val="20"/>
                <w:szCs w:val="20"/>
                <w:lang w:val="it-IT"/>
              </w:rPr>
            </w:pPr>
            <w:r w:rsidRPr="009545A3">
              <w:rPr>
                <w:rFonts w:ascii="Arial" w:hAnsi="Arial" w:cs="Arial"/>
                <w:b/>
                <w:bCs/>
                <w:sz w:val="20"/>
                <w:szCs w:val="20"/>
                <w:lang w:val="cs-CZ"/>
              </w:rPr>
              <w:t>B.</w:t>
            </w:r>
            <w:r w:rsidRPr="009545A3">
              <w:rPr>
                <w:rFonts w:ascii="Arial" w:hAnsi="Arial" w:cs="Arial"/>
                <w:b/>
                <w:bCs/>
                <w:sz w:val="20"/>
                <w:szCs w:val="20"/>
                <w:lang w:val="cs-CZ"/>
              </w:rPr>
              <w:tab/>
              <w:t>Organizační opatření</w:t>
            </w:r>
          </w:p>
        </w:tc>
      </w:tr>
      <w:tr w:rsidR="00431C17" w:rsidRPr="008A61A3" w14:paraId="2898D5B5" w14:textId="77777777" w:rsidTr="00BC5C0F">
        <w:tc>
          <w:tcPr>
            <w:tcW w:w="2500" w:type="pct"/>
          </w:tcPr>
          <w:p w14:paraId="577137F7" w14:textId="77777777" w:rsidR="00431C17" w:rsidRPr="008A61A3" w:rsidRDefault="00431C17" w:rsidP="00E57180">
            <w:pPr>
              <w:pStyle w:val="textnuberedattachment"/>
              <w:rPr>
                <w:iCs/>
                <w:lang w:val="en-GB"/>
              </w:rPr>
            </w:pPr>
            <w:r w:rsidRPr="008A61A3">
              <w:rPr>
                <w:i/>
                <w:iCs/>
                <w:lang w:val="en-GB"/>
              </w:rPr>
              <w:t xml:space="preserve">Measures for ensuring ongoing confidentiality </w:t>
            </w:r>
            <w:r w:rsidRPr="008A61A3">
              <w:rPr>
                <w:iCs/>
                <w:lang w:val="en-GB"/>
              </w:rPr>
              <w:t xml:space="preserve">are implemented by </w:t>
            </w:r>
            <w:r w:rsidRPr="008A61A3">
              <w:rPr>
                <w:bCs/>
                <w:iCs/>
              </w:rPr>
              <w:t>Institution and Investigator</w:t>
            </w:r>
            <w:r w:rsidRPr="008A61A3">
              <w:rPr>
                <w:iCs/>
              </w:rPr>
              <w:t xml:space="preserve"> </w:t>
            </w:r>
            <w:r w:rsidRPr="008A61A3">
              <w:rPr>
                <w:iCs/>
                <w:lang w:val="en-GB"/>
              </w:rPr>
              <w:t xml:space="preserve">through imposing obligations of confidentiality on the Study Personnel involved in personal data </w:t>
            </w:r>
            <w:r w:rsidRPr="00792810">
              <w:rPr>
                <w:iCs/>
                <w:lang w:val="en-GB"/>
              </w:rPr>
              <w:t>processing, establishing access control</w:t>
            </w:r>
            <w:r w:rsidRPr="008A61A3">
              <w:rPr>
                <w:iCs/>
                <w:lang w:val="en-GB"/>
              </w:rPr>
              <w:t xml:space="preserve"> to physical premises where data are processed; ensuring that minimal number of </w:t>
            </w:r>
            <w:r>
              <w:rPr>
                <w:iCs/>
                <w:lang w:val="en-GB"/>
              </w:rPr>
              <w:t>the Study Personnel</w:t>
            </w:r>
            <w:r w:rsidRPr="008A61A3">
              <w:rPr>
                <w:iCs/>
                <w:lang w:val="en-GB"/>
              </w:rPr>
              <w:t xml:space="preserve"> are involved to process personal data of Study Participants.</w:t>
            </w:r>
          </w:p>
        </w:tc>
        <w:tc>
          <w:tcPr>
            <w:tcW w:w="2500" w:type="pct"/>
          </w:tcPr>
          <w:p w14:paraId="2D7CD234" w14:textId="77777777" w:rsidR="00431C17" w:rsidRPr="008A61A3" w:rsidRDefault="00431C17" w:rsidP="00E57180">
            <w:pPr>
              <w:pStyle w:val="textnumberedattachmentrightclumn"/>
            </w:pPr>
            <w:r w:rsidRPr="009545A3">
              <w:rPr>
                <w:i/>
                <w:iCs/>
                <w:lang w:val="cs-CZ"/>
              </w:rPr>
              <w:t>Opatření k zajištění nepřetržité důvěrnosti</w:t>
            </w:r>
            <w:r w:rsidRPr="009545A3">
              <w:rPr>
                <w:lang w:val="cs-CZ"/>
              </w:rPr>
              <w:t xml:space="preserve"> zavádí Zdravotnické zařízení a Hlavní zkoušející prostřednictvím uvalení povinností mlčenlivosti na Studijní personál podílející se na zpracování osobních údajů, zavedení kontroly fyzického vstupu do prostor, kde probíhá zpracování údajů, zajištění, že se na zpracování osobních údajů Účastníků hodnocení podílí minimální počet členů Studijního personálu. </w:t>
            </w:r>
          </w:p>
        </w:tc>
      </w:tr>
      <w:tr w:rsidR="00431C17" w:rsidRPr="008A61A3" w14:paraId="563C5987" w14:textId="77777777" w:rsidTr="00BC5C0F">
        <w:tc>
          <w:tcPr>
            <w:tcW w:w="2500" w:type="pct"/>
          </w:tcPr>
          <w:p w14:paraId="0A4B38CE" w14:textId="77777777" w:rsidR="00431C17" w:rsidRPr="008A61A3" w:rsidRDefault="00431C17" w:rsidP="00E57180">
            <w:pPr>
              <w:pStyle w:val="textnuberedattachment"/>
              <w:rPr>
                <w:iCs/>
                <w:lang w:val="en-GB"/>
              </w:rPr>
            </w:pPr>
            <w:r w:rsidRPr="008A61A3">
              <w:rPr>
                <w:i/>
                <w:iCs/>
                <w:lang w:val="en-GB"/>
              </w:rPr>
              <w:t xml:space="preserve">Processes for regularly testing, assessing and evaluating the effectiveness of technical and organizational measures in order to ensure the security of the processing </w:t>
            </w:r>
            <w:r w:rsidRPr="008A61A3">
              <w:rPr>
                <w:iCs/>
                <w:lang w:val="en-GB"/>
              </w:rPr>
              <w:t>are implemented through consulting with subject matter experts if system modifications are foreseen as triggered by internal, e.g., business need requires additional features that involve data processing, or external, e.g., revision of applicable regulations, factors.</w:t>
            </w:r>
          </w:p>
        </w:tc>
        <w:tc>
          <w:tcPr>
            <w:tcW w:w="2500" w:type="pct"/>
          </w:tcPr>
          <w:p w14:paraId="02CEE538" w14:textId="77777777" w:rsidR="00431C17" w:rsidRPr="008A61A3" w:rsidRDefault="00431C17" w:rsidP="00E57180">
            <w:pPr>
              <w:pStyle w:val="textnumberedattachmentrightclumn"/>
            </w:pPr>
            <w:r w:rsidRPr="009545A3">
              <w:rPr>
                <w:i/>
                <w:iCs/>
                <w:lang w:val="cs-CZ"/>
              </w:rPr>
              <w:t>Procesy pro pravidelné testování, vyhodnocování a posuzování efektivity technických a organizačních opatření</w:t>
            </w:r>
            <w:r w:rsidRPr="009545A3">
              <w:rPr>
                <w:lang w:val="cs-CZ"/>
              </w:rPr>
              <w:t xml:space="preserve"> </w:t>
            </w:r>
            <w:r w:rsidRPr="009545A3">
              <w:rPr>
                <w:i/>
                <w:iCs/>
                <w:lang w:val="cs-CZ"/>
              </w:rPr>
              <w:t>za účelem zajištění zabezpečení zpracování údajů</w:t>
            </w:r>
            <w:r w:rsidRPr="009545A3">
              <w:rPr>
                <w:lang w:val="cs-CZ"/>
              </w:rPr>
              <w:t xml:space="preserve"> se zavádí prostřednictvím konzultace s příslušnými odborníky, zda jsou systémové modifikace předvídány na základě interních potřeb, např. obchodní potřeba vyžaduje další funkce zahrnující zpracovávání údajů, nebo na základě externích faktorů (např. revize platných předpisů).</w:t>
            </w:r>
          </w:p>
        </w:tc>
      </w:tr>
      <w:tr w:rsidR="00431C17" w:rsidRPr="008A61A3" w14:paraId="5E410D37" w14:textId="77777777" w:rsidTr="00BC5C0F">
        <w:tc>
          <w:tcPr>
            <w:tcW w:w="2500" w:type="pct"/>
          </w:tcPr>
          <w:p w14:paraId="6443751F" w14:textId="77777777" w:rsidR="00431C17" w:rsidRPr="008A61A3" w:rsidRDefault="00431C17" w:rsidP="00E57180">
            <w:pPr>
              <w:pStyle w:val="textnuberedattachment"/>
              <w:rPr>
                <w:iCs/>
                <w:lang w:val="en-GB"/>
              </w:rPr>
            </w:pPr>
            <w:r w:rsidRPr="008A61A3">
              <w:rPr>
                <w:i/>
                <w:iCs/>
                <w:lang w:val="en-GB"/>
              </w:rPr>
              <w:t xml:space="preserve">Measures for the protection of data during storage </w:t>
            </w:r>
            <w:r w:rsidRPr="008A61A3">
              <w:rPr>
                <w:iCs/>
                <w:lang w:val="en-GB"/>
              </w:rPr>
              <w:t>are implemented through retention of Study</w:t>
            </w:r>
            <w:r w:rsidRPr="008A61A3">
              <w:rPr>
                <w:iCs/>
                <w:lang w:val="en-GB"/>
              </w:rPr>
              <w:noBreakHyphen/>
            </w:r>
            <w:r w:rsidRPr="008A61A3">
              <w:rPr>
                <w:i/>
                <w:iCs/>
                <w:lang w:val="en-GB"/>
              </w:rPr>
              <w:t>related</w:t>
            </w:r>
            <w:r w:rsidRPr="008A61A3">
              <w:rPr>
                <w:iCs/>
                <w:lang w:val="en-GB"/>
              </w:rPr>
              <w:t xml:space="preserve"> data in the in-house environment </w:t>
            </w:r>
            <w:r w:rsidRPr="008A61A3">
              <w:rPr>
                <w:iCs/>
                <w:lang w:val="en-GB"/>
              </w:rPr>
              <w:lastRenderedPageBreak/>
              <w:t xml:space="preserve">secured with </w:t>
            </w:r>
            <w:r w:rsidRPr="008A61A3">
              <w:rPr>
                <w:iCs/>
              </w:rPr>
              <w:t>firewalls and antivirus/anti-malware</w:t>
            </w:r>
            <w:r w:rsidRPr="008A61A3">
              <w:rPr>
                <w:iCs/>
                <w:lang w:val="en-GB"/>
              </w:rPr>
              <w:t>; and ensuring access control to the locations where Study personal data are retained</w:t>
            </w:r>
            <w:r w:rsidRPr="008A61A3">
              <w:rPr>
                <w:iCs/>
              </w:rPr>
              <w:t>.</w:t>
            </w:r>
          </w:p>
        </w:tc>
        <w:tc>
          <w:tcPr>
            <w:tcW w:w="2500" w:type="pct"/>
          </w:tcPr>
          <w:p w14:paraId="0AF11862" w14:textId="77777777" w:rsidR="00431C17" w:rsidRPr="008A61A3" w:rsidRDefault="00431C17" w:rsidP="00E57180">
            <w:pPr>
              <w:pStyle w:val="textnumberedattachmentrightclumn"/>
            </w:pPr>
            <w:r w:rsidRPr="009545A3">
              <w:rPr>
                <w:i/>
                <w:iCs/>
                <w:lang w:val="cs-CZ"/>
              </w:rPr>
              <w:lastRenderedPageBreak/>
              <w:t>Opatření na ochranu dat během jejich uchovávání</w:t>
            </w:r>
            <w:r w:rsidRPr="009545A3">
              <w:rPr>
                <w:lang w:val="cs-CZ"/>
              </w:rPr>
              <w:t xml:space="preserve"> se zavádí prostřednictvím uchovávání údajů souvisejících se Studií interně s použitím </w:t>
            </w:r>
            <w:r w:rsidRPr="009545A3">
              <w:rPr>
                <w:lang w:val="cs-CZ"/>
              </w:rPr>
              <w:lastRenderedPageBreak/>
              <w:t>ochranné brány a antiviru/anti-malwaru; a zajištěním kontroly přístupu k uloženým studijním osobním údajům.</w:t>
            </w:r>
          </w:p>
        </w:tc>
      </w:tr>
      <w:tr w:rsidR="00431C17" w:rsidRPr="008A61A3" w14:paraId="69F06D7A" w14:textId="77777777" w:rsidTr="00BC5C0F">
        <w:tc>
          <w:tcPr>
            <w:tcW w:w="2500" w:type="pct"/>
          </w:tcPr>
          <w:p w14:paraId="00A4D7DE" w14:textId="77777777" w:rsidR="00431C17" w:rsidRPr="008A61A3" w:rsidRDefault="00431C17" w:rsidP="00E57180">
            <w:pPr>
              <w:pStyle w:val="textnuberedattachment"/>
              <w:rPr>
                <w:iCs/>
                <w:lang w:val="en-GB"/>
              </w:rPr>
            </w:pPr>
            <w:r w:rsidRPr="008A61A3">
              <w:rPr>
                <w:i/>
                <w:iCs/>
                <w:lang w:val="en-GB"/>
              </w:rPr>
              <w:lastRenderedPageBreak/>
              <w:t xml:space="preserve">Measures for ensuring physical security of locations at which personal data are processed </w:t>
            </w:r>
            <w:r w:rsidRPr="008A61A3">
              <w:rPr>
                <w:iCs/>
                <w:lang w:val="en-GB"/>
              </w:rPr>
              <w:t xml:space="preserve">are </w:t>
            </w:r>
            <w:r w:rsidRPr="008A61A3">
              <w:rPr>
                <w:i/>
                <w:iCs/>
                <w:lang w:val="en-GB"/>
              </w:rPr>
              <w:t>implemented</w:t>
            </w:r>
            <w:r w:rsidRPr="008A61A3">
              <w:rPr>
                <w:iCs/>
                <w:lang w:val="en-GB"/>
              </w:rPr>
              <w:t xml:space="preserve"> through restricting physical access to the Institution and other related information processing facilities to Study Personnel and approved visitors; </w:t>
            </w:r>
            <w:r w:rsidRPr="008A61A3">
              <w:rPr>
                <w:iCs/>
              </w:rPr>
              <w:t>monitoring of the reception areas by a receptionist or security guard;</w:t>
            </w:r>
            <w:r w:rsidRPr="008A61A3">
              <w:rPr>
                <w:iCs/>
                <w:lang w:val="en-GB"/>
              </w:rPr>
              <w:t xml:space="preserve"> provision of access cards and keys to data centres, server and back-up rooms to authorised persons only; performing reviews of access rights.</w:t>
            </w:r>
          </w:p>
        </w:tc>
        <w:tc>
          <w:tcPr>
            <w:tcW w:w="2500" w:type="pct"/>
          </w:tcPr>
          <w:p w14:paraId="4EFA0DCE" w14:textId="77777777" w:rsidR="00431C17" w:rsidRPr="008A61A3" w:rsidRDefault="00431C17" w:rsidP="00E57180">
            <w:pPr>
              <w:pStyle w:val="textnumberedattachmentrightclumn"/>
            </w:pPr>
            <w:r w:rsidRPr="009545A3">
              <w:rPr>
                <w:i/>
                <w:iCs/>
                <w:lang w:val="cs-CZ"/>
              </w:rPr>
              <w:t>Opatření k zajištění fyzické bezpečnosti lokalit, v nichž se zpracovávají osobní údaje</w:t>
            </w:r>
            <w:r w:rsidRPr="009545A3">
              <w:rPr>
                <w:lang w:val="cs-CZ"/>
              </w:rPr>
              <w:t xml:space="preserve"> se zavádí prostřednictvím omezení fyzického přístupu do Zdravotnického zařízení a dalších zařízení zpracovávajících související informace na Studijní personál a schválené návštěvy; monitorování recepce recepční nebo ochrankou; poskytnutí přístupové karty nebo klíčů k datovým centrům, serverům a místnostem se zálohami pouze oprávněným osobám; kontroly přístupových práv.</w:t>
            </w:r>
          </w:p>
        </w:tc>
      </w:tr>
      <w:tr w:rsidR="00431C17" w:rsidRPr="008A61A3" w14:paraId="3DA959E5" w14:textId="77777777" w:rsidTr="00BC5C0F">
        <w:tc>
          <w:tcPr>
            <w:tcW w:w="2500" w:type="pct"/>
          </w:tcPr>
          <w:p w14:paraId="47A4DE3A" w14:textId="77777777" w:rsidR="00431C17" w:rsidRPr="008A61A3" w:rsidRDefault="00431C17" w:rsidP="00E57180">
            <w:pPr>
              <w:pStyle w:val="textnuberedattachment"/>
              <w:rPr>
                <w:iCs/>
                <w:lang w:val="en-GB"/>
              </w:rPr>
            </w:pPr>
            <w:r w:rsidRPr="008A61A3">
              <w:rPr>
                <w:i/>
                <w:iCs/>
                <w:lang w:val="en-GB"/>
              </w:rPr>
              <w:t xml:space="preserve">Measures for ensuring events logging </w:t>
            </w:r>
            <w:r w:rsidRPr="008A61A3">
              <w:rPr>
                <w:iCs/>
                <w:lang w:val="en-GB"/>
              </w:rPr>
              <w:t xml:space="preserve">are implemented </w:t>
            </w:r>
            <w:r w:rsidRPr="008A61A3">
              <w:rPr>
                <w:i/>
                <w:iCs/>
                <w:lang w:val="en-GB"/>
              </w:rPr>
              <w:t>within</w:t>
            </w:r>
            <w:r w:rsidRPr="008A61A3">
              <w:rPr>
                <w:iCs/>
                <w:lang w:val="en-GB"/>
              </w:rPr>
              <w:t xml:space="preserve"> in-house corporate applications through</w:t>
            </w:r>
            <w:r w:rsidRPr="008A61A3">
              <w:rPr>
                <w:iCs/>
              </w:rPr>
              <w:t xml:space="preserve"> registering on a log all events occurred during a session, e.g., log-in, log-out, session termination, a change of application and/or context parameters, session errors, etc.</w:t>
            </w:r>
          </w:p>
        </w:tc>
        <w:tc>
          <w:tcPr>
            <w:tcW w:w="2500" w:type="pct"/>
          </w:tcPr>
          <w:p w14:paraId="1AEE290B" w14:textId="77777777" w:rsidR="00431C17" w:rsidRPr="008A61A3" w:rsidRDefault="00431C17" w:rsidP="00E57180">
            <w:pPr>
              <w:pStyle w:val="textnumberedattachmentrightclumn"/>
            </w:pPr>
            <w:r w:rsidRPr="009545A3">
              <w:rPr>
                <w:i/>
                <w:iCs/>
                <w:lang w:val="cs-CZ"/>
              </w:rPr>
              <w:t>Opatření k zajištění evidování událostí</w:t>
            </w:r>
            <w:r w:rsidRPr="009545A3">
              <w:rPr>
                <w:lang w:val="cs-CZ"/>
              </w:rPr>
              <w:t xml:space="preserve"> se zavádí v rámci interních korporátních aplikací prostřednictvím záznamu všech událostí, k nimž během daného úkonu dojde např. při přihlašování, odhlašování, ukončení úkonu, změně aplikace a/nebo kontextových parametrů, chyby během úkonu atd. </w:t>
            </w:r>
          </w:p>
        </w:tc>
      </w:tr>
      <w:tr w:rsidR="00431C17" w:rsidRPr="008A61A3" w14:paraId="241FA62E" w14:textId="77777777" w:rsidTr="00BC5C0F">
        <w:tc>
          <w:tcPr>
            <w:tcW w:w="2500" w:type="pct"/>
          </w:tcPr>
          <w:p w14:paraId="24EA8A4C" w14:textId="77777777" w:rsidR="00431C17" w:rsidRPr="008A61A3" w:rsidRDefault="00431C17" w:rsidP="00E57180">
            <w:pPr>
              <w:pStyle w:val="textnuberedattachment"/>
              <w:rPr>
                <w:iCs/>
                <w:lang w:val="en-GB"/>
              </w:rPr>
            </w:pPr>
            <w:r w:rsidRPr="008A61A3">
              <w:rPr>
                <w:i/>
                <w:iCs/>
                <w:lang w:val="en-GB"/>
              </w:rPr>
              <w:t>Measures for ensuring system configuration, including default configuration</w:t>
            </w:r>
            <w:r w:rsidRPr="008A61A3">
              <w:rPr>
                <w:iCs/>
                <w:lang w:val="en-GB"/>
              </w:rPr>
              <w:t xml:space="preserve">, are implemented by the personnel of the dedicated IT department of the </w:t>
            </w:r>
            <w:r w:rsidRPr="008A61A3">
              <w:rPr>
                <w:bCs/>
                <w:iCs/>
              </w:rPr>
              <w:t xml:space="preserve">Institution </w:t>
            </w:r>
            <w:r w:rsidRPr="008A61A3">
              <w:rPr>
                <w:iCs/>
                <w:lang w:val="en-GB"/>
              </w:rPr>
              <w:t>in accordance with the Institution’s policies and procedures.</w:t>
            </w:r>
          </w:p>
        </w:tc>
        <w:tc>
          <w:tcPr>
            <w:tcW w:w="2500" w:type="pct"/>
          </w:tcPr>
          <w:p w14:paraId="54C852DC" w14:textId="77777777" w:rsidR="00431C17" w:rsidRPr="008A61A3" w:rsidRDefault="00431C17" w:rsidP="00E57180">
            <w:pPr>
              <w:pStyle w:val="textnumberedattachmentrightclumn"/>
            </w:pPr>
            <w:r w:rsidRPr="009545A3">
              <w:rPr>
                <w:i/>
                <w:iCs/>
                <w:lang w:val="cs-CZ"/>
              </w:rPr>
              <w:t>Opatření k zajištění konfigurace systému</w:t>
            </w:r>
            <w:r w:rsidRPr="009545A3">
              <w:rPr>
                <w:lang w:val="cs-CZ"/>
              </w:rPr>
              <w:t xml:space="preserve"> </w:t>
            </w:r>
            <w:r w:rsidRPr="009545A3">
              <w:rPr>
                <w:i/>
                <w:iCs/>
                <w:lang w:val="cs-CZ"/>
              </w:rPr>
              <w:t>včetně základní konfigurace</w:t>
            </w:r>
            <w:r w:rsidRPr="009545A3">
              <w:rPr>
                <w:lang w:val="cs-CZ"/>
              </w:rPr>
              <w:t xml:space="preserve"> se zavádí prostřednictvím personálu odpovědného IT oddělení Zdravotnického zařízení v souladu s interními pokyny a postupy Zdravotnického zařízení.</w:t>
            </w:r>
          </w:p>
        </w:tc>
      </w:tr>
      <w:tr w:rsidR="00431C17" w:rsidRPr="008A61A3" w14:paraId="0CA42A99" w14:textId="77777777" w:rsidTr="00BC5C0F">
        <w:tc>
          <w:tcPr>
            <w:tcW w:w="2500" w:type="pct"/>
          </w:tcPr>
          <w:p w14:paraId="6D36E788" w14:textId="77777777" w:rsidR="00431C17" w:rsidRPr="008A61A3" w:rsidRDefault="00431C17" w:rsidP="00E57180">
            <w:pPr>
              <w:pStyle w:val="textnuberedattachment"/>
              <w:rPr>
                <w:iCs/>
                <w:lang w:val="en-GB"/>
              </w:rPr>
            </w:pPr>
            <w:r w:rsidRPr="008A61A3">
              <w:rPr>
                <w:i/>
                <w:iCs/>
                <w:lang w:val="en-GB"/>
              </w:rPr>
              <w:t xml:space="preserve">Measures for internal IT and IT security governance and management </w:t>
            </w:r>
            <w:r w:rsidRPr="008A61A3">
              <w:rPr>
                <w:iCs/>
                <w:lang w:val="en-GB"/>
              </w:rPr>
              <w:t xml:space="preserve">are ensured through the personnel of the dedicated IT department of the </w:t>
            </w:r>
            <w:r w:rsidRPr="008A61A3">
              <w:rPr>
                <w:bCs/>
                <w:iCs/>
              </w:rPr>
              <w:t>Institution</w:t>
            </w:r>
            <w:r w:rsidRPr="008A61A3">
              <w:rPr>
                <w:iCs/>
                <w:lang w:val="en-GB"/>
              </w:rPr>
              <w:t xml:space="preserve">; the </w:t>
            </w:r>
            <w:r w:rsidRPr="008A61A3">
              <w:rPr>
                <w:bCs/>
                <w:iCs/>
              </w:rPr>
              <w:t>Institution</w:t>
            </w:r>
            <w:r w:rsidRPr="008A61A3">
              <w:rPr>
                <w:iCs/>
                <w:lang w:val="en-GB"/>
              </w:rPr>
              <w:t xml:space="preserve"> appointed an information security specialist or a group/individual carrying out these functions to provide necessary support to the Institution in IT security governance.</w:t>
            </w:r>
          </w:p>
        </w:tc>
        <w:tc>
          <w:tcPr>
            <w:tcW w:w="2500" w:type="pct"/>
          </w:tcPr>
          <w:p w14:paraId="6E5D4EC7" w14:textId="77777777" w:rsidR="00431C17" w:rsidRPr="008A61A3" w:rsidRDefault="00431C17" w:rsidP="00E57180">
            <w:pPr>
              <w:pStyle w:val="textnumberedattachmentrightclumn"/>
            </w:pPr>
            <w:r w:rsidRPr="009545A3">
              <w:rPr>
                <w:i/>
                <w:iCs/>
                <w:lang w:val="cs-CZ"/>
              </w:rPr>
              <w:t>Opatření řízení interních IT systémů a bezpečnosti IT</w:t>
            </w:r>
            <w:r w:rsidRPr="009545A3">
              <w:rPr>
                <w:lang w:val="cs-CZ"/>
              </w:rPr>
              <w:t xml:space="preserve"> jsou zajištěna prostřednictvím personálu příslušného IT oddělení Zdravotnického zařízení; Zdravotnické zařízení jmenovalo specialistu pro bezpečnost informací či skupinu/jednotlivce vykonávající/ho tyto funkce za účelem poskytnutí nezbytné podpory Zdravotnickému zařízení při řízení IT zabezpečení. </w:t>
            </w:r>
          </w:p>
        </w:tc>
      </w:tr>
      <w:tr w:rsidR="00431C17" w:rsidRPr="008A61A3" w14:paraId="74516DA5" w14:textId="77777777" w:rsidTr="00BC5C0F">
        <w:tc>
          <w:tcPr>
            <w:tcW w:w="2500" w:type="pct"/>
          </w:tcPr>
          <w:p w14:paraId="1102DE44" w14:textId="77777777" w:rsidR="00431C17" w:rsidRPr="008A61A3" w:rsidRDefault="00431C17" w:rsidP="00E57180">
            <w:pPr>
              <w:pStyle w:val="textnuberedattachment"/>
              <w:rPr>
                <w:iCs/>
                <w:lang w:val="en-GB"/>
              </w:rPr>
            </w:pPr>
            <w:r w:rsidRPr="008A61A3">
              <w:rPr>
                <w:i/>
                <w:iCs/>
                <w:lang w:val="en-GB"/>
              </w:rPr>
              <w:t xml:space="preserve">Measures for certification/assurance of processes and products </w:t>
            </w:r>
            <w:r w:rsidRPr="008A61A3">
              <w:rPr>
                <w:iCs/>
                <w:lang w:val="en-GB"/>
              </w:rPr>
              <w:t>are implemented through performance by the dedicated personnel of assessment of compliance of the purchased and in</w:t>
            </w:r>
            <w:r w:rsidRPr="008A61A3">
              <w:rPr>
                <w:iCs/>
                <w:lang w:val="en-GB"/>
              </w:rPr>
              <w:noBreakHyphen/>
              <w:t xml:space="preserve">house products and services with the specification requirements, domain standards and </w:t>
            </w:r>
            <w:r w:rsidRPr="008A61A3">
              <w:rPr>
                <w:iCs/>
                <w:lang w:val="en-GB"/>
              </w:rPr>
              <w:lastRenderedPageBreak/>
              <w:t>regulations following Institution’s policies and procedures.</w:t>
            </w:r>
          </w:p>
        </w:tc>
        <w:tc>
          <w:tcPr>
            <w:tcW w:w="2500" w:type="pct"/>
          </w:tcPr>
          <w:p w14:paraId="36159066" w14:textId="77777777" w:rsidR="00431C17" w:rsidRPr="008A61A3" w:rsidRDefault="00431C17" w:rsidP="00E57180">
            <w:pPr>
              <w:pStyle w:val="textnumberedattachmentrightclumn"/>
            </w:pPr>
            <w:r w:rsidRPr="009545A3">
              <w:rPr>
                <w:i/>
                <w:iCs/>
                <w:lang w:val="cs-CZ"/>
              </w:rPr>
              <w:lastRenderedPageBreak/>
              <w:t>Opatření k zajištění certifikace/záruky procesů a produktů</w:t>
            </w:r>
            <w:r w:rsidRPr="009545A3">
              <w:rPr>
                <w:lang w:val="cs-CZ"/>
              </w:rPr>
              <w:t xml:space="preserve"> zajišťuje příslušný personál prostřednictvím posouzení souladu koupených i interních produktů a služeb s požadavky na specifikaci, standardy domény a předpisy splňující pokyny i postupy Zdravotnického zařízení.</w:t>
            </w:r>
          </w:p>
        </w:tc>
      </w:tr>
      <w:tr w:rsidR="00431C17" w:rsidRPr="00DB734F" w14:paraId="456873F4" w14:textId="77777777" w:rsidTr="00BC5C0F">
        <w:tc>
          <w:tcPr>
            <w:tcW w:w="2500" w:type="pct"/>
          </w:tcPr>
          <w:p w14:paraId="72E855EA" w14:textId="77777777" w:rsidR="00431C17" w:rsidRPr="008A61A3" w:rsidRDefault="00431C17" w:rsidP="00E57180">
            <w:pPr>
              <w:pStyle w:val="textnuberedattachment"/>
              <w:rPr>
                <w:iCs/>
                <w:lang w:val="en-GB"/>
              </w:rPr>
            </w:pPr>
            <w:r w:rsidRPr="008A61A3">
              <w:rPr>
                <w:i/>
                <w:iCs/>
                <w:lang w:val="en-GB"/>
              </w:rPr>
              <w:t>Measures for ensuring data minimisation</w:t>
            </w:r>
            <w:r w:rsidRPr="008A61A3">
              <w:rPr>
                <w:iCs/>
                <w:lang w:val="en-GB"/>
              </w:rPr>
              <w:t xml:space="preserve"> are implemented via pseudonymisation of data of Study Participants, via establishment of rigid rules on limited data collection governed by Study</w:t>
            </w:r>
            <w:r w:rsidRPr="008A61A3">
              <w:rPr>
                <w:iCs/>
                <w:lang w:val="en-GB"/>
              </w:rPr>
              <w:noBreakHyphen/>
              <w:t>related documents such as Protocol, Study-specific data collection forms and other templates with fixed data entry fields, Study management plans with the provisions on limited data processing, etc.</w:t>
            </w:r>
          </w:p>
        </w:tc>
        <w:tc>
          <w:tcPr>
            <w:tcW w:w="2500" w:type="pct"/>
          </w:tcPr>
          <w:p w14:paraId="5634DF54" w14:textId="77777777" w:rsidR="00431C17" w:rsidRPr="00B50A7F" w:rsidRDefault="00431C17" w:rsidP="00E57180">
            <w:pPr>
              <w:pStyle w:val="textnumberedattachmentrightclumn"/>
              <w:rPr>
                <w:lang w:val="cs-CZ"/>
              </w:rPr>
            </w:pPr>
            <w:r w:rsidRPr="009545A3">
              <w:rPr>
                <w:i/>
                <w:iCs/>
                <w:lang w:val="cs-CZ"/>
              </w:rPr>
              <w:t>Opatření k zajištění minimalizace dat</w:t>
            </w:r>
            <w:r w:rsidRPr="009545A3">
              <w:rPr>
                <w:lang w:val="cs-CZ"/>
              </w:rPr>
              <w:t xml:space="preserve"> se zavádí prostřednictvím pseudonymizace údajů od Účastníků hodnocení, stanovení přísných pravidel omezeného shromažďování údajů upraveného studijními dokumenty, např. Protokolem, studijními formuláři pro záznam údajů a dalšími vzorovými dokumenty s pevnými poli pro záznam údajů; plánů na řízení Studie s ustanoveními o omezeném zpracovávání údajů atd.</w:t>
            </w:r>
          </w:p>
        </w:tc>
      </w:tr>
      <w:tr w:rsidR="00431C17" w:rsidRPr="008A61A3" w14:paraId="3DBA1600" w14:textId="77777777" w:rsidTr="00BC5C0F">
        <w:tc>
          <w:tcPr>
            <w:tcW w:w="2500" w:type="pct"/>
          </w:tcPr>
          <w:p w14:paraId="53353AB2" w14:textId="77777777" w:rsidR="00431C17" w:rsidRPr="008A61A3" w:rsidRDefault="00431C17" w:rsidP="00E57180">
            <w:pPr>
              <w:pStyle w:val="textnuberedattachment"/>
              <w:rPr>
                <w:iCs/>
                <w:lang w:val="en-GB"/>
              </w:rPr>
            </w:pPr>
            <w:r w:rsidRPr="008A61A3">
              <w:rPr>
                <w:i/>
                <w:iCs/>
                <w:lang w:val="en-GB"/>
              </w:rPr>
              <w:t>Measures for ensuring data quality</w:t>
            </w:r>
            <w:r w:rsidRPr="008A61A3">
              <w:rPr>
                <w:iCs/>
                <w:lang w:val="en-GB"/>
              </w:rPr>
              <w:t xml:space="preserve"> through </w:t>
            </w:r>
            <w:r w:rsidRPr="008A61A3">
              <w:rPr>
                <w:iCs/>
              </w:rPr>
              <w:t>establishing the data collection tools and use of Study data collection forms, so that data accuracy is facilitated and can be checked in the process of data collection</w:t>
            </w:r>
            <w:r w:rsidRPr="008A61A3">
              <w:rPr>
                <w:iCs/>
                <w:lang w:val="en-GB"/>
              </w:rPr>
              <w:t xml:space="preserve">; </w:t>
            </w:r>
            <w:r w:rsidRPr="008A61A3">
              <w:rPr>
                <w:iCs/>
              </w:rPr>
              <w:t>through documenting the processes implemented to ensure accuracy during data collection, including the identification, roles and capacities of the people involved in these processes, to verify that no tampering is possible that might distort the accuracy of the data collection.</w:t>
            </w:r>
          </w:p>
        </w:tc>
        <w:tc>
          <w:tcPr>
            <w:tcW w:w="2500" w:type="pct"/>
          </w:tcPr>
          <w:p w14:paraId="3C199D73" w14:textId="77777777" w:rsidR="00431C17" w:rsidRPr="008A61A3" w:rsidRDefault="00431C17" w:rsidP="00E57180">
            <w:pPr>
              <w:pStyle w:val="textnumberedattachmentrightclumn"/>
            </w:pPr>
            <w:r w:rsidRPr="009545A3">
              <w:rPr>
                <w:i/>
                <w:iCs/>
                <w:lang w:val="cs-CZ"/>
              </w:rPr>
              <w:t>Opatření k zajištění kvality dat</w:t>
            </w:r>
            <w:r w:rsidRPr="009545A3">
              <w:rPr>
                <w:lang w:val="cs-CZ"/>
              </w:rPr>
              <w:t xml:space="preserve"> prostřednictvím zavedení nástrojů pro shromažďování údajů a používání formulářů pro shromažďování studijních údajů pro usnadnění zajištění přesnosti, kterou je možno zkontrolovat během shromažďování údajů; prostřednictvím dokumentování procesů zavedených za účelem zajištění přesnosti v průběhu shromažďování údajů včetně identifikace, rolí a kapacity osob podílejících se na těchto procesech, za účelem ověření, že není možné neoprávněně manipulovat údaji, což by mohlo narušit přesnost shromažďovaných údajů.  </w:t>
            </w:r>
          </w:p>
        </w:tc>
      </w:tr>
      <w:tr w:rsidR="00431C17" w:rsidRPr="008A61A3" w14:paraId="1BAD3D5F" w14:textId="77777777" w:rsidTr="00BC5C0F">
        <w:tc>
          <w:tcPr>
            <w:tcW w:w="2500" w:type="pct"/>
          </w:tcPr>
          <w:p w14:paraId="26EAD3F2" w14:textId="77777777" w:rsidR="00431C17" w:rsidRPr="008A61A3" w:rsidRDefault="00431C17" w:rsidP="00E57180">
            <w:pPr>
              <w:pStyle w:val="textnuberedattachment"/>
              <w:rPr>
                <w:iCs/>
                <w:lang w:val="en-GB"/>
              </w:rPr>
            </w:pPr>
            <w:r w:rsidRPr="008A61A3">
              <w:rPr>
                <w:i/>
                <w:iCs/>
                <w:lang w:val="en-GB"/>
              </w:rPr>
              <w:t>Measures for ensuring limited data retention</w:t>
            </w:r>
            <w:r w:rsidRPr="008A61A3">
              <w:rPr>
                <w:iCs/>
                <w:lang w:val="en-GB"/>
              </w:rPr>
              <w:t xml:space="preserve"> are </w:t>
            </w:r>
            <w:r w:rsidRPr="008A61A3">
              <w:rPr>
                <w:iCs/>
              </w:rPr>
              <w:t>implemented</w:t>
            </w:r>
            <w:r w:rsidRPr="008A61A3">
              <w:rPr>
                <w:iCs/>
                <w:lang w:val="en-GB"/>
              </w:rPr>
              <w:t xml:space="preserve"> through </w:t>
            </w:r>
            <w:r w:rsidRPr="008A61A3">
              <w:rPr>
                <w:iCs/>
              </w:rPr>
              <w:t xml:space="preserve">inclusion of </w:t>
            </w:r>
            <w:r w:rsidRPr="008A61A3">
              <w:rPr>
                <w:iCs/>
                <w:lang w:val="en-GB"/>
              </w:rPr>
              <w:t xml:space="preserve">data retention provisions in the </w:t>
            </w:r>
            <w:r>
              <w:rPr>
                <w:iCs/>
                <w:lang w:val="en-GB"/>
              </w:rPr>
              <w:t>Agreement</w:t>
            </w:r>
            <w:r w:rsidRPr="008A61A3">
              <w:rPr>
                <w:iCs/>
                <w:lang w:val="en-GB"/>
              </w:rPr>
              <w:t xml:space="preserve">; </w:t>
            </w:r>
            <w:r w:rsidRPr="008A61A3">
              <w:rPr>
                <w:iCs/>
              </w:rPr>
              <w:t xml:space="preserve">when </w:t>
            </w:r>
            <w:r w:rsidRPr="008A61A3">
              <w:rPr>
                <w:bCs/>
                <w:iCs/>
              </w:rPr>
              <w:t>Institution</w:t>
            </w:r>
            <w:r w:rsidRPr="008A61A3">
              <w:rPr>
                <w:iCs/>
              </w:rPr>
              <w:t xml:space="preserve"> retains data in archives, those archives shall apply the same level of technical and organizational measures as non-archive storage locations.</w:t>
            </w:r>
          </w:p>
        </w:tc>
        <w:tc>
          <w:tcPr>
            <w:tcW w:w="2500" w:type="pct"/>
          </w:tcPr>
          <w:p w14:paraId="19D1AB81" w14:textId="77777777" w:rsidR="00431C17" w:rsidRPr="008A61A3" w:rsidRDefault="00431C17" w:rsidP="00E57180">
            <w:pPr>
              <w:pStyle w:val="textnumberedattachmentrightclumn"/>
            </w:pPr>
            <w:r w:rsidRPr="009545A3">
              <w:rPr>
                <w:i/>
                <w:iCs/>
                <w:lang w:val="cs-CZ"/>
              </w:rPr>
              <w:t>Opatření k zajištěné omezeného uchovávání dat</w:t>
            </w:r>
            <w:r w:rsidRPr="009545A3">
              <w:rPr>
                <w:lang w:val="cs-CZ"/>
              </w:rPr>
              <w:t xml:space="preserve"> se zavádí prostřednictvím zahrnutí ustanovení o uchovávání údajů do Smlouvy; pokud bude Zdravotnické zařízení uchovávat údaje v archivu, bude mít archiv povinnost přijmout stejnou úroveň technických a organizačních opatření jako nearchivační místa uložení údajů. </w:t>
            </w:r>
          </w:p>
        </w:tc>
      </w:tr>
      <w:tr w:rsidR="00431C17" w:rsidRPr="008A61A3" w14:paraId="71A413E9" w14:textId="77777777" w:rsidTr="00BC5C0F">
        <w:tc>
          <w:tcPr>
            <w:tcW w:w="2500" w:type="pct"/>
          </w:tcPr>
          <w:p w14:paraId="60182041" w14:textId="77777777" w:rsidR="00431C17" w:rsidRPr="008A61A3" w:rsidRDefault="00431C17" w:rsidP="00E57180">
            <w:pPr>
              <w:pStyle w:val="textnuberedattachment"/>
              <w:rPr>
                <w:iCs/>
                <w:lang w:val="en-GB"/>
              </w:rPr>
            </w:pPr>
            <w:r w:rsidRPr="008A61A3">
              <w:rPr>
                <w:i/>
                <w:iCs/>
                <w:lang w:val="en-GB"/>
              </w:rPr>
              <w:t xml:space="preserve">Measures for ensuring accountability </w:t>
            </w:r>
            <w:r w:rsidRPr="008A61A3">
              <w:rPr>
                <w:iCs/>
                <w:lang w:val="en-GB"/>
              </w:rPr>
              <w:t>are implemented through development and provision to the Sponsor of appropriate documentation, including records of processing activities; as well as through making the necessary information and facilities available for Sponsor’s audits.</w:t>
            </w:r>
          </w:p>
        </w:tc>
        <w:tc>
          <w:tcPr>
            <w:tcW w:w="2500" w:type="pct"/>
          </w:tcPr>
          <w:p w14:paraId="189A470A" w14:textId="77777777" w:rsidR="00431C17" w:rsidRPr="008A61A3" w:rsidRDefault="00431C17" w:rsidP="00E57180">
            <w:pPr>
              <w:pStyle w:val="textnumberedattachmentrightclumn"/>
            </w:pPr>
            <w:r w:rsidRPr="009545A3">
              <w:rPr>
                <w:i/>
                <w:iCs/>
                <w:lang w:val="cs-CZ"/>
              </w:rPr>
              <w:t>Opatření k zajištění evidence</w:t>
            </w:r>
            <w:r w:rsidRPr="009545A3">
              <w:rPr>
                <w:lang w:val="cs-CZ"/>
              </w:rPr>
              <w:t xml:space="preserve"> se zavádí prostřednictvím vypracování příslušné dokumentace včetně záznamů o zpracování a její předání Zadavateli; i prostřednictvím zpřístupnění nezbytných informací Zadavateli pro účely auditu. </w:t>
            </w:r>
          </w:p>
        </w:tc>
      </w:tr>
      <w:tr w:rsidR="00431C17" w:rsidRPr="00DB734F" w14:paraId="2DBD1D06" w14:textId="77777777" w:rsidTr="00BC5C0F">
        <w:tc>
          <w:tcPr>
            <w:tcW w:w="2500" w:type="pct"/>
          </w:tcPr>
          <w:p w14:paraId="3E9CC436" w14:textId="77777777" w:rsidR="00431C17" w:rsidRPr="008A61A3" w:rsidRDefault="00431C17" w:rsidP="00E57180">
            <w:pPr>
              <w:pStyle w:val="textnuberedattachment"/>
              <w:rPr>
                <w:iCs/>
                <w:lang w:val="en-GB"/>
              </w:rPr>
            </w:pPr>
            <w:r w:rsidRPr="008A61A3">
              <w:rPr>
                <w:bCs/>
                <w:i/>
                <w:iCs/>
              </w:rPr>
              <w:t xml:space="preserve">Regulatory compliance is implemented through </w:t>
            </w:r>
            <w:r w:rsidRPr="008A61A3">
              <w:rPr>
                <w:bCs/>
                <w:iCs/>
              </w:rPr>
              <w:t>the commitment of the</w:t>
            </w:r>
            <w:r w:rsidRPr="008A61A3">
              <w:rPr>
                <w:bCs/>
                <w:i/>
                <w:iCs/>
              </w:rPr>
              <w:t xml:space="preserve"> </w:t>
            </w:r>
            <w:r w:rsidRPr="008A61A3">
              <w:rPr>
                <w:bCs/>
                <w:iCs/>
              </w:rPr>
              <w:t xml:space="preserve">Institution and Investigator to comply with the laws governing clinical trials. Such laws require the establishment </w:t>
            </w:r>
            <w:r w:rsidRPr="008A61A3">
              <w:rPr>
                <w:bCs/>
                <w:iCs/>
              </w:rPr>
              <w:lastRenderedPageBreak/>
              <w:t xml:space="preserve">of appropriate controls over all information </w:t>
            </w:r>
            <w:r w:rsidRPr="008A61A3">
              <w:rPr>
                <w:iCs/>
                <w:lang w:val="en-GB"/>
              </w:rPr>
              <w:t>relating</w:t>
            </w:r>
            <w:r w:rsidRPr="008A61A3">
              <w:rPr>
                <w:bCs/>
                <w:iCs/>
              </w:rPr>
              <w:t xml:space="preserve"> to the Study, including the personal data of the Study Participants and Study Personnel, as well as the supportive personnel for the conduct of the Study.</w:t>
            </w:r>
          </w:p>
        </w:tc>
        <w:tc>
          <w:tcPr>
            <w:tcW w:w="2500" w:type="pct"/>
          </w:tcPr>
          <w:p w14:paraId="1F201B1E" w14:textId="77777777" w:rsidR="00431C17" w:rsidRPr="00B50A7F" w:rsidRDefault="00431C17" w:rsidP="00E57180">
            <w:pPr>
              <w:pStyle w:val="textnumberedattachmentrightclumn"/>
              <w:rPr>
                <w:lang w:val="cs-CZ"/>
              </w:rPr>
            </w:pPr>
            <w:r w:rsidRPr="009545A3">
              <w:rPr>
                <w:i/>
                <w:iCs/>
                <w:lang w:val="cs-CZ"/>
              </w:rPr>
              <w:lastRenderedPageBreak/>
              <w:t>Soulad s regulačními požadavky</w:t>
            </w:r>
            <w:r w:rsidRPr="009545A3">
              <w:rPr>
                <w:lang w:val="cs-CZ"/>
              </w:rPr>
              <w:t xml:space="preserve"> </w:t>
            </w:r>
            <w:r w:rsidRPr="009545A3">
              <w:rPr>
                <w:i/>
                <w:iCs/>
                <w:lang w:val="cs-CZ"/>
              </w:rPr>
              <w:t>je zajištěn</w:t>
            </w:r>
            <w:r w:rsidRPr="009545A3">
              <w:rPr>
                <w:lang w:val="cs-CZ"/>
              </w:rPr>
              <w:t xml:space="preserve"> zavázáním se Zdravotnického zařízení a Hlavního zkoušejícího dodržovat zákony upravující klinická hodnocení. Tyto zákony vyžadují zavedení </w:t>
            </w:r>
            <w:r w:rsidRPr="009545A3">
              <w:rPr>
                <w:lang w:val="cs-CZ"/>
              </w:rPr>
              <w:lastRenderedPageBreak/>
              <w:t xml:space="preserve">příslušných </w:t>
            </w:r>
            <w:r>
              <w:rPr>
                <w:lang w:val="cs-CZ"/>
              </w:rPr>
              <w:t>zdravotní</w:t>
            </w:r>
            <w:r w:rsidRPr="009545A3">
              <w:rPr>
                <w:lang w:val="cs-CZ"/>
              </w:rPr>
              <w:t>ch opatření pro všechny informace související se Studií včetně osobních údajů Účastníků hodnocení a Studijního personálu i personálu napomáhajícího provedení Studie.</w:t>
            </w:r>
          </w:p>
        </w:tc>
      </w:tr>
      <w:tr w:rsidR="00431C17" w:rsidRPr="008A61A3" w14:paraId="4710DD4C" w14:textId="77777777" w:rsidTr="00BC5C0F">
        <w:tc>
          <w:tcPr>
            <w:tcW w:w="2500" w:type="pct"/>
          </w:tcPr>
          <w:p w14:paraId="4B0F41D3" w14:textId="77777777" w:rsidR="00431C17" w:rsidRPr="008A61A3" w:rsidRDefault="00431C17" w:rsidP="00E57180">
            <w:pPr>
              <w:pStyle w:val="textnuberedattachment"/>
              <w:rPr>
                <w:iCs/>
                <w:lang w:val="en-GB"/>
              </w:rPr>
            </w:pPr>
            <w:r w:rsidRPr="008A61A3">
              <w:rPr>
                <w:bCs/>
                <w:i/>
                <w:iCs/>
              </w:rPr>
              <w:lastRenderedPageBreak/>
              <w:t>Transparency and accountability measures</w:t>
            </w:r>
            <w:r w:rsidRPr="008A61A3">
              <w:rPr>
                <w:bCs/>
                <w:iCs/>
              </w:rPr>
              <w:t xml:space="preserve"> are implemented through provision of notification to all Study Participants about the processing of their personal data, including, transfer of their data abroad, and obtaining Study Participants</w:t>
            </w:r>
            <w:r>
              <w:rPr>
                <w:bCs/>
                <w:iCs/>
              </w:rPr>
              <w:t>’</w:t>
            </w:r>
            <w:r w:rsidRPr="008A61A3">
              <w:rPr>
                <w:bCs/>
                <w:iCs/>
              </w:rPr>
              <w:t xml:space="preserve"> </w:t>
            </w:r>
            <w:r>
              <w:rPr>
                <w:bCs/>
                <w:iCs/>
              </w:rPr>
              <w:t>confirmation</w:t>
            </w:r>
            <w:r w:rsidRPr="008A61A3">
              <w:rPr>
                <w:bCs/>
                <w:iCs/>
              </w:rPr>
              <w:t xml:space="preserve"> of their willingness to participate in the Study; the process is documented in </w:t>
            </w:r>
            <w:r w:rsidRPr="008A61A3">
              <w:rPr>
                <w:iCs/>
                <w:lang w:val="en-GB"/>
              </w:rPr>
              <w:t>the</w:t>
            </w:r>
            <w:r w:rsidRPr="008A61A3">
              <w:rPr>
                <w:bCs/>
                <w:iCs/>
              </w:rPr>
              <w:t xml:space="preserve"> </w:t>
            </w:r>
            <w:r>
              <w:rPr>
                <w:bCs/>
                <w:iCs/>
              </w:rPr>
              <w:t>I</w:t>
            </w:r>
            <w:r w:rsidRPr="008A61A3">
              <w:rPr>
                <w:bCs/>
                <w:iCs/>
              </w:rPr>
              <w:t xml:space="preserve">nformed </w:t>
            </w:r>
            <w:r>
              <w:rPr>
                <w:bCs/>
                <w:iCs/>
              </w:rPr>
              <w:t>C</w:t>
            </w:r>
            <w:r w:rsidRPr="008A61A3">
              <w:rPr>
                <w:bCs/>
                <w:iCs/>
              </w:rPr>
              <w:t xml:space="preserve">onsent </w:t>
            </w:r>
            <w:r>
              <w:rPr>
                <w:bCs/>
                <w:iCs/>
              </w:rPr>
              <w:t>F</w:t>
            </w:r>
            <w:r w:rsidRPr="008A61A3">
              <w:rPr>
                <w:bCs/>
                <w:iCs/>
              </w:rPr>
              <w:t>orm; as well as through the appointment by Institution of the data protection officer (DPO) or another individual/</w:t>
            </w:r>
            <w:r>
              <w:rPr>
                <w:bCs/>
                <w:iCs/>
              </w:rPr>
              <w:t xml:space="preserve"> </w:t>
            </w:r>
            <w:r w:rsidRPr="008A61A3">
              <w:rPr>
                <w:bCs/>
                <w:iCs/>
              </w:rPr>
              <w:t>company to advise it on matters relating to the protection of personal data;  the Institution provide</w:t>
            </w:r>
            <w:r>
              <w:rPr>
                <w:bCs/>
                <w:iCs/>
              </w:rPr>
              <w:t>s</w:t>
            </w:r>
            <w:r w:rsidRPr="008A61A3">
              <w:rPr>
                <w:bCs/>
                <w:iCs/>
              </w:rPr>
              <w:t xml:space="preserve"> the DPO or the like with all the relevant information regarding data processing and consult</w:t>
            </w:r>
            <w:r>
              <w:rPr>
                <w:bCs/>
                <w:iCs/>
              </w:rPr>
              <w:t>s</w:t>
            </w:r>
            <w:r w:rsidRPr="008A61A3">
              <w:rPr>
                <w:bCs/>
                <w:iCs/>
              </w:rPr>
              <w:t xml:space="preserve"> with the DPO on the data transfer and the additional safeguards, if applicable.</w:t>
            </w:r>
          </w:p>
        </w:tc>
        <w:tc>
          <w:tcPr>
            <w:tcW w:w="2500" w:type="pct"/>
          </w:tcPr>
          <w:p w14:paraId="235D22E8" w14:textId="77777777" w:rsidR="00431C17" w:rsidRPr="008A61A3" w:rsidRDefault="00431C17" w:rsidP="00AE0414">
            <w:pPr>
              <w:pStyle w:val="textnumberedattachmentrightclumn"/>
              <w:widowControl w:val="0"/>
            </w:pPr>
            <w:r w:rsidRPr="009545A3">
              <w:rPr>
                <w:i/>
                <w:iCs/>
                <w:lang w:val="cs-CZ"/>
              </w:rPr>
              <w:t>Opatření pro zajištění transparentnosti</w:t>
            </w:r>
            <w:r w:rsidRPr="009545A3">
              <w:rPr>
                <w:lang w:val="cs-CZ"/>
              </w:rPr>
              <w:t xml:space="preserve"> </w:t>
            </w:r>
            <w:r w:rsidRPr="009545A3">
              <w:rPr>
                <w:i/>
                <w:iCs/>
                <w:lang w:val="cs-CZ"/>
              </w:rPr>
              <w:t>a evidence</w:t>
            </w:r>
            <w:r w:rsidRPr="009545A3">
              <w:rPr>
                <w:lang w:val="cs-CZ"/>
              </w:rPr>
              <w:t xml:space="preserve"> se zavádí prostřednictvím oznámení všem Účastníkům </w:t>
            </w:r>
            <w:r>
              <w:rPr>
                <w:lang w:val="cs-CZ"/>
              </w:rPr>
              <w:t>hodnocení</w:t>
            </w:r>
            <w:r w:rsidRPr="009545A3">
              <w:rPr>
                <w:lang w:val="cs-CZ"/>
              </w:rPr>
              <w:t xml:space="preserve"> o zpracovávání jejich osobních údajů včetně předání údajů do zahraničí a získání potvrzení jejich ochoty účastnit se Studie; tento proces je zdokumentován ve Formuláři informovaného souhlasu; i prostřednictvím jmenování </w:t>
            </w:r>
            <w:r>
              <w:rPr>
                <w:lang w:val="cs-CZ"/>
              </w:rPr>
              <w:t>Pověřence</w:t>
            </w:r>
            <w:r w:rsidRPr="009545A3">
              <w:rPr>
                <w:lang w:val="cs-CZ"/>
              </w:rPr>
              <w:t xml:space="preserve"> pro ochranu údajů ve Zdravotnickém zařízení</w:t>
            </w:r>
            <w:r w:rsidRPr="009545A3">
              <w:rPr>
                <w:lang w:val="en-US"/>
              </w:rPr>
              <w:t xml:space="preserve"> </w:t>
            </w:r>
            <w:r w:rsidRPr="009545A3">
              <w:rPr>
                <w:lang w:val="cs-CZ"/>
              </w:rPr>
              <w:t>(DPO) nebo jiné fyzické osoby/právnické osoby pro poradenství ve věcech ochrany osobních údajů; Zdravotnické zařízení poskytne DPO nebo podobné osobě veškeré relevantní informace ohledně zpracovávání údajů a bude s DPO konzultovat předání údajů a případná další bezpečnostní opatření.</w:t>
            </w:r>
          </w:p>
        </w:tc>
      </w:tr>
    </w:tbl>
    <w:p w14:paraId="6D067D3B" w14:textId="77777777" w:rsidR="008A61A3" w:rsidRPr="008A61A3" w:rsidRDefault="008A61A3" w:rsidP="008A61A3">
      <w:pPr>
        <w:rPr>
          <w:rFonts w:ascii="Arial" w:hAnsi="Arial" w:cs="Arial"/>
          <w:sz w:val="20"/>
          <w:szCs w:val="20"/>
        </w:rPr>
      </w:pPr>
    </w:p>
    <w:p w14:paraId="2CFF2B5C" w14:textId="77777777" w:rsidR="007E7E85" w:rsidRPr="006B108F" w:rsidRDefault="007E7E85" w:rsidP="007E7E85">
      <w:pPr>
        <w:rPr>
          <w:rFonts w:ascii="Arial" w:hAnsi="Arial" w:cs="Arial"/>
          <w:sz w:val="20"/>
          <w:szCs w:val="20"/>
        </w:rPr>
      </w:pPr>
    </w:p>
    <w:sectPr w:rsidR="007E7E85" w:rsidRPr="006B108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FF865" w14:textId="77777777" w:rsidR="0020054C" w:rsidRDefault="0020054C" w:rsidP="00035402">
      <w:pPr>
        <w:spacing w:after="0" w:line="240" w:lineRule="auto"/>
      </w:pPr>
      <w:r>
        <w:separator/>
      </w:r>
    </w:p>
  </w:endnote>
  <w:endnote w:type="continuationSeparator" w:id="0">
    <w:p w14:paraId="2B310D44" w14:textId="77777777" w:rsidR="0020054C" w:rsidRDefault="0020054C" w:rsidP="00035402">
      <w:pPr>
        <w:spacing w:after="0" w:line="240" w:lineRule="auto"/>
      </w:pPr>
      <w:r>
        <w:continuationSeparator/>
      </w:r>
    </w:p>
  </w:endnote>
  <w:endnote w:type="continuationNotice" w:id="1">
    <w:p w14:paraId="31159D4C" w14:textId="77777777" w:rsidR="0020054C" w:rsidRDefault="002005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7D9D7" w14:textId="77777777" w:rsidR="005D2800" w:rsidRDefault="005D2800" w:rsidP="00301C89">
    <w:pPr>
      <w:pStyle w:val="Zpat"/>
      <w:tabs>
        <w:tab w:val="clear" w:pos="4680"/>
      </w:tabs>
      <w:rPr>
        <w:rFonts w:ascii="Arial" w:hAnsi="Arial" w:cs="Arial"/>
        <w:sz w:val="16"/>
      </w:rPr>
    </w:pPr>
    <w:r w:rsidRPr="00E6394D">
      <w:rPr>
        <w:rFonts w:ascii="Arial" w:hAnsi="Arial" w:cs="Arial"/>
        <w:sz w:val="16"/>
      </w:rPr>
      <w:t>CTA</w:t>
    </w:r>
    <w:r>
      <w:rPr>
        <w:rFonts w:ascii="Arial" w:hAnsi="Arial" w:cs="Arial"/>
        <w:sz w:val="16"/>
      </w:rPr>
      <w:t>(Sponsor)_Ins&amp;Inv</w:t>
    </w:r>
    <w:r w:rsidRPr="00E6394D">
      <w:rPr>
        <w:rFonts w:ascii="Arial" w:hAnsi="Arial" w:cs="Arial"/>
        <w:sz w:val="16"/>
      </w:rPr>
      <w:t xml:space="preserve"> Template, </w:t>
    </w:r>
    <w:r>
      <w:rPr>
        <w:rFonts w:ascii="Arial" w:hAnsi="Arial" w:cs="Arial"/>
        <w:sz w:val="16"/>
      </w:rPr>
      <w:t>Czech Republic</w:t>
    </w:r>
    <w:r w:rsidRPr="00E6394D">
      <w:rPr>
        <w:rFonts w:ascii="Arial" w:hAnsi="Arial" w:cs="Arial"/>
        <w:sz w:val="16"/>
      </w:rPr>
      <w:t xml:space="preserve">, </w:t>
    </w:r>
    <w:r>
      <w:rPr>
        <w:rFonts w:ascii="Arial" w:hAnsi="Arial" w:cs="Arial"/>
        <w:sz w:val="16"/>
      </w:rPr>
      <w:t>19-MAY-2025</w:t>
    </w:r>
  </w:p>
  <w:p w14:paraId="301CEB71" w14:textId="77777777" w:rsidR="005D2800" w:rsidRPr="00E6394D" w:rsidRDefault="005D2800" w:rsidP="00301C89">
    <w:pPr>
      <w:pStyle w:val="Zpat"/>
      <w:tabs>
        <w:tab w:val="clear" w:pos="4680"/>
      </w:tabs>
      <w:rPr>
        <w:rFonts w:ascii="Arial" w:hAnsi="Arial" w:cs="Arial"/>
        <w:sz w:val="16"/>
        <w:lang w:val="en-GB"/>
      </w:rPr>
    </w:pPr>
    <w:r w:rsidRPr="00E6394D">
      <w:rPr>
        <w:rFonts w:ascii="Arial" w:hAnsi="Arial" w:cs="Arial"/>
        <w:sz w:val="16"/>
      </w:rPr>
      <w:tab/>
    </w:r>
    <w:r w:rsidRPr="00E6394D">
      <w:rPr>
        <w:rFonts w:ascii="Arial" w:hAnsi="Arial" w:cs="Arial"/>
        <w:sz w:val="16"/>
        <w:lang w:val="en-GB"/>
      </w:rPr>
      <w:fldChar w:fldCharType="begin"/>
    </w:r>
    <w:r w:rsidRPr="00E6394D">
      <w:rPr>
        <w:rFonts w:ascii="Arial" w:hAnsi="Arial" w:cs="Arial"/>
        <w:sz w:val="16"/>
        <w:lang w:val="en-GB"/>
      </w:rPr>
      <w:instrText xml:space="preserve"> PAGE </w:instrText>
    </w:r>
    <w:r w:rsidRPr="00E6394D">
      <w:rPr>
        <w:rFonts w:ascii="Arial" w:hAnsi="Arial" w:cs="Arial"/>
        <w:sz w:val="16"/>
        <w:lang w:val="en-GB"/>
      </w:rPr>
      <w:fldChar w:fldCharType="separate"/>
    </w:r>
    <w:r w:rsidR="00D82934">
      <w:rPr>
        <w:rFonts w:ascii="Arial" w:hAnsi="Arial" w:cs="Arial"/>
        <w:noProof/>
        <w:sz w:val="16"/>
        <w:lang w:val="en-GB"/>
      </w:rPr>
      <w:t>4</w:t>
    </w:r>
    <w:r w:rsidRPr="00E6394D">
      <w:rPr>
        <w:rFonts w:ascii="Arial" w:hAnsi="Arial" w:cs="Arial"/>
        <w:sz w:val="16"/>
        <w:lang w:val="en-GB"/>
      </w:rPr>
      <w:fldChar w:fldCharType="end"/>
    </w:r>
    <w:r w:rsidRPr="00E6394D">
      <w:rPr>
        <w:rFonts w:ascii="Arial" w:hAnsi="Arial" w:cs="Arial"/>
        <w:sz w:val="16"/>
        <w:lang w:val="en-GB"/>
      </w:rPr>
      <w:t>/</w:t>
    </w:r>
    <w:r w:rsidRPr="00E6394D">
      <w:rPr>
        <w:rFonts w:ascii="Arial" w:hAnsi="Arial" w:cs="Arial"/>
        <w:sz w:val="16"/>
        <w:lang w:val="en-GB"/>
      </w:rPr>
      <w:fldChar w:fldCharType="begin"/>
    </w:r>
    <w:r w:rsidRPr="00E6394D">
      <w:rPr>
        <w:rFonts w:ascii="Arial" w:hAnsi="Arial" w:cs="Arial"/>
        <w:sz w:val="16"/>
        <w:lang w:val="en-GB"/>
      </w:rPr>
      <w:instrText xml:space="preserve"> NUMPAGES </w:instrText>
    </w:r>
    <w:r w:rsidRPr="00E6394D">
      <w:rPr>
        <w:rFonts w:ascii="Arial" w:hAnsi="Arial" w:cs="Arial"/>
        <w:sz w:val="16"/>
        <w:lang w:val="en-GB"/>
      </w:rPr>
      <w:fldChar w:fldCharType="separate"/>
    </w:r>
    <w:r w:rsidR="00D82934">
      <w:rPr>
        <w:rFonts w:ascii="Arial" w:hAnsi="Arial" w:cs="Arial"/>
        <w:noProof/>
        <w:sz w:val="16"/>
        <w:lang w:val="en-GB"/>
      </w:rPr>
      <w:t>50</w:t>
    </w:r>
    <w:r w:rsidRPr="00E6394D">
      <w:rPr>
        <w:rFonts w:ascii="Arial" w:hAnsi="Arial" w:cs="Arial"/>
        <w:sz w:val="16"/>
        <w:lang w:val="en-GB"/>
      </w:rPr>
      <w:fldChar w:fldCharType="end"/>
    </w:r>
  </w:p>
  <w:p w14:paraId="60811BD3" w14:textId="77777777" w:rsidR="005D2800" w:rsidRPr="00E6394D" w:rsidRDefault="005D2800" w:rsidP="00301C89">
    <w:pPr>
      <w:pStyle w:val="Zpat"/>
      <w:tabs>
        <w:tab w:val="right" w:pos="8931"/>
      </w:tabs>
      <w:rPr>
        <w:rFonts w:ascii="Arial" w:hAnsi="Arial" w:cs="Arial"/>
        <w:sz w:val="16"/>
      </w:rPr>
    </w:pPr>
    <w:r>
      <w:rPr>
        <w:rFonts w:ascii="Arial" w:hAnsi="Arial" w:cs="Arial"/>
        <w:sz w:val="16"/>
        <w:lang w:val="en-GB"/>
      </w:rPr>
      <w:t>A</w:t>
    </w:r>
    <w:r w:rsidRPr="00E6394D">
      <w:rPr>
        <w:rFonts w:ascii="Arial" w:hAnsi="Arial" w:cs="Arial"/>
        <w:sz w:val="16"/>
        <w:lang w:val="en-GB"/>
      </w:rPr>
      <w:t>pproved</w:t>
    </w:r>
    <w:r>
      <w:rPr>
        <w:rFonts w:ascii="Arial" w:hAnsi="Arial" w:cs="Arial"/>
        <w:sz w:val="16"/>
        <w:lang w:val="en-GB"/>
      </w:rPr>
      <w:t xml:space="preserve"> for the Study</w:t>
    </w:r>
    <w:r w:rsidRPr="00E6394D">
      <w:rPr>
        <w:rFonts w:ascii="Arial" w:hAnsi="Arial" w:cs="Arial"/>
        <w:sz w:val="16"/>
        <w:lang w:val="en-GB"/>
      </w:rPr>
      <w:t>,</w:t>
    </w:r>
    <w:r>
      <w:rPr>
        <w:rFonts w:ascii="Arial" w:hAnsi="Arial" w:cs="Arial"/>
        <w:sz w:val="16"/>
        <w:lang w:val="en-GB"/>
      </w:rPr>
      <w:t xml:space="preserve"> 19-MAY-2025</w:t>
    </w:r>
  </w:p>
  <w:p w14:paraId="54155C52" w14:textId="77777777" w:rsidR="005D2800" w:rsidRPr="00FA17B0" w:rsidRDefault="005D2800" w:rsidP="00301C89">
    <w:pPr>
      <w:pStyle w:val="Zpat"/>
      <w:jc w:val="center"/>
      <w:rPr>
        <w:rFonts w:ascii="Arial" w:hAnsi="Arial"/>
      </w:rPr>
    </w:pPr>
    <w:r w:rsidRPr="00E6394D">
      <w:rPr>
        <w:rFonts w:ascii="Arial" w:hAnsi="Arial" w:cs="Arial"/>
        <w:b/>
        <w:bCs/>
        <w:sz w:val="16"/>
      </w:rPr>
      <w:t>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8E6D2" w14:textId="77777777" w:rsidR="0020054C" w:rsidRDefault="0020054C" w:rsidP="00035402">
      <w:pPr>
        <w:spacing w:after="0" w:line="240" w:lineRule="auto"/>
      </w:pPr>
      <w:r>
        <w:separator/>
      </w:r>
    </w:p>
  </w:footnote>
  <w:footnote w:type="continuationSeparator" w:id="0">
    <w:p w14:paraId="094C48F7" w14:textId="77777777" w:rsidR="0020054C" w:rsidRDefault="0020054C" w:rsidP="00035402">
      <w:pPr>
        <w:spacing w:after="0" w:line="240" w:lineRule="auto"/>
      </w:pPr>
      <w:r>
        <w:continuationSeparator/>
      </w:r>
    </w:p>
  </w:footnote>
  <w:footnote w:type="continuationNotice" w:id="1">
    <w:p w14:paraId="359C8BEF" w14:textId="77777777" w:rsidR="0020054C" w:rsidRDefault="0020054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4E30C" w14:textId="24A7655E" w:rsidR="005D2800" w:rsidRPr="00B50A7F" w:rsidRDefault="005D2800" w:rsidP="007E7E85">
    <w:pPr>
      <w:tabs>
        <w:tab w:val="right" w:pos="9356"/>
      </w:tabs>
      <w:spacing w:line="240" w:lineRule="auto"/>
      <w:ind w:right="4"/>
      <w:rPr>
        <w:rFonts w:ascii="Arial" w:hAnsi="Arial"/>
        <w:lang w:val="pl-PL"/>
      </w:rPr>
    </w:pPr>
    <w:r w:rsidRPr="00E3335F">
      <w:rPr>
        <w:rFonts w:ascii="Arial" w:hAnsi="Arial" w:cs="Arial"/>
        <w:sz w:val="16"/>
        <w:szCs w:val="16"/>
        <w:lang w:val="pl-PL"/>
      </w:rPr>
      <w:t>CX842A2301</w:t>
    </w:r>
    <w:r w:rsidRPr="00E3335F">
      <w:rPr>
        <w:rFonts w:ascii="Arial" w:hAnsi="Arial" w:cs="Arial"/>
        <w:sz w:val="16"/>
        <w:szCs w:val="16"/>
        <w:lang w:val="pl-PL"/>
      </w:rPr>
      <w:tab/>
    </w:r>
    <w:r w:rsidR="00D82934" w:rsidRPr="00D82934">
      <w:rPr>
        <w:rFonts w:ascii="Arial" w:hAnsi="Arial" w:cs="Arial"/>
        <w:sz w:val="16"/>
        <w:szCs w:val="16"/>
        <w:highlight w:val="black"/>
        <w:lang w:val="pl-PL"/>
      </w:rPr>
      <w:t>xxxxxxxxxxx</w:t>
    </w:r>
    <w:r w:rsidRPr="00E3335F">
      <w:rPr>
        <w:rFonts w:ascii="Arial" w:hAnsi="Arial" w:cs="Arial"/>
        <w:sz w:val="16"/>
        <w:szCs w:val="16"/>
        <w:lang w:val="pl-PL"/>
      </w:rPr>
      <w:t xml:space="preserve"> </w:t>
    </w:r>
    <w:r w:rsidRPr="00E3335F">
      <w:rPr>
        <w:rFonts w:ascii="Arial" w:hAnsi="Arial" w:cs="Arial"/>
        <w:sz w:val="16"/>
        <w:szCs w:val="16"/>
        <w:lang w:val="pl-PL"/>
      </w:rPr>
      <w:br/>
    </w:r>
    <w:r w:rsidRPr="00E3335F">
      <w:rPr>
        <w:rFonts w:ascii="Arial" w:hAnsi="Arial" w:cs="Arial"/>
        <w:sz w:val="16"/>
        <w:szCs w:val="16"/>
        <w:lang w:val="pl-PL"/>
      </w:rPr>
      <w:tab/>
      <w:t>Fakultní nemocnice Brno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374E2"/>
    <w:multiLevelType w:val="hybridMultilevel"/>
    <w:tmpl w:val="CA8C0192"/>
    <w:styleLink w:val="listfortextnumberedattachmentrightcolum1"/>
    <w:lvl w:ilvl="0" w:tplc="DC147A88">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00653"/>
    <w:multiLevelType w:val="multilevel"/>
    <w:tmpl w:val="C9DA55AE"/>
    <w:styleLink w:val="listfortextnumberedrightcolumn"/>
    <w:lvl w:ilvl="0">
      <w:start w:val="1"/>
      <w:numFmt w:val="lowerLetter"/>
      <w:pStyle w:val="Textnumberedrightcolumn"/>
      <w:lvlText w:val="%1)"/>
      <w:lvlJc w:val="left"/>
      <w:pPr>
        <w:ind w:left="40" w:firstLine="0"/>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87663D"/>
    <w:multiLevelType w:val="multilevel"/>
    <w:tmpl w:val="4E1E29E6"/>
    <w:styleLink w:val="listfortextreamble"/>
    <w:lvl w:ilvl="0">
      <w:start w:val="1"/>
      <w:numFmt w:val="upperLetter"/>
      <w:lvlText w:val="%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F15CBA"/>
    <w:multiLevelType w:val="multilevel"/>
    <w:tmpl w:val="881ABB3A"/>
    <w:styleLink w:val="listforpreamble"/>
    <w:lvl w:ilvl="0">
      <w:start w:val="1"/>
      <w:numFmt w:val="upperLetter"/>
      <w:pStyle w:val="Textpreamble"/>
      <w:lvlText w:val="%1."/>
      <w:lvlJc w:val="left"/>
      <w:pPr>
        <w:ind w:left="40" w:hanging="4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E661BD0"/>
    <w:multiLevelType w:val="hybridMultilevel"/>
    <w:tmpl w:val="4038386E"/>
    <w:styleLink w:val="listforpreamblerightcolumn1"/>
    <w:lvl w:ilvl="0" w:tplc="DC147A88">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33B9B"/>
    <w:multiLevelType w:val="hybridMultilevel"/>
    <w:tmpl w:val="F15E6A28"/>
    <w:lvl w:ilvl="0" w:tplc="DC147A88">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9401A"/>
    <w:multiLevelType w:val="multilevel"/>
    <w:tmpl w:val="DDE8B0E8"/>
    <w:styleLink w:val="listforattachmenttextleftcolumn"/>
    <w:lvl w:ilvl="0">
      <w:start w:val="1"/>
      <w:numFmt w:val="decimal"/>
      <w:pStyle w:val="Attachmenttextnumbered"/>
      <w:lvlText w:val="%1."/>
      <w:lvlJc w:val="left"/>
      <w:pPr>
        <w:ind w:left="40" w:hanging="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7717BA"/>
    <w:multiLevelType w:val="hybridMultilevel"/>
    <w:tmpl w:val="F96E8404"/>
    <w:lvl w:ilvl="0" w:tplc="DC147A88">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D163E"/>
    <w:multiLevelType w:val="multilevel"/>
    <w:tmpl w:val="F3B8A0E2"/>
    <w:styleLink w:val="listforsubheadingrightcolumn"/>
    <w:lvl w:ilvl="0">
      <w:start w:val="1"/>
      <w:numFmt w:val="decimal"/>
      <w:pStyle w:val="Heading1forrightcolumn"/>
      <w:lvlText w:val="%1."/>
      <w:lvlJc w:val="left"/>
      <w:pPr>
        <w:ind w:left="0" w:firstLine="0"/>
      </w:pPr>
      <w:rPr>
        <w:rFonts w:hint="default"/>
      </w:rPr>
    </w:lvl>
    <w:lvl w:ilvl="1">
      <w:start w:val="1"/>
      <w:numFmt w:val="decimal"/>
      <w:pStyle w:val="Sub-heading1forrightcolum"/>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AA1E75"/>
    <w:multiLevelType w:val="multilevel"/>
    <w:tmpl w:val="3D820B76"/>
    <w:styleLink w:val="Number-level1"/>
    <w:lvl w:ilvl="0">
      <w:start w:val="1"/>
      <w:numFmt w:val="decimal"/>
      <w:lvlText w:val="%1."/>
      <w:lvlJc w:val="left"/>
      <w:pPr>
        <w:ind w:left="567" w:hanging="567"/>
      </w:pPr>
      <w:rPr>
        <w:rFonts w:hint="default"/>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92696B"/>
    <w:multiLevelType w:val="multilevel"/>
    <w:tmpl w:val="F3B8A0E2"/>
    <w:numStyleLink w:val="listforsubheadingrightcolumn"/>
  </w:abstractNum>
  <w:abstractNum w:abstractNumId="11" w15:restartNumberingAfterBreak="0">
    <w:nsid w:val="235403AB"/>
    <w:multiLevelType w:val="multilevel"/>
    <w:tmpl w:val="B7ACF660"/>
    <w:styleLink w:val="listfortextnumberedforrightcolumn"/>
    <w:lvl w:ilvl="0">
      <w:start w:val="1"/>
      <w:numFmt w:val="decimal"/>
      <w:lvlText w:val="%1)"/>
      <w:lvlJc w:val="left"/>
      <w:pPr>
        <w:ind w:left="360" w:hanging="360"/>
      </w:pPr>
      <w:rPr>
        <w:rFonts w:hint="default"/>
      </w:rPr>
    </w:lvl>
    <w:lvl w:ilvl="1">
      <w:start w:val="1"/>
      <w:numFmt w:val="lowerLetter"/>
      <w:pStyle w:val="Textnumberedforrightcolumn"/>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599231F"/>
    <w:multiLevelType w:val="multilevel"/>
    <w:tmpl w:val="DDE8B0E8"/>
    <w:numStyleLink w:val="listforattachmenttextleftcolumn"/>
  </w:abstractNum>
  <w:abstractNum w:abstractNumId="13" w15:restartNumberingAfterBreak="0">
    <w:nsid w:val="295F618F"/>
    <w:multiLevelType w:val="multilevel"/>
    <w:tmpl w:val="7090AE3E"/>
    <w:numStyleLink w:val="listfortextnumbered"/>
  </w:abstractNum>
  <w:abstractNum w:abstractNumId="14" w15:restartNumberingAfterBreak="0">
    <w:nsid w:val="2A8A3A41"/>
    <w:multiLevelType w:val="hybridMultilevel"/>
    <w:tmpl w:val="7812B6A6"/>
    <w:lvl w:ilvl="0" w:tplc="7562B8F0">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CC53DBC"/>
    <w:multiLevelType w:val="hybridMultilevel"/>
    <w:tmpl w:val="4D5C1984"/>
    <w:styleLink w:val="listfortextattachment1"/>
    <w:lvl w:ilvl="0" w:tplc="DC147A88">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A37EA"/>
    <w:multiLevelType w:val="multilevel"/>
    <w:tmpl w:val="4490C022"/>
    <w:styleLink w:val="listforpreamblerightcolumn"/>
    <w:lvl w:ilvl="0">
      <w:start w:val="1"/>
      <w:numFmt w:val="upperLetter"/>
      <w:pStyle w:val="Textpreamberightcolumn"/>
      <w:lvlText w:val="%1."/>
      <w:lvlJc w:val="left"/>
      <w:pPr>
        <w:ind w:left="40" w:hanging="4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0E9233C"/>
    <w:multiLevelType w:val="hybridMultilevel"/>
    <w:tmpl w:val="80F8414A"/>
    <w:lvl w:ilvl="0" w:tplc="3CA85BE0">
      <w:start w:val="1"/>
      <w:numFmt w:val="lowerLetter"/>
      <w:pStyle w:val="Sub-clauselevel3"/>
      <w:lvlText w:val="%1."/>
      <w:lvlJc w:val="left"/>
      <w:pPr>
        <w:ind w:left="1644" w:hanging="360"/>
      </w:pPr>
    </w:lvl>
    <w:lvl w:ilvl="1" w:tplc="08090019" w:tentative="1">
      <w:start w:val="1"/>
      <w:numFmt w:val="lowerLetter"/>
      <w:lvlText w:val="%2."/>
      <w:lvlJc w:val="left"/>
      <w:pPr>
        <w:ind w:left="2364" w:hanging="360"/>
      </w:pPr>
    </w:lvl>
    <w:lvl w:ilvl="2" w:tplc="0809001B" w:tentative="1">
      <w:start w:val="1"/>
      <w:numFmt w:val="lowerRoman"/>
      <w:lvlText w:val="%3."/>
      <w:lvlJc w:val="right"/>
      <w:pPr>
        <w:ind w:left="3084" w:hanging="180"/>
      </w:pPr>
    </w:lvl>
    <w:lvl w:ilvl="3" w:tplc="0809000F" w:tentative="1">
      <w:start w:val="1"/>
      <w:numFmt w:val="decimal"/>
      <w:lvlText w:val="%4."/>
      <w:lvlJc w:val="left"/>
      <w:pPr>
        <w:ind w:left="3804" w:hanging="360"/>
      </w:pPr>
    </w:lvl>
    <w:lvl w:ilvl="4" w:tplc="08090019" w:tentative="1">
      <w:start w:val="1"/>
      <w:numFmt w:val="lowerLetter"/>
      <w:lvlText w:val="%5."/>
      <w:lvlJc w:val="left"/>
      <w:pPr>
        <w:ind w:left="4524" w:hanging="360"/>
      </w:pPr>
    </w:lvl>
    <w:lvl w:ilvl="5" w:tplc="0809001B" w:tentative="1">
      <w:start w:val="1"/>
      <w:numFmt w:val="lowerRoman"/>
      <w:lvlText w:val="%6."/>
      <w:lvlJc w:val="right"/>
      <w:pPr>
        <w:ind w:left="5244" w:hanging="180"/>
      </w:pPr>
    </w:lvl>
    <w:lvl w:ilvl="6" w:tplc="0809000F" w:tentative="1">
      <w:start w:val="1"/>
      <w:numFmt w:val="decimal"/>
      <w:lvlText w:val="%7."/>
      <w:lvlJc w:val="left"/>
      <w:pPr>
        <w:ind w:left="5964" w:hanging="360"/>
      </w:pPr>
    </w:lvl>
    <w:lvl w:ilvl="7" w:tplc="08090019" w:tentative="1">
      <w:start w:val="1"/>
      <w:numFmt w:val="lowerLetter"/>
      <w:lvlText w:val="%8."/>
      <w:lvlJc w:val="left"/>
      <w:pPr>
        <w:ind w:left="6684" w:hanging="360"/>
      </w:pPr>
    </w:lvl>
    <w:lvl w:ilvl="8" w:tplc="0809001B" w:tentative="1">
      <w:start w:val="1"/>
      <w:numFmt w:val="lowerRoman"/>
      <w:lvlText w:val="%9."/>
      <w:lvlJc w:val="right"/>
      <w:pPr>
        <w:ind w:left="7404" w:hanging="180"/>
      </w:pPr>
    </w:lvl>
  </w:abstractNum>
  <w:abstractNum w:abstractNumId="18" w15:restartNumberingAfterBreak="0">
    <w:nsid w:val="381C5C38"/>
    <w:multiLevelType w:val="multilevel"/>
    <w:tmpl w:val="7090AE3E"/>
    <w:styleLink w:val="listfortextnumbered"/>
    <w:lvl w:ilvl="0">
      <w:start w:val="1"/>
      <w:numFmt w:val="lowerLetter"/>
      <w:pStyle w:val="Textnumbered"/>
      <w:lvlText w:val="%1)"/>
      <w:lvlJc w:val="left"/>
      <w:pPr>
        <w:ind w:left="0" w:firstLine="0"/>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9826779"/>
    <w:multiLevelType w:val="multilevel"/>
    <w:tmpl w:val="9A0C2AD6"/>
    <w:styleLink w:val="Style1"/>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D11241"/>
    <w:multiLevelType w:val="hybridMultilevel"/>
    <w:tmpl w:val="08C261C0"/>
    <w:lvl w:ilvl="0" w:tplc="DC147A88">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31016C"/>
    <w:multiLevelType w:val="hybridMultilevel"/>
    <w:tmpl w:val="2CA04D0C"/>
    <w:lvl w:ilvl="0" w:tplc="39562888">
      <w:numFmt w:val="bullet"/>
      <w:lvlText w:val="-"/>
      <w:lvlJc w:val="left"/>
      <w:pPr>
        <w:ind w:left="930" w:hanging="360"/>
      </w:pPr>
      <w:rPr>
        <w:rFonts w:ascii="Arial" w:eastAsia="Times New Roman" w:hAnsi="Arial" w:cs="Arial" w:hint="default"/>
      </w:rPr>
    </w:lvl>
    <w:lvl w:ilvl="1" w:tplc="20000003" w:tentative="1">
      <w:start w:val="1"/>
      <w:numFmt w:val="bullet"/>
      <w:lvlText w:val="o"/>
      <w:lvlJc w:val="left"/>
      <w:pPr>
        <w:ind w:left="1650" w:hanging="360"/>
      </w:pPr>
      <w:rPr>
        <w:rFonts w:ascii="Courier New" w:hAnsi="Courier New" w:cs="Courier New" w:hint="default"/>
      </w:rPr>
    </w:lvl>
    <w:lvl w:ilvl="2" w:tplc="20000005" w:tentative="1">
      <w:start w:val="1"/>
      <w:numFmt w:val="bullet"/>
      <w:lvlText w:val=""/>
      <w:lvlJc w:val="left"/>
      <w:pPr>
        <w:ind w:left="2370" w:hanging="360"/>
      </w:pPr>
      <w:rPr>
        <w:rFonts w:ascii="Wingdings" w:hAnsi="Wingdings" w:hint="default"/>
      </w:rPr>
    </w:lvl>
    <w:lvl w:ilvl="3" w:tplc="20000001" w:tentative="1">
      <w:start w:val="1"/>
      <w:numFmt w:val="bullet"/>
      <w:lvlText w:val=""/>
      <w:lvlJc w:val="left"/>
      <w:pPr>
        <w:ind w:left="3090" w:hanging="360"/>
      </w:pPr>
      <w:rPr>
        <w:rFonts w:ascii="Symbol" w:hAnsi="Symbol" w:hint="default"/>
      </w:rPr>
    </w:lvl>
    <w:lvl w:ilvl="4" w:tplc="20000003" w:tentative="1">
      <w:start w:val="1"/>
      <w:numFmt w:val="bullet"/>
      <w:lvlText w:val="o"/>
      <w:lvlJc w:val="left"/>
      <w:pPr>
        <w:ind w:left="3810" w:hanging="360"/>
      </w:pPr>
      <w:rPr>
        <w:rFonts w:ascii="Courier New" w:hAnsi="Courier New" w:cs="Courier New" w:hint="default"/>
      </w:rPr>
    </w:lvl>
    <w:lvl w:ilvl="5" w:tplc="20000005" w:tentative="1">
      <w:start w:val="1"/>
      <w:numFmt w:val="bullet"/>
      <w:lvlText w:val=""/>
      <w:lvlJc w:val="left"/>
      <w:pPr>
        <w:ind w:left="4530" w:hanging="360"/>
      </w:pPr>
      <w:rPr>
        <w:rFonts w:ascii="Wingdings" w:hAnsi="Wingdings" w:hint="default"/>
      </w:rPr>
    </w:lvl>
    <w:lvl w:ilvl="6" w:tplc="20000001" w:tentative="1">
      <w:start w:val="1"/>
      <w:numFmt w:val="bullet"/>
      <w:lvlText w:val=""/>
      <w:lvlJc w:val="left"/>
      <w:pPr>
        <w:ind w:left="5250" w:hanging="360"/>
      </w:pPr>
      <w:rPr>
        <w:rFonts w:ascii="Symbol" w:hAnsi="Symbol" w:hint="default"/>
      </w:rPr>
    </w:lvl>
    <w:lvl w:ilvl="7" w:tplc="20000003" w:tentative="1">
      <w:start w:val="1"/>
      <w:numFmt w:val="bullet"/>
      <w:lvlText w:val="o"/>
      <w:lvlJc w:val="left"/>
      <w:pPr>
        <w:ind w:left="5970" w:hanging="360"/>
      </w:pPr>
      <w:rPr>
        <w:rFonts w:ascii="Courier New" w:hAnsi="Courier New" w:cs="Courier New" w:hint="default"/>
      </w:rPr>
    </w:lvl>
    <w:lvl w:ilvl="8" w:tplc="20000005" w:tentative="1">
      <w:start w:val="1"/>
      <w:numFmt w:val="bullet"/>
      <w:lvlText w:val=""/>
      <w:lvlJc w:val="left"/>
      <w:pPr>
        <w:ind w:left="6690" w:hanging="360"/>
      </w:pPr>
      <w:rPr>
        <w:rFonts w:ascii="Wingdings" w:hAnsi="Wingdings" w:hint="default"/>
      </w:rPr>
    </w:lvl>
  </w:abstractNum>
  <w:abstractNum w:abstractNumId="22" w15:restartNumberingAfterBreak="0">
    <w:nsid w:val="48D8537B"/>
    <w:multiLevelType w:val="multilevel"/>
    <w:tmpl w:val="867265A6"/>
    <w:styleLink w:val="listforheading1leftcolumn"/>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A3232F2"/>
    <w:multiLevelType w:val="multilevel"/>
    <w:tmpl w:val="89CA965E"/>
    <w:styleLink w:val="listforatachmenttextrightcolumn"/>
    <w:lvl w:ilvl="0">
      <w:start w:val="1"/>
      <w:numFmt w:val="decimal"/>
      <w:pStyle w:val="Attachmenttextnumberedrightcolumn"/>
      <w:lvlText w:val="%1."/>
      <w:lvlJc w:val="left"/>
      <w:pPr>
        <w:ind w:left="40" w:hanging="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2A2D2D"/>
    <w:multiLevelType w:val="multilevel"/>
    <w:tmpl w:val="7BB8DEAE"/>
    <w:styleLink w:val="listforheading1rightcolumn"/>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1892AAB"/>
    <w:multiLevelType w:val="hybridMultilevel"/>
    <w:tmpl w:val="33EE91E0"/>
    <w:lvl w:ilvl="0" w:tplc="DC147A88">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AB316E"/>
    <w:multiLevelType w:val="multilevel"/>
    <w:tmpl w:val="05583B74"/>
    <w:styleLink w:val="listfortextnumberedattachmentrightcolum"/>
    <w:lvl w:ilvl="0">
      <w:start w:val="1"/>
      <w:numFmt w:val="decimal"/>
      <w:pStyle w:val="textnumberedattachmentrightclumn"/>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AC1578A"/>
    <w:multiLevelType w:val="multilevel"/>
    <w:tmpl w:val="D6F4DF76"/>
    <w:styleLink w:val="listfortextattachment"/>
    <w:lvl w:ilvl="0">
      <w:start w:val="1"/>
      <w:numFmt w:val="decimal"/>
      <w:pStyle w:val="textnuberedattachment"/>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1EC5720"/>
    <w:multiLevelType w:val="hybridMultilevel"/>
    <w:tmpl w:val="5C7EC60A"/>
    <w:lvl w:ilvl="0" w:tplc="DC147A88">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C93E7E"/>
    <w:multiLevelType w:val="hybridMultilevel"/>
    <w:tmpl w:val="4FE452A2"/>
    <w:lvl w:ilvl="0" w:tplc="A84E34BA">
      <w:start w:val="1"/>
      <w:numFmt w:val="bullet"/>
      <w:lvlText w:val="−"/>
      <w:lvlJc w:val="left"/>
      <w:pPr>
        <w:ind w:left="720" w:hanging="360"/>
      </w:pPr>
      <w:rPr>
        <w:rFonts w:ascii="Calibri" w:hAnsi="Calibri" w:hint="default"/>
        <w:b w:val="0"/>
        <w:i w:val="0"/>
        <w:caps w:val="0"/>
        <w:strike w:val="0"/>
        <w:dstrike w:val="0"/>
        <w:vanish w:val="0"/>
        <w:sz w:val="18"/>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6F76AB9"/>
    <w:multiLevelType w:val="multilevel"/>
    <w:tmpl w:val="7DC8E8EE"/>
    <w:styleLink w:val="listforsubheading1"/>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EDA5F1F"/>
    <w:multiLevelType w:val="hybridMultilevel"/>
    <w:tmpl w:val="07A23ECE"/>
    <w:lvl w:ilvl="0" w:tplc="A1363DB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577D42"/>
    <w:multiLevelType w:val="hybridMultilevel"/>
    <w:tmpl w:val="6AE4112C"/>
    <w:styleLink w:val="listforpreamble1"/>
    <w:lvl w:ilvl="0" w:tplc="DC147A88">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71E77"/>
    <w:multiLevelType w:val="multilevel"/>
    <w:tmpl w:val="7DC8E8EE"/>
    <w:lvl w:ilvl="0">
      <w:start w:val="1"/>
      <w:numFmt w:val="decimal"/>
      <w:pStyle w:val="Nadpis1"/>
      <w:lvlText w:val="%1."/>
      <w:lvlJc w:val="left"/>
      <w:pPr>
        <w:ind w:left="0" w:firstLine="0"/>
      </w:pPr>
      <w:rPr>
        <w:rFonts w:hint="default"/>
      </w:rPr>
    </w:lvl>
    <w:lvl w:ilvl="1">
      <w:start w:val="1"/>
      <w:numFmt w:val="decimal"/>
      <w:pStyle w:val="Sub-Heading1"/>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2"/>
  </w:num>
  <w:num w:numId="2">
    <w:abstractNumId w:val="4"/>
  </w:num>
  <w:num w:numId="3">
    <w:abstractNumId w:val="15"/>
  </w:num>
  <w:num w:numId="4">
    <w:abstractNumId w:val="0"/>
  </w:num>
  <w:num w:numId="5">
    <w:abstractNumId w:val="20"/>
  </w:num>
  <w:num w:numId="6">
    <w:abstractNumId w:val="7"/>
  </w:num>
  <w:num w:numId="7">
    <w:abstractNumId w:val="25"/>
  </w:num>
  <w:num w:numId="8">
    <w:abstractNumId w:val="28"/>
  </w:num>
  <w:num w:numId="9">
    <w:abstractNumId w:val="5"/>
  </w:num>
  <w:num w:numId="10">
    <w:abstractNumId w:val="2"/>
  </w:num>
  <w:num w:numId="11">
    <w:abstractNumId w:val="19"/>
  </w:num>
  <w:num w:numId="12">
    <w:abstractNumId w:val="13"/>
    <w:lvlOverride w:ilvl="0">
      <w:lvl w:ilvl="0">
        <w:start w:val="1"/>
        <w:numFmt w:val="lowerLetter"/>
        <w:lvlText w:val="%1)"/>
        <w:lvlJc w:val="left"/>
        <w:pPr>
          <w:ind w:left="0" w:firstLine="0"/>
        </w:pPr>
        <w:rPr>
          <w:rFonts w:hint="default"/>
          <w:b w:val="0"/>
          <w:color w:val="auto"/>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3">
    <w:abstractNumId w:val="27"/>
  </w:num>
  <w:num w:numId="14">
    <w:abstractNumId w:val="26"/>
  </w:num>
  <w:num w:numId="15">
    <w:abstractNumId w:val="13"/>
    <w:lvlOverride w:ilvl="0">
      <w:startOverride w:val="1"/>
      <w:lvl w:ilvl="0">
        <w:start w:val="1"/>
        <w:numFmt w:val="lowerLetter"/>
        <w:lvlText w:val="%1)"/>
        <w:lvlJc w:val="left"/>
        <w:pPr>
          <w:ind w:left="0" w:firstLine="0"/>
        </w:pPr>
        <w:rPr>
          <w:rFonts w:hint="default"/>
          <w:b w:val="0"/>
          <w:color w:val="auto"/>
        </w:rPr>
      </w:lvl>
    </w:lvlOverride>
    <w:lvlOverride w:ilvl="1">
      <w:startOverride w:val="1"/>
      <w:lvl w:ilvl="1">
        <w:start w:val="1"/>
        <w:numFmt w:val="lowerLetter"/>
        <w:lvlText w:val="%2."/>
        <w:lvlJc w:val="left"/>
        <w:pPr>
          <w:ind w:left="1440" w:hanging="360"/>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9"/>
  </w:num>
  <w:num w:numId="19">
    <w:abstractNumId w:val="22"/>
  </w:num>
  <w:num w:numId="20">
    <w:abstractNumId w:val="24"/>
  </w:num>
  <w:num w:numId="21">
    <w:abstractNumId w:val="30"/>
  </w:num>
  <w:num w:numId="22">
    <w:abstractNumId w:val="8"/>
  </w:num>
  <w:num w:numId="23">
    <w:abstractNumId w:val="33"/>
  </w:num>
  <w:num w:numId="24">
    <w:abstractNumId w:val="10"/>
    <w:lvlOverride w:ilvl="0">
      <w:startOverride w:val="1"/>
      <w:lvl w:ilvl="0">
        <w:start w:val="1"/>
        <w:numFmt w:val="decimal"/>
        <w:pStyle w:val="Heading1forrightcolumn"/>
        <w:lvlText w:val="%1."/>
        <w:lvlJc w:val="left"/>
        <w:pPr>
          <w:ind w:left="0" w:firstLine="0"/>
        </w:pPr>
        <w:rPr>
          <w:rFonts w:hint="default"/>
        </w:rPr>
      </w:lvl>
    </w:lvlOverride>
    <w:lvlOverride w:ilvl="1">
      <w:startOverride w:val="1"/>
      <w:lvl w:ilvl="1">
        <w:start w:val="1"/>
        <w:numFmt w:val="decimal"/>
        <w:pStyle w:val="Sub-heading1forrightcolum"/>
        <w:lvlText w:val="%1.%2."/>
        <w:lvlJc w:val="left"/>
        <w:pPr>
          <w:ind w:left="0" w:firstLine="0"/>
        </w:pPr>
        <w:rPr>
          <w:rFonts w:hint="default"/>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2"/>
  </w:num>
  <w:num w:numId="28">
    <w:abstractNumId w:val="23"/>
  </w:num>
  <w:num w:numId="29">
    <w:abstractNumId w:val="3"/>
  </w:num>
  <w:num w:numId="30">
    <w:abstractNumId w:val="16"/>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0"/>
    <w:lvlOverride w:ilvl="0">
      <w:lvl w:ilvl="0">
        <w:start w:val="1"/>
        <w:numFmt w:val="decimal"/>
        <w:pStyle w:val="Heading1forrightcolumn"/>
        <w:lvlText w:val="%1."/>
        <w:lvlJc w:val="left"/>
        <w:pPr>
          <w:ind w:left="0" w:firstLine="0"/>
        </w:pPr>
        <w:rPr>
          <w:rFonts w:hint="default"/>
        </w:rPr>
      </w:lvl>
    </w:lvlOverride>
    <w:lvlOverride w:ilvl="1">
      <w:lvl w:ilvl="1">
        <w:start w:val="1"/>
        <w:numFmt w:val="decimal"/>
        <w:pStyle w:val="Sub-heading1forrightcolum"/>
        <w:lvlText w:val="%1.%2."/>
        <w:lvlJc w:val="left"/>
        <w:pPr>
          <w:ind w:left="0" w:firstLine="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 w:ilvl="0">
        <w:start w:val="1"/>
        <w:numFmt w:val="decimal"/>
        <w:lvlText w:val="%1)"/>
        <w:lvlJc w:val="left"/>
        <w:pPr>
          <w:ind w:left="360" w:hanging="360"/>
        </w:pPr>
        <w:rPr>
          <w:rFonts w:hint="default"/>
        </w:rPr>
      </w:lvl>
    </w:lvlOverride>
    <w:lvlOverride w:ilvl="1">
      <w:lvl w:ilvl="1">
        <w:start w:val="1"/>
        <w:numFmt w:val="lowerLetter"/>
        <w:pStyle w:val="Textnumberedforrightcolumn"/>
        <w:lvlText w:val="%2)"/>
        <w:lvlJc w:val="left"/>
        <w:pPr>
          <w:ind w:left="0" w:firstLine="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7">
    <w:abstractNumId w:val="1"/>
  </w:num>
  <w:num w:numId="48">
    <w:abstractNumId w:val="11"/>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9"/>
  </w:num>
  <w:num w:numId="64">
    <w:abstractNumId w:val="31"/>
  </w:num>
  <w:num w:numId="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
  </w:num>
  <w:num w:numId="68">
    <w:abstractNumId w:val="14"/>
  </w:num>
  <w:num w:numId="69">
    <w:abstractNumId w:val="18"/>
    <w:lvlOverride w:ilvl="0">
      <w:startOverride w:val="1"/>
      <w:lvl w:ilvl="0">
        <w:start w:val="1"/>
        <w:numFmt w:val="lowerLetter"/>
        <w:pStyle w:val="Textnumbered"/>
        <w:lvlText w:val="%1)"/>
        <w:lvlJc w:val="left"/>
        <w:pPr>
          <w:ind w:left="0" w:firstLine="0"/>
        </w:pPr>
        <w:rPr>
          <w:rFonts w:hint="default"/>
          <w:b w:val="0"/>
          <w:color w:val="auto"/>
        </w:rPr>
      </w:lvl>
    </w:lvlOverride>
    <w:lvlOverride w:ilvl="1">
      <w:startOverride w:val="1"/>
      <w:lvl w:ilvl="1">
        <w:start w:val="1"/>
        <w:numFmt w:val="lowerLetter"/>
        <w:lvlText w:val="%2."/>
        <w:lvlJc w:val="left"/>
        <w:pPr>
          <w:ind w:left="1440" w:hanging="360"/>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567"/>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402"/>
    <w:rsid w:val="000013F7"/>
    <w:rsid w:val="00003554"/>
    <w:rsid w:val="00006700"/>
    <w:rsid w:val="00006DA6"/>
    <w:rsid w:val="00006DE0"/>
    <w:rsid w:val="00007A57"/>
    <w:rsid w:val="00010859"/>
    <w:rsid w:val="0001166C"/>
    <w:rsid w:val="00012387"/>
    <w:rsid w:val="000203FB"/>
    <w:rsid w:val="000214E1"/>
    <w:rsid w:val="00021E51"/>
    <w:rsid w:val="000251B7"/>
    <w:rsid w:val="000254F3"/>
    <w:rsid w:val="00026077"/>
    <w:rsid w:val="00026AF2"/>
    <w:rsid w:val="0003084E"/>
    <w:rsid w:val="00030C04"/>
    <w:rsid w:val="00035402"/>
    <w:rsid w:val="00041574"/>
    <w:rsid w:val="000416FF"/>
    <w:rsid w:val="00044AB1"/>
    <w:rsid w:val="00045172"/>
    <w:rsid w:val="00046BB5"/>
    <w:rsid w:val="00050A5F"/>
    <w:rsid w:val="0005144B"/>
    <w:rsid w:val="00051BFD"/>
    <w:rsid w:val="00054C57"/>
    <w:rsid w:val="00056B3E"/>
    <w:rsid w:val="00064077"/>
    <w:rsid w:val="0006702C"/>
    <w:rsid w:val="0006713B"/>
    <w:rsid w:val="00070CD7"/>
    <w:rsid w:val="0007337C"/>
    <w:rsid w:val="000735BB"/>
    <w:rsid w:val="000772BB"/>
    <w:rsid w:val="00077D8A"/>
    <w:rsid w:val="00081706"/>
    <w:rsid w:val="000850C3"/>
    <w:rsid w:val="0008565F"/>
    <w:rsid w:val="000860F6"/>
    <w:rsid w:val="00093F9E"/>
    <w:rsid w:val="00097475"/>
    <w:rsid w:val="000976D6"/>
    <w:rsid w:val="000977F5"/>
    <w:rsid w:val="00097F0A"/>
    <w:rsid w:val="000A4D36"/>
    <w:rsid w:val="000B0F1F"/>
    <w:rsid w:val="000B2DAB"/>
    <w:rsid w:val="000B6233"/>
    <w:rsid w:val="000C016A"/>
    <w:rsid w:val="000C0809"/>
    <w:rsid w:val="000C2184"/>
    <w:rsid w:val="000C4679"/>
    <w:rsid w:val="000C59F1"/>
    <w:rsid w:val="000D0120"/>
    <w:rsid w:val="000D4BA1"/>
    <w:rsid w:val="000D594E"/>
    <w:rsid w:val="000E3F9D"/>
    <w:rsid w:val="000E4EEA"/>
    <w:rsid w:val="000E661D"/>
    <w:rsid w:val="000F1A39"/>
    <w:rsid w:val="000F289D"/>
    <w:rsid w:val="000F6C53"/>
    <w:rsid w:val="000F750B"/>
    <w:rsid w:val="000F7668"/>
    <w:rsid w:val="001027BC"/>
    <w:rsid w:val="00103C81"/>
    <w:rsid w:val="00111B31"/>
    <w:rsid w:val="00112FE9"/>
    <w:rsid w:val="00115088"/>
    <w:rsid w:val="00125C4A"/>
    <w:rsid w:val="00142734"/>
    <w:rsid w:val="00142A40"/>
    <w:rsid w:val="00146D40"/>
    <w:rsid w:val="001513D9"/>
    <w:rsid w:val="00152820"/>
    <w:rsid w:val="001579B9"/>
    <w:rsid w:val="00162D27"/>
    <w:rsid w:val="00163893"/>
    <w:rsid w:val="00164197"/>
    <w:rsid w:val="00164F12"/>
    <w:rsid w:val="00165BFD"/>
    <w:rsid w:val="00165D9B"/>
    <w:rsid w:val="00167468"/>
    <w:rsid w:val="00167586"/>
    <w:rsid w:val="00167B55"/>
    <w:rsid w:val="00171DB8"/>
    <w:rsid w:val="0017223B"/>
    <w:rsid w:val="00173573"/>
    <w:rsid w:val="00183ECA"/>
    <w:rsid w:val="00185E9D"/>
    <w:rsid w:val="00186E62"/>
    <w:rsid w:val="0019055C"/>
    <w:rsid w:val="00192907"/>
    <w:rsid w:val="00193B7F"/>
    <w:rsid w:val="001972CA"/>
    <w:rsid w:val="001976B5"/>
    <w:rsid w:val="001A31B4"/>
    <w:rsid w:val="001B0439"/>
    <w:rsid w:val="001B0F41"/>
    <w:rsid w:val="001B2D69"/>
    <w:rsid w:val="001B49B3"/>
    <w:rsid w:val="001B5BCA"/>
    <w:rsid w:val="001C02F3"/>
    <w:rsid w:val="001C19D5"/>
    <w:rsid w:val="001C1D4F"/>
    <w:rsid w:val="001C2201"/>
    <w:rsid w:val="001C403B"/>
    <w:rsid w:val="001D7307"/>
    <w:rsid w:val="001E1D2D"/>
    <w:rsid w:val="001E2924"/>
    <w:rsid w:val="001E3B8F"/>
    <w:rsid w:val="001F0FE6"/>
    <w:rsid w:val="001F43A6"/>
    <w:rsid w:val="001F6370"/>
    <w:rsid w:val="001F7E66"/>
    <w:rsid w:val="0020054C"/>
    <w:rsid w:val="00201531"/>
    <w:rsid w:val="00203EC3"/>
    <w:rsid w:val="002075C4"/>
    <w:rsid w:val="002146CD"/>
    <w:rsid w:val="00216A21"/>
    <w:rsid w:val="00217D21"/>
    <w:rsid w:val="00221133"/>
    <w:rsid w:val="002218D2"/>
    <w:rsid w:val="00236581"/>
    <w:rsid w:val="00237DB2"/>
    <w:rsid w:val="002417CC"/>
    <w:rsid w:val="00251486"/>
    <w:rsid w:val="0025170C"/>
    <w:rsid w:val="00254922"/>
    <w:rsid w:val="0025611B"/>
    <w:rsid w:val="002621A0"/>
    <w:rsid w:val="002642ED"/>
    <w:rsid w:val="00273BD9"/>
    <w:rsid w:val="00293642"/>
    <w:rsid w:val="00293CBF"/>
    <w:rsid w:val="002A16F0"/>
    <w:rsid w:val="002A1D14"/>
    <w:rsid w:val="002B360F"/>
    <w:rsid w:val="002B45B2"/>
    <w:rsid w:val="002B5C44"/>
    <w:rsid w:val="002B6ED1"/>
    <w:rsid w:val="002C316B"/>
    <w:rsid w:val="002C6D19"/>
    <w:rsid w:val="002C715C"/>
    <w:rsid w:val="002D4A8A"/>
    <w:rsid w:val="002E2701"/>
    <w:rsid w:val="002E29A5"/>
    <w:rsid w:val="002E3476"/>
    <w:rsid w:val="002E445E"/>
    <w:rsid w:val="002E5FF0"/>
    <w:rsid w:val="002E6A99"/>
    <w:rsid w:val="002F3E9C"/>
    <w:rsid w:val="002F45F4"/>
    <w:rsid w:val="002F473A"/>
    <w:rsid w:val="00301366"/>
    <w:rsid w:val="00301C89"/>
    <w:rsid w:val="00302620"/>
    <w:rsid w:val="003109A5"/>
    <w:rsid w:val="00310A25"/>
    <w:rsid w:val="003110E7"/>
    <w:rsid w:val="00313589"/>
    <w:rsid w:val="003142D7"/>
    <w:rsid w:val="003157B3"/>
    <w:rsid w:val="003157ED"/>
    <w:rsid w:val="003200E7"/>
    <w:rsid w:val="00323154"/>
    <w:rsid w:val="00326109"/>
    <w:rsid w:val="00330225"/>
    <w:rsid w:val="0033414C"/>
    <w:rsid w:val="0034246A"/>
    <w:rsid w:val="00347516"/>
    <w:rsid w:val="00347937"/>
    <w:rsid w:val="00353867"/>
    <w:rsid w:val="0035629B"/>
    <w:rsid w:val="00365005"/>
    <w:rsid w:val="00366A21"/>
    <w:rsid w:val="00372E64"/>
    <w:rsid w:val="00373518"/>
    <w:rsid w:val="00376F6C"/>
    <w:rsid w:val="0038225D"/>
    <w:rsid w:val="003901BC"/>
    <w:rsid w:val="00390B54"/>
    <w:rsid w:val="00391087"/>
    <w:rsid w:val="003927D9"/>
    <w:rsid w:val="00396E45"/>
    <w:rsid w:val="003A264E"/>
    <w:rsid w:val="003A4382"/>
    <w:rsid w:val="003B1772"/>
    <w:rsid w:val="003B2DC5"/>
    <w:rsid w:val="003C1F50"/>
    <w:rsid w:val="003C3027"/>
    <w:rsid w:val="003C6644"/>
    <w:rsid w:val="003C7942"/>
    <w:rsid w:val="003D05A9"/>
    <w:rsid w:val="003D2E0A"/>
    <w:rsid w:val="003D3655"/>
    <w:rsid w:val="003D390B"/>
    <w:rsid w:val="003D79A3"/>
    <w:rsid w:val="003E433A"/>
    <w:rsid w:val="003E4DC4"/>
    <w:rsid w:val="003E4E29"/>
    <w:rsid w:val="003E4EFD"/>
    <w:rsid w:val="003E50BA"/>
    <w:rsid w:val="003E64E7"/>
    <w:rsid w:val="003E7A2C"/>
    <w:rsid w:val="003E7A6E"/>
    <w:rsid w:val="003F5142"/>
    <w:rsid w:val="00402117"/>
    <w:rsid w:val="00402B72"/>
    <w:rsid w:val="00404D6F"/>
    <w:rsid w:val="00410111"/>
    <w:rsid w:val="00417EB9"/>
    <w:rsid w:val="004204CD"/>
    <w:rsid w:val="00420FFD"/>
    <w:rsid w:val="00423991"/>
    <w:rsid w:val="00424131"/>
    <w:rsid w:val="004265C3"/>
    <w:rsid w:val="00426E44"/>
    <w:rsid w:val="00431C17"/>
    <w:rsid w:val="00432523"/>
    <w:rsid w:val="00434823"/>
    <w:rsid w:val="00434A88"/>
    <w:rsid w:val="00440227"/>
    <w:rsid w:val="00440B21"/>
    <w:rsid w:val="00443AD0"/>
    <w:rsid w:val="00443FE5"/>
    <w:rsid w:val="00446A9A"/>
    <w:rsid w:val="00447F78"/>
    <w:rsid w:val="0045055E"/>
    <w:rsid w:val="004517F8"/>
    <w:rsid w:val="0046704E"/>
    <w:rsid w:val="0047179B"/>
    <w:rsid w:val="0047418D"/>
    <w:rsid w:val="0047465A"/>
    <w:rsid w:val="004746C1"/>
    <w:rsid w:val="00474969"/>
    <w:rsid w:val="00476AAF"/>
    <w:rsid w:val="004804A6"/>
    <w:rsid w:val="004808A3"/>
    <w:rsid w:val="0048505A"/>
    <w:rsid w:val="004852E9"/>
    <w:rsid w:val="00485682"/>
    <w:rsid w:val="00492B3F"/>
    <w:rsid w:val="00494677"/>
    <w:rsid w:val="00495F43"/>
    <w:rsid w:val="0049772B"/>
    <w:rsid w:val="00497A8D"/>
    <w:rsid w:val="004A0445"/>
    <w:rsid w:val="004A113A"/>
    <w:rsid w:val="004A1F70"/>
    <w:rsid w:val="004A5D00"/>
    <w:rsid w:val="004A6934"/>
    <w:rsid w:val="004B24A2"/>
    <w:rsid w:val="004B2A4C"/>
    <w:rsid w:val="004B367D"/>
    <w:rsid w:val="004B37FA"/>
    <w:rsid w:val="004B58E3"/>
    <w:rsid w:val="004B704B"/>
    <w:rsid w:val="004C19B9"/>
    <w:rsid w:val="004C342C"/>
    <w:rsid w:val="004C3FC2"/>
    <w:rsid w:val="004C4F16"/>
    <w:rsid w:val="004C78B6"/>
    <w:rsid w:val="004D13E0"/>
    <w:rsid w:val="004D1416"/>
    <w:rsid w:val="004D18B8"/>
    <w:rsid w:val="004D2AFD"/>
    <w:rsid w:val="004D2D9D"/>
    <w:rsid w:val="004D4D4E"/>
    <w:rsid w:val="004E156D"/>
    <w:rsid w:val="004E2BD9"/>
    <w:rsid w:val="004F0381"/>
    <w:rsid w:val="00500814"/>
    <w:rsid w:val="00503001"/>
    <w:rsid w:val="00506805"/>
    <w:rsid w:val="00507888"/>
    <w:rsid w:val="005123BC"/>
    <w:rsid w:val="00512E98"/>
    <w:rsid w:val="00515C49"/>
    <w:rsid w:val="00517B54"/>
    <w:rsid w:val="00521A12"/>
    <w:rsid w:val="0052308B"/>
    <w:rsid w:val="00523203"/>
    <w:rsid w:val="00523391"/>
    <w:rsid w:val="00525CBB"/>
    <w:rsid w:val="00526D35"/>
    <w:rsid w:val="00527F6A"/>
    <w:rsid w:val="00536DFE"/>
    <w:rsid w:val="00541735"/>
    <w:rsid w:val="00547235"/>
    <w:rsid w:val="00555231"/>
    <w:rsid w:val="00555375"/>
    <w:rsid w:val="005565F0"/>
    <w:rsid w:val="00556776"/>
    <w:rsid w:val="0055772E"/>
    <w:rsid w:val="005578B8"/>
    <w:rsid w:val="00561D55"/>
    <w:rsid w:val="00562440"/>
    <w:rsid w:val="005640B8"/>
    <w:rsid w:val="00564F1E"/>
    <w:rsid w:val="005658B1"/>
    <w:rsid w:val="00567CB9"/>
    <w:rsid w:val="00571FD9"/>
    <w:rsid w:val="00573506"/>
    <w:rsid w:val="00575593"/>
    <w:rsid w:val="00576E60"/>
    <w:rsid w:val="00580AE4"/>
    <w:rsid w:val="005911E8"/>
    <w:rsid w:val="00594063"/>
    <w:rsid w:val="00594F47"/>
    <w:rsid w:val="00595553"/>
    <w:rsid w:val="005971B2"/>
    <w:rsid w:val="00597D46"/>
    <w:rsid w:val="005A287A"/>
    <w:rsid w:val="005A2EBD"/>
    <w:rsid w:val="005A2EC5"/>
    <w:rsid w:val="005A5BF8"/>
    <w:rsid w:val="005B31FC"/>
    <w:rsid w:val="005B4BD5"/>
    <w:rsid w:val="005C4D72"/>
    <w:rsid w:val="005C5545"/>
    <w:rsid w:val="005C5D15"/>
    <w:rsid w:val="005D094D"/>
    <w:rsid w:val="005D2800"/>
    <w:rsid w:val="005D4AB2"/>
    <w:rsid w:val="005D545A"/>
    <w:rsid w:val="005D7F4B"/>
    <w:rsid w:val="005E150C"/>
    <w:rsid w:val="005E1A99"/>
    <w:rsid w:val="005E2F43"/>
    <w:rsid w:val="005E5B50"/>
    <w:rsid w:val="005E7A26"/>
    <w:rsid w:val="005F1614"/>
    <w:rsid w:val="005F5017"/>
    <w:rsid w:val="00601D6A"/>
    <w:rsid w:val="00605003"/>
    <w:rsid w:val="00611A00"/>
    <w:rsid w:val="006207C9"/>
    <w:rsid w:val="00622CB0"/>
    <w:rsid w:val="006234EF"/>
    <w:rsid w:val="00630ACD"/>
    <w:rsid w:val="0063115B"/>
    <w:rsid w:val="00633396"/>
    <w:rsid w:val="0063432E"/>
    <w:rsid w:val="00636C1F"/>
    <w:rsid w:val="00637D56"/>
    <w:rsid w:val="006402C2"/>
    <w:rsid w:val="006429C3"/>
    <w:rsid w:val="0064429A"/>
    <w:rsid w:val="00645BEC"/>
    <w:rsid w:val="006509CC"/>
    <w:rsid w:val="006524AC"/>
    <w:rsid w:val="00657483"/>
    <w:rsid w:val="006604AF"/>
    <w:rsid w:val="006646DC"/>
    <w:rsid w:val="00664C9E"/>
    <w:rsid w:val="0066639C"/>
    <w:rsid w:val="00671BA1"/>
    <w:rsid w:val="00675511"/>
    <w:rsid w:val="00677626"/>
    <w:rsid w:val="0068127B"/>
    <w:rsid w:val="00690408"/>
    <w:rsid w:val="006904DA"/>
    <w:rsid w:val="00690F72"/>
    <w:rsid w:val="006917BF"/>
    <w:rsid w:val="00691BA2"/>
    <w:rsid w:val="006921AC"/>
    <w:rsid w:val="00696B7A"/>
    <w:rsid w:val="006A0148"/>
    <w:rsid w:val="006A02A0"/>
    <w:rsid w:val="006A662A"/>
    <w:rsid w:val="006B077F"/>
    <w:rsid w:val="006B108F"/>
    <w:rsid w:val="006B1139"/>
    <w:rsid w:val="006B2804"/>
    <w:rsid w:val="006B5A98"/>
    <w:rsid w:val="006B5D44"/>
    <w:rsid w:val="006C0552"/>
    <w:rsid w:val="006C33E2"/>
    <w:rsid w:val="006C6A50"/>
    <w:rsid w:val="006C76C7"/>
    <w:rsid w:val="006D01AF"/>
    <w:rsid w:val="006D09A0"/>
    <w:rsid w:val="006D144A"/>
    <w:rsid w:val="006D5916"/>
    <w:rsid w:val="006D7994"/>
    <w:rsid w:val="006E2158"/>
    <w:rsid w:val="006E3E09"/>
    <w:rsid w:val="006E4978"/>
    <w:rsid w:val="006E5401"/>
    <w:rsid w:val="006F4E69"/>
    <w:rsid w:val="006F61C2"/>
    <w:rsid w:val="007038C0"/>
    <w:rsid w:val="007118A5"/>
    <w:rsid w:val="0071398B"/>
    <w:rsid w:val="00714D34"/>
    <w:rsid w:val="00715F66"/>
    <w:rsid w:val="0071750A"/>
    <w:rsid w:val="007227F1"/>
    <w:rsid w:val="0073775C"/>
    <w:rsid w:val="00743C0F"/>
    <w:rsid w:val="00745094"/>
    <w:rsid w:val="00747489"/>
    <w:rsid w:val="00750356"/>
    <w:rsid w:val="007567CC"/>
    <w:rsid w:val="0076211F"/>
    <w:rsid w:val="00762914"/>
    <w:rsid w:val="0076488F"/>
    <w:rsid w:val="00766446"/>
    <w:rsid w:val="00771D0D"/>
    <w:rsid w:val="00773C69"/>
    <w:rsid w:val="00774A23"/>
    <w:rsid w:val="00774FEC"/>
    <w:rsid w:val="00776215"/>
    <w:rsid w:val="00776E37"/>
    <w:rsid w:val="00784D1E"/>
    <w:rsid w:val="00792810"/>
    <w:rsid w:val="00793D57"/>
    <w:rsid w:val="007A0929"/>
    <w:rsid w:val="007A0EC7"/>
    <w:rsid w:val="007A10CF"/>
    <w:rsid w:val="007A1BBA"/>
    <w:rsid w:val="007A1C75"/>
    <w:rsid w:val="007A3F41"/>
    <w:rsid w:val="007A5B42"/>
    <w:rsid w:val="007A7212"/>
    <w:rsid w:val="007B1368"/>
    <w:rsid w:val="007B50A8"/>
    <w:rsid w:val="007B5A0A"/>
    <w:rsid w:val="007B794A"/>
    <w:rsid w:val="007C00A4"/>
    <w:rsid w:val="007C22A0"/>
    <w:rsid w:val="007C5FF1"/>
    <w:rsid w:val="007D38B7"/>
    <w:rsid w:val="007E1F7F"/>
    <w:rsid w:val="007E22EB"/>
    <w:rsid w:val="007E374D"/>
    <w:rsid w:val="007E50AE"/>
    <w:rsid w:val="007E7E85"/>
    <w:rsid w:val="007F1A96"/>
    <w:rsid w:val="007F5A31"/>
    <w:rsid w:val="007F60BF"/>
    <w:rsid w:val="007F700E"/>
    <w:rsid w:val="007F709F"/>
    <w:rsid w:val="007F723E"/>
    <w:rsid w:val="00800C3A"/>
    <w:rsid w:val="0081089C"/>
    <w:rsid w:val="00822D2E"/>
    <w:rsid w:val="008251C1"/>
    <w:rsid w:val="0082615C"/>
    <w:rsid w:val="00826390"/>
    <w:rsid w:val="00827D49"/>
    <w:rsid w:val="00827E0E"/>
    <w:rsid w:val="00831590"/>
    <w:rsid w:val="0083321E"/>
    <w:rsid w:val="008365EC"/>
    <w:rsid w:val="00841983"/>
    <w:rsid w:val="00846946"/>
    <w:rsid w:val="0085022C"/>
    <w:rsid w:val="00852246"/>
    <w:rsid w:val="00854556"/>
    <w:rsid w:val="0085707D"/>
    <w:rsid w:val="008575CA"/>
    <w:rsid w:val="00857690"/>
    <w:rsid w:val="008579A7"/>
    <w:rsid w:val="00862248"/>
    <w:rsid w:val="0086301A"/>
    <w:rsid w:val="00864F13"/>
    <w:rsid w:val="00865CCA"/>
    <w:rsid w:val="00865FDA"/>
    <w:rsid w:val="00870D8B"/>
    <w:rsid w:val="008720B0"/>
    <w:rsid w:val="00875635"/>
    <w:rsid w:val="0088187C"/>
    <w:rsid w:val="008838E0"/>
    <w:rsid w:val="00884C96"/>
    <w:rsid w:val="00893F3E"/>
    <w:rsid w:val="00895ECD"/>
    <w:rsid w:val="00896190"/>
    <w:rsid w:val="00897B95"/>
    <w:rsid w:val="008A127E"/>
    <w:rsid w:val="008A221C"/>
    <w:rsid w:val="008A2453"/>
    <w:rsid w:val="008A3029"/>
    <w:rsid w:val="008A61A3"/>
    <w:rsid w:val="008B0188"/>
    <w:rsid w:val="008B277E"/>
    <w:rsid w:val="008B48FD"/>
    <w:rsid w:val="008C0D12"/>
    <w:rsid w:val="008C10BF"/>
    <w:rsid w:val="008C202F"/>
    <w:rsid w:val="008C2F5F"/>
    <w:rsid w:val="008C2FE0"/>
    <w:rsid w:val="008C3D09"/>
    <w:rsid w:val="008C5F5F"/>
    <w:rsid w:val="008C6336"/>
    <w:rsid w:val="008D0D40"/>
    <w:rsid w:val="008D3377"/>
    <w:rsid w:val="008D4602"/>
    <w:rsid w:val="008D4ED6"/>
    <w:rsid w:val="008D6A50"/>
    <w:rsid w:val="008D6AF5"/>
    <w:rsid w:val="008E01D3"/>
    <w:rsid w:val="008E3741"/>
    <w:rsid w:val="008E3926"/>
    <w:rsid w:val="008E4DAA"/>
    <w:rsid w:val="008F2748"/>
    <w:rsid w:val="008F7AA6"/>
    <w:rsid w:val="00902C07"/>
    <w:rsid w:val="0090545C"/>
    <w:rsid w:val="009059D1"/>
    <w:rsid w:val="00906320"/>
    <w:rsid w:val="00907906"/>
    <w:rsid w:val="009107F3"/>
    <w:rsid w:val="00910894"/>
    <w:rsid w:val="009118AE"/>
    <w:rsid w:val="00912440"/>
    <w:rsid w:val="00915684"/>
    <w:rsid w:val="0091755E"/>
    <w:rsid w:val="0091772E"/>
    <w:rsid w:val="00931A3F"/>
    <w:rsid w:val="00933331"/>
    <w:rsid w:val="00933FFF"/>
    <w:rsid w:val="00934434"/>
    <w:rsid w:val="009360F3"/>
    <w:rsid w:val="00940951"/>
    <w:rsid w:val="00946619"/>
    <w:rsid w:val="0094712D"/>
    <w:rsid w:val="00952EFF"/>
    <w:rsid w:val="009546C7"/>
    <w:rsid w:val="009570DC"/>
    <w:rsid w:val="009609DA"/>
    <w:rsid w:val="00963CDE"/>
    <w:rsid w:val="00967E1D"/>
    <w:rsid w:val="0097178F"/>
    <w:rsid w:val="0098394E"/>
    <w:rsid w:val="009849CC"/>
    <w:rsid w:val="00984A0C"/>
    <w:rsid w:val="009870D6"/>
    <w:rsid w:val="009931B7"/>
    <w:rsid w:val="00993C72"/>
    <w:rsid w:val="00997668"/>
    <w:rsid w:val="009A24BB"/>
    <w:rsid w:val="009A2714"/>
    <w:rsid w:val="009A4EAD"/>
    <w:rsid w:val="009A6A1D"/>
    <w:rsid w:val="009B12ED"/>
    <w:rsid w:val="009C2D5F"/>
    <w:rsid w:val="009C5650"/>
    <w:rsid w:val="009C5BFA"/>
    <w:rsid w:val="009C6B4B"/>
    <w:rsid w:val="009D3DF8"/>
    <w:rsid w:val="009D6EBE"/>
    <w:rsid w:val="009D7B26"/>
    <w:rsid w:val="009E24F5"/>
    <w:rsid w:val="009E5965"/>
    <w:rsid w:val="00A00665"/>
    <w:rsid w:val="00A01409"/>
    <w:rsid w:val="00A023B4"/>
    <w:rsid w:val="00A04BC4"/>
    <w:rsid w:val="00A07FFB"/>
    <w:rsid w:val="00A1059D"/>
    <w:rsid w:val="00A1072D"/>
    <w:rsid w:val="00A11F27"/>
    <w:rsid w:val="00A12E4D"/>
    <w:rsid w:val="00A163AF"/>
    <w:rsid w:val="00A17DD3"/>
    <w:rsid w:val="00A27FF9"/>
    <w:rsid w:val="00A30217"/>
    <w:rsid w:val="00A3046F"/>
    <w:rsid w:val="00A30938"/>
    <w:rsid w:val="00A3277B"/>
    <w:rsid w:val="00A334BA"/>
    <w:rsid w:val="00A33A1F"/>
    <w:rsid w:val="00A36C5E"/>
    <w:rsid w:val="00A40A62"/>
    <w:rsid w:val="00A439CA"/>
    <w:rsid w:val="00A43CBC"/>
    <w:rsid w:val="00A456B8"/>
    <w:rsid w:val="00A52D6E"/>
    <w:rsid w:val="00A53B28"/>
    <w:rsid w:val="00A54984"/>
    <w:rsid w:val="00A56FE7"/>
    <w:rsid w:val="00A60A34"/>
    <w:rsid w:val="00A639AD"/>
    <w:rsid w:val="00A63D61"/>
    <w:rsid w:val="00A64259"/>
    <w:rsid w:val="00A64987"/>
    <w:rsid w:val="00A6733F"/>
    <w:rsid w:val="00A76102"/>
    <w:rsid w:val="00A766FB"/>
    <w:rsid w:val="00A76845"/>
    <w:rsid w:val="00A772C6"/>
    <w:rsid w:val="00A82678"/>
    <w:rsid w:val="00A834EC"/>
    <w:rsid w:val="00A836AB"/>
    <w:rsid w:val="00A85093"/>
    <w:rsid w:val="00A8607F"/>
    <w:rsid w:val="00A86A2C"/>
    <w:rsid w:val="00A86FC4"/>
    <w:rsid w:val="00A93EF3"/>
    <w:rsid w:val="00A94DBE"/>
    <w:rsid w:val="00A95C36"/>
    <w:rsid w:val="00AA0159"/>
    <w:rsid w:val="00AA0614"/>
    <w:rsid w:val="00AA0E53"/>
    <w:rsid w:val="00AA53A9"/>
    <w:rsid w:val="00AA5A97"/>
    <w:rsid w:val="00AA6444"/>
    <w:rsid w:val="00AA74A9"/>
    <w:rsid w:val="00AB17E3"/>
    <w:rsid w:val="00AB2FAB"/>
    <w:rsid w:val="00AB3624"/>
    <w:rsid w:val="00AB4E62"/>
    <w:rsid w:val="00AB4FCA"/>
    <w:rsid w:val="00AB5B1B"/>
    <w:rsid w:val="00AC0A72"/>
    <w:rsid w:val="00AC11C9"/>
    <w:rsid w:val="00AC2FEA"/>
    <w:rsid w:val="00AC305F"/>
    <w:rsid w:val="00AC4CB7"/>
    <w:rsid w:val="00AD13CE"/>
    <w:rsid w:val="00AD2D8E"/>
    <w:rsid w:val="00AD5956"/>
    <w:rsid w:val="00AE0414"/>
    <w:rsid w:val="00AE313C"/>
    <w:rsid w:val="00AE553A"/>
    <w:rsid w:val="00AE78BA"/>
    <w:rsid w:val="00AF238C"/>
    <w:rsid w:val="00AF4545"/>
    <w:rsid w:val="00AF6702"/>
    <w:rsid w:val="00AF7393"/>
    <w:rsid w:val="00B006EC"/>
    <w:rsid w:val="00B01F7F"/>
    <w:rsid w:val="00B05994"/>
    <w:rsid w:val="00B0605F"/>
    <w:rsid w:val="00B11D3B"/>
    <w:rsid w:val="00B13295"/>
    <w:rsid w:val="00B13C5B"/>
    <w:rsid w:val="00B14905"/>
    <w:rsid w:val="00B17B31"/>
    <w:rsid w:val="00B212A3"/>
    <w:rsid w:val="00B26E04"/>
    <w:rsid w:val="00B315ED"/>
    <w:rsid w:val="00B4129C"/>
    <w:rsid w:val="00B437FD"/>
    <w:rsid w:val="00B45BDA"/>
    <w:rsid w:val="00B45F59"/>
    <w:rsid w:val="00B50A7F"/>
    <w:rsid w:val="00B61404"/>
    <w:rsid w:val="00B6231B"/>
    <w:rsid w:val="00B62E63"/>
    <w:rsid w:val="00B67AC9"/>
    <w:rsid w:val="00B7131F"/>
    <w:rsid w:val="00B736B4"/>
    <w:rsid w:val="00B77D16"/>
    <w:rsid w:val="00B82735"/>
    <w:rsid w:val="00B833F3"/>
    <w:rsid w:val="00B83CAE"/>
    <w:rsid w:val="00B83E95"/>
    <w:rsid w:val="00B849C3"/>
    <w:rsid w:val="00B86B6F"/>
    <w:rsid w:val="00B86E38"/>
    <w:rsid w:val="00B902A8"/>
    <w:rsid w:val="00B90E5B"/>
    <w:rsid w:val="00B93FFD"/>
    <w:rsid w:val="00B942B9"/>
    <w:rsid w:val="00BA0ED6"/>
    <w:rsid w:val="00BA47A4"/>
    <w:rsid w:val="00BB111E"/>
    <w:rsid w:val="00BB5340"/>
    <w:rsid w:val="00BB5728"/>
    <w:rsid w:val="00BB674D"/>
    <w:rsid w:val="00BB720E"/>
    <w:rsid w:val="00BC3DA7"/>
    <w:rsid w:val="00BC414A"/>
    <w:rsid w:val="00BC5790"/>
    <w:rsid w:val="00BC5C0F"/>
    <w:rsid w:val="00BD1CF2"/>
    <w:rsid w:val="00BD2DA6"/>
    <w:rsid w:val="00BD32FD"/>
    <w:rsid w:val="00BD36DB"/>
    <w:rsid w:val="00BD3B3D"/>
    <w:rsid w:val="00BE2B65"/>
    <w:rsid w:val="00BE5E26"/>
    <w:rsid w:val="00BF2B23"/>
    <w:rsid w:val="00BF2BCD"/>
    <w:rsid w:val="00BF350A"/>
    <w:rsid w:val="00C04008"/>
    <w:rsid w:val="00C0439C"/>
    <w:rsid w:val="00C05A8B"/>
    <w:rsid w:val="00C05F8E"/>
    <w:rsid w:val="00C0651D"/>
    <w:rsid w:val="00C108B2"/>
    <w:rsid w:val="00C1289E"/>
    <w:rsid w:val="00C16975"/>
    <w:rsid w:val="00C171D9"/>
    <w:rsid w:val="00C23FD9"/>
    <w:rsid w:val="00C33603"/>
    <w:rsid w:val="00C46E31"/>
    <w:rsid w:val="00C53A59"/>
    <w:rsid w:val="00C56DB1"/>
    <w:rsid w:val="00C57A90"/>
    <w:rsid w:val="00C71722"/>
    <w:rsid w:val="00C72C5D"/>
    <w:rsid w:val="00C733A8"/>
    <w:rsid w:val="00C768C9"/>
    <w:rsid w:val="00C85E7B"/>
    <w:rsid w:val="00C86082"/>
    <w:rsid w:val="00C87266"/>
    <w:rsid w:val="00C9224D"/>
    <w:rsid w:val="00C943D9"/>
    <w:rsid w:val="00C94692"/>
    <w:rsid w:val="00C94A00"/>
    <w:rsid w:val="00C95828"/>
    <w:rsid w:val="00C97B73"/>
    <w:rsid w:val="00CA44B2"/>
    <w:rsid w:val="00CA4A7B"/>
    <w:rsid w:val="00CA5033"/>
    <w:rsid w:val="00CA5A48"/>
    <w:rsid w:val="00CA779A"/>
    <w:rsid w:val="00CB0698"/>
    <w:rsid w:val="00CB26F5"/>
    <w:rsid w:val="00CC2722"/>
    <w:rsid w:val="00CC3505"/>
    <w:rsid w:val="00CC5A2D"/>
    <w:rsid w:val="00CC6931"/>
    <w:rsid w:val="00CD1FDB"/>
    <w:rsid w:val="00CD2475"/>
    <w:rsid w:val="00CD5B78"/>
    <w:rsid w:val="00CD6239"/>
    <w:rsid w:val="00CE028B"/>
    <w:rsid w:val="00CF0D6E"/>
    <w:rsid w:val="00CF16E5"/>
    <w:rsid w:val="00CF24FE"/>
    <w:rsid w:val="00CF2DA2"/>
    <w:rsid w:val="00CF2F96"/>
    <w:rsid w:val="00CF6549"/>
    <w:rsid w:val="00CF7048"/>
    <w:rsid w:val="00D00196"/>
    <w:rsid w:val="00D027B0"/>
    <w:rsid w:val="00D043B9"/>
    <w:rsid w:val="00D05375"/>
    <w:rsid w:val="00D11727"/>
    <w:rsid w:val="00D12878"/>
    <w:rsid w:val="00D12B89"/>
    <w:rsid w:val="00D13391"/>
    <w:rsid w:val="00D14A9C"/>
    <w:rsid w:val="00D23724"/>
    <w:rsid w:val="00D248B7"/>
    <w:rsid w:val="00D275E8"/>
    <w:rsid w:val="00D31BF2"/>
    <w:rsid w:val="00D330FB"/>
    <w:rsid w:val="00D33912"/>
    <w:rsid w:val="00D375E8"/>
    <w:rsid w:val="00D40334"/>
    <w:rsid w:val="00D44781"/>
    <w:rsid w:val="00D50B52"/>
    <w:rsid w:val="00D50DB4"/>
    <w:rsid w:val="00D562FB"/>
    <w:rsid w:val="00D56886"/>
    <w:rsid w:val="00D56F2E"/>
    <w:rsid w:val="00D678DC"/>
    <w:rsid w:val="00D809F0"/>
    <w:rsid w:val="00D81BF4"/>
    <w:rsid w:val="00D82934"/>
    <w:rsid w:val="00D849FB"/>
    <w:rsid w:val="00D85035"/>
    <w:rsid w:val="00D90A44"/>
    <w:rsid w:val="00D94979"/>
    <w:rsid w:val="00D95376"/>
    <w:rsid w:val="00D96B41"/>
    <w:rsid w:val="00D97BD6"/>
    <w:rsid w:val="00DA3350"/>
    <w:rsid w:val="00DA36B8"/>
    <w:rsid w:val="00DA3A6F"/>
    <w:rsid w:val="00DA7212"/>
    <w:rsid w:val="00DB28D2"/>
    <w:rsid w:val="00DB734F"/>
    <w:rsid w:val="00DC18F4"/>
    <w:rsid w:val="00DC2DAA"/>
    <w:rsid w:val="00DC335D"/>
    <w:rsid w:val="00DC3371"/>
    <w:rsid w:val="00DC33C9"/>
    <w:rsid w:val="00DC57B3"/>
    <w:rsid w:val="00DC5C60"/>
    <w:rsid w:val="00DD08E2"/>
    <w:rsid w:val="00DD2E3D"/>
    <w:rsid w:val="00DD5A16"/>
    <w:rsid w:val="00DE1B3D"/>
    <w:rsid w:val="00DE235A"/>
    <w:rsid w:val="00DE33DE"/>
    <w:rsid w:val="00DE4FDD"/>
    <w:rsid w:val="00DF017A"/>
    <w:rsid w:val="00DF0C0B"/>
    <w:rsid w:val="00DF1F82"/>
    <w:rsid w:val="00DF3AFA"/>
    <w:rsid w:val="00E00D14"/>
    <w:rsid w:val="00E01CD3"/>
    <w:rsid w:val="00E043B0"/>
    <w:rsid w:val="00E0497A"/>
    <w:rsid w:val="00E1133F"/>
    <w:rsid w:val="00E11ACD"/>
    <w:rsid w:val="00E14277"/>
    <w:rsid w:val="00E155D9"/>
    <w:rsid w:val="00E204D4"/>
    <w:rsid w:val="00E20594"/>
    <w:rsid w:val="00E207E1"/>
    <w:rsid w:val="00E30E3A"/>
    <w:rsid w:val="00E30F0F"/>
    <w:rsid w:val="00E3335F"/>
    <w:rsid w:val="00E33365"/>
    <w:rsid w:val="00E3399A"/>
    <w:rsid w:val="00E359B2"/>
    <w:rsid w:val="00E35C21"/>
    <w:rsid w:val="00E37B8B"/>
    <w:rsid w:val="00E408C2"/>
    <w:rsid w:val="00E42643"/>
    <w:rsid w:val="00E51C16"/>
    <w:rsid w:val="00E52D55"/>
    <w:rsid w:val="00E53E36"/>
    <w:rsid w:val="00E54896"/>
    <w:rsid w:val="00E54C6C"/>
    <w:rsid w:val="00E57180"/>
    <w:rsid w:val="00E638E6"/>
    <w:rsid w:val="00E6394D"/>
    <w:rsid w:val="00E65238"/>
    <w:rsid w:val="00E70F93"/>
    <w:rsid w:val="00E72D28"/>
    <w:rsid w:val="00E72FD6"/>
    <w:rsid w:val="00E7447E"/>
    <w:rsid w:val="00E749FE"/>
    <w:rsid w:val="00E766F4"/>
    <w:rsid w:val="00E77560"/>
    <w:rsid w:val="00E831B5"/>
    <w:rsid w:val="00E90CBE"/>
    <w:rsid w:val="00E923D1"/>
    <w:rsid w:val="00E93FC0"/>
    <w:rsid w:val="00EA0D77"/>
    <w:rsid w:val="00EA4DB2"/>
    <w:rsid w:val="00EA7376"/>
    <w:rsid w:val="00EB0722"/>
    <w:rsid w:val="00EB6729"/>
    <w:rsid w:val="00EC0EA2"/>
    <w:rsid w:val="00EC3724"/>
    <w:rsid w:val="00ED0CF3"/>
    <w:rsid w:val="00ED13A7"/>
    <w:rsid w:val="00ED15C8"/>
    <w:rsid w:val="00ED1E89"/>
    <w:rsid w:val="00ED3000"/>
    <w:rsid w:val="00ED38C4"/>
    <w:rsid w:val="00EE2489"/>
    <w:rsid w:val="00EE415C"/>
    <w:rsid w:val="00EE4670"/>
    <w:rsid w:val="00EE5398"/>
    <w:rsid w:val="00EF0624"/>
    <w:rsid w:val="00EF3F21"/>
    <w:rsid w:val="00EF4238"/>
    <w:rsid w:val="00F02C87"/>
    <w:rsid w:val="00F06755"/>
    <w:rsid w:val="00F0676E"/>
    <w:rsid w:val="00F131F4"/>
    <w:rsid w:val="00F148CD"/>
    <w:rsid w:val="00F155FC"/>
    <w:rsid w:val="00F15EDD"/>
    <w:rsid w:val="00F17FD0"/>
    <w:rsid w:val="00F20108"/>
    <w:rsid w:val="00F20D6D"/>
    <w:rsid w:val="00F278BA"/>
    <w:rsid w:val="00F34C09"/>
    <w:rsid w:val="00F40D01"/>
    <w:rsid w:val="00F41201"/>
    <w:rsid w:val="00F41B4A"/>
    <w:rsid w:val="00F41E3D"/>
    <w:rsid w:val="00F44C0D"/>
    <w:rsid w:val="00F44D63"/>
    <w:rsid w:val="00F46F78"/>
    <w:rsid w:val="00F53E3C"/>
    <w:rsid w:val="00F57B76"/>
    <w:rsid w:val="00F63F34"/>
    <w:rsid w:val="00F70FF6"/>
    <w:rsid w:val="00F7384D"/>
    <w:rsid w:val="00F82720"/>
    <w:rsid w:val="00F82A35"/>
    <w:rsid w:val="00F90BED"/>
    <w:rsid w:val="00F91B1D"/>
    <w:rsid w:val="00F91B27"/>
    <w:rsid w:val="00F9266D"/>
    <w:rsid w:val="00F9638E"/>
    <w:rsid w:val="00F9746E"/>
    <w:rsid w:val="00F975CE"/>
    <w:rsid w:val="00FA0B94"/>
    <w:rsid w:val="00FA10C7"/>
    <w:rsid w:val="00FA17B0"/>
    <w:rsid w:val="00FA3B2F"/>
    <w:rsid w:val="00FB547F"/>
    <w:rsid w:val="00FB5839"/>
    <w:rsid w:val="00FC4426"/>
    <w:rsid w:val="00FD1969"/>
    <w:rsid w:val="00FD2902"/>
    <w:rsid w:val="00FD2AD2"/>
    <w:rsid w:val="00FD38BB"/>
    <w:rsid w:val="00FD41E3"/>
    <w:rsid w:val="00FD604D"/>
    <w:rsid w:val="00FE1AD9"/>
    <w:rsid w:val="00FE3245"/>
    <w:rsid w:val="00FE3FE4"/>
    <w:rsid w:val="00FF266B"/>
    <w:rsid w:val="00FF76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C0E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1C2201"/>
    <w:pPr>
      <w:keepNext/>
      <w:keepLines/>
      <w:numPr>
        <w:numId w:val="23"/>
      </w:numPr>
      <w:spacing w:before="240" w:after="0" w:line="300" w:lineRule="atLeast"/>
      <w:outlineLvl w:val="0"/>
    </w:pPr>
    <w:rPr>
      <w:rFonts w:ascii="Arial" w:eastAsiaTheme="majorEastAsia" w:hAnsi="Arial" w:cs="Arial"/>
      <w:b/>
      <w:caps/>
      <w:color w:val="000000" w:themeColor="text1"/>
    </w:rPr>
  </w:style>
  <w:style w:type="paragraph" w:styleId="Nadpis2">
    <w:name w:val="heading 2"/>
    <w:basedOn w:val="Normln"/>
    <w:next w:val="Normln"/>
    <w:link w:val="Nadpis2Char"/>
    <w:uiPriority w:val="9"/>
    <w:unhideWhenUsed/>
    <w:qFormat/>
    <w:rsid w:val="00ED1E89"/>
    <w:pPr>
      <w:keepNext/>
      <w:keepLines/>
      <w:spacing w:before="120" w:after="120" w:line="240" w:lineRule="auto"/>
      <w:jc w:val="center"/>
      <w:outlineLvl w:val="1"/>
    </w:pPr>
    <w:rPr>
      <w:rFonts w:ascii="Arial" w:eastAsiaTheme="majorEastAsia" w:hAnsi="Arial" w:cs="Arial"/>
      <w:b/>
      <w:color w:val="000000" w:themeColor="text1"/>
      <w:sz w:val="20"/>
      <w:szCs w:val="20"/>
    </w:rPr>
  </w:style>
  <w:style w:type="paragraph" w:styleId="Nadpis3">
    <w:name w:val="heading 3"/>
    <w:basedOn w:val="Normln"/>
    <w:next w:val="Normln"/>
    <w:link w:val="Nadpis3Char"/>
    <w:uiPriority w:val="9"/>
    <w:unhideWhenUsed/>
    <w:qFormat/>
    <w:rsid w:val="005553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03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35402"/>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035402"/>
  </w:style>
  <w:style w:type="paragraph" w:styleId="Zpat">
    <w:name w:val="footer"/>
    <w:basedOn w:val="Normln"/>
    <w:link w:val="ZpatChar"/>
    <w:unhideWhenUsed/>
    <w:rsid w:val="00035402"/>
    <w:pPr>
      <w:tabs>
        <w:tab w:val="center" w:pos="4680"/>
        <w:tab w:val="right" w:pos="9360"/>
      </w:tabs>
      <w:spacing w:after="0" w:line="240" w:lineRule="auto"/>
    </w:pPr>
  </w:style>
  <w:style w:type="character" w:customStyle="1" w:styleId="ZpatChar">
    <w:name w:val="Zápatí Char"/>
    <w:basedOn w:val="Standardnpsmoodstavce"/>
    <w:link w:val="Zpat"/>
    <w:rsid w:val="00035402"/>
  </w:style>
  <w:style w:type="paragraph" w:styleId="Nzev">
    <w:name w:val="Title"/>
    <w:basedOn w:val="Normln"/>
    <w:next w:val="Normln"/>
    <w:link w:val="NzevChar"/>
    <w:uiPriority w:val="10"/>
    <w:qFormat/>
    <w:rsid w:val="00035402"/>
    <w:pPr>
      <w:spacing w:before="120" w:after="240" w:line="240" w:lineRule="auto"/>
      <w:jc w:val="center"/>
    </w:pPr>
    <w:rPr>
      <w:rFonts w:ascii="Arial" w:eastAsiaTheme="majorEastAsia" w:hAnsi="Arial" w:cs="Arial"/>
      <w:spacing w:val="-10"/>
      <w:kern w:val="28"/>
      <w:sz w:val="24"/>
      <w:szCs w:val="24"/>
    </w:rPr>
  </w:style>
  <w:style w:type="character" w:customStyle="1" w:styleId="NzevChar">
    <w:name w:val="Název Char"/>
    <w:basedOn w:val="Standardnpsmoodstavce"/>
    <w:link w:val="Nzev"/>
    <w:uiPriority w:val="10"/>
    <w:rsid w:val="00035402"/>
    <w:rPr>
      <w:rFonts w:ascii="Arial" w:eastAsiaTheme="majorEastAsia" w:hAnsi="Arial" w:cs="Arial"/>
      <w:spacing w:val="-10"/>
      <w:kern w:val="28"/>
      <w:sz w:val="24"/>
      <w:szCs w:val="24"/>
    </w:rPr>
  </w:style>
  <w:style w:type="paragraph" w:customStyle="1" w:styleId="Text">
    <w:name w:val="Text"/>
    <w:basedOn w:val="Normln"/>
    <w:qFormat/>
    <w:rsid w:val="001C2201"/>
    <w:pPr>
      <w:spacing w:before="120" w:after="0" w:line="300" w:lineRule="atLeast"/>
      <w:jc w:val="both"/>
    </w:pPr>
    <w:rPr>
      <w:rFonts w:ascii="Arial" w:hAnsi="Arial" w:cs="Arial"/>
      <w:sz w:val="20"/>
      <w:szCs w:val="20"/>
    </w:rPr>
  </w:style>
  <w:style w:type="paragraph" w:styleId="Podtitul">
    <w:name w:val="Subtitle"/>
    <w:basedOn w:val="Normln"/>
    <w:next w:val="Normln"/>
    <w:link w:val="PodtitulChar"/>
    <w:uiPriority w:val="11"/>
    <w:qFormat/>
    <w:rsid w:val="001C2201"/>
    <w:pPr>
      <w:numPr>
        <w:ilvl w:val="1"/>
      </w:numPr>
      <w:spacing w:before="360" w:after="0" w:line="300" w:lineRule="atLeast"/>
    </w:pPr>
    <w:rPr>
      <w:rFonts w:ascii="Arial" w:eastAsiaTheme="majorEastAsia" w:hAnsi="Arial" w:cs="Arial"/>
      <w:b/>
      <w:caps/>
      <w:color w:val="000000" w:themeColor="text1"/>
    </w:rPr>
  </w:style>
  <w:style w:type="character" w:customStyle="1" w:styleId="PodtitulChar">
    <w:name w:val="Podtitul Char"/>
    <w:basedOn w:val="Standardnpsmoodstavce"/>
    <w:link w:val="Podtitul"/>
    <w:uiPriority w:val="11"/>
    <w:rsid w:val="00162D27"/>
    <w:rPr>
      <w:rFonts w:ascii="Arial" w:eastAsiaTheme="majorEastAsia" w:hAnsi="Arial" w:cs="Arial"/>
      <w:b/>
      <w:caps/>
      <w:color w:val="000000" w:themeColor="text1"/>
    </w:rPr>
  </w:style>
  <w:style w:type="paragraph" w:customStyle="1" w:styleId="Textpreamble">
    <w:name w:val="Text_preamble"/>
    <w:basedOn w:val="Text"/>
    <w:qFormat/>
    <w:rsid w:val="00B45F59"/>
    <w:pPr>
      <w:numPr>
        <w:numId w:val="29"/>
      </w:numPr>
    </w:pPr>
    <w:rPr>
      <w:lang w:val="it-IT"/>
    </w:rPr>
  </w:style>
  <w:style w:type="character" w:styleId="Odkaznakoment">
    <w:name w:val="annotation reference"/>
    <w:basedOn w:val="Standardnpsmoodstavce"/>
    <w:qFormat/>
    <w:rsid w:val="006A662A"/>
    <w:rPr>
      <w:sz w:val="16"/>
      <w:szCs w:val="16"/>
    </w:rPr>
  </w:style>
  <w:style w:type="character" w:customStyle="1" w:styleId="Nadpis1Char">
    <w:name w:val="Nadpis 1 Char"/>
    <w:basedOn w:val="Standardnpsmoodstavce"/>
    <w:link w:val="Nadpis1"/>
    <w:uiPriority w:val="9"/>
    <w:rsid w:val="0097178F"/>
    <w:rPr>
      <w:rFonts w:ascii="Arial" w:eastAsiaTheme="majorEastAsia" w:hAnsi="Arial" w:cs="Arial"/>
      <w:b/>
      <w:caps/>
      <w:color w:val="000000" w:themeColor="text1"/>
    </w:rPr>
  </w:style>
  <w:style w:type="paragraph" w:customStyle="1" w:styleId="Sub-Heading1">
    <w:name w:val="Sub-Heading 1"/>
    <w:basedOn w:val="Text"/>
    <w:qFormat/>
    <w:rsid w:val="00B45F59"/>
    <w:pPr>
      <w:keepNext/>
      <w:keepLines/>
      <w:numPr>
        <w:ilvl w:val="1"/>
        <w:numId w:val="23"/>
      </w:numPr>
      <w:spacing w:before="240"/>
      <w:jc w:val="left"/>
    </w:pPr>
    <w:rPr>
      <w:b/>
    </w:rPr>
  </w:style>
  <w:style w:type="paragraph" w:customStyle="1" w:styleId="Textnumbered">
    <w:name w:val="Text_numbered"/>
    <w:basedOn w:val="Text"/>
    <w:qFormat/>
    <w:rsid w:val="00B45F59"/>
    <w:pPr>
      <w:numPr>
        <w:numId w:val="33"/>
      </w:numPr>
    </w:pPr>
  </w:style>
  <w:style w:type="paragraph" w:styleId="Textkomente">
    <w:name w:val="annotation text"/>
    <w:aliases w:val="JV,Style 15, Char, Char Char Char,Char,Char Char Char,Style 19,Style 7,Style 9,Znak,Style 5,Comments"/>
    <w:basedOn w:val="Normln"/>
    <w:link w:val="TextkomenteChar"/>
    <w:uiPriority w:val="99"/>
    <w:qFormat/>
    <w:rsid w:val="004B2A4C"/>
    <w:pPr>
      <w:tabs>
        <w:tab w:val="left" w:pos="567"/>
      </w:tabs>
      <w:spacing w:before="120" w:after="0" w:line="300" w:lineRule="atLeast"/>
      <w:jc w:val="both"/>
    </w:pPr>
    <w:rPr>
      <w:rFonts w:ascii="Arial" w:eastAsia="Times New Roman" w:hAnsi="Arial" w:cs="Times New Roman"/>
      <w:color w:val="000000" w:themeColor="text1"/>
      <w:sz w:val="20"/>
      <w:szCs w:val="20"/>
    </w:rPr>
  </w:style>
  <w:style w:type="character" w:customStyle="1" w:styleId="TextkomenteChar">
    <w:name w:val="Text komentáře Char"/>
    <w:aliases w:val="JV Char,Style 15 Char, Char Char, Char Char Char Char,Char Char,Char Char Char Char,Style 19 Char,Style 7 Char,Style 9 Char,Znak Char,Style 5 Char,Comments Char"/>
    <w:basedOn w:val="Standardnpsmoodstavce"/>
    <w:link w:val="Textkomente"/>
    <w:uiPriority w:val="99"/>
    <w:qFormat/>
    <w:rsid w:val="004B2A4C"/>
    <w:rPr>
      <w:rFonts w:ascii="Arial" w:eastAsia="Times New Roman" w:hAnsi="Arial" w:cs="Times New Roman"/>
      <w:color w:val="000000" w:themeColor="text1"/>
      <w:sz w:val="20"/>
      <w:szCs w:val="20"/>
    </w:rPr>
  </w:style>
  <w:style w:type="paragraph" w:styleId="Textbubliny">
    <w:name w:val="Balloon Text"/>
    <w:basedOn w:val="Normln"/>
    <w:link w:val="TextbublinyChar"/>
    <w:uiPriority w:val="99"/>
    <w:semiHidden/>
    <w:unhideWhenUsed/>
    <w:rsid w:val="004B2A4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B2A4C"/>
    <w:rPr>
      <w:rFonts w:ascii="Segoe UI" w:hAnsi="Segoe UI" w:cs="Segoe UI"/>
      <w:sz w:val="18"/>
      <w:szCs w:val="18"/>
    </w:rPr>
  </w:style>
  <w:style w:type="character" w:customStyle="1" w:styleId="Nadpis2Char">
    <w:name w:val="Nadpis 2 Char"/>
    <w:basedOn w:val="Standardnpsmoodstavce"/>
    <w:link w:val="Nadpis2"/>
    <w:uiPriority w:val="9"/>
    <w:rsid w:val="00ED1E89"/>
    <w:rPr>
      <w:rFonts w:ascii="Arial" w:eastAsiaTheme="majorEastAsia" w:hAnsi="Arial" w:cs="Arial"/>
      <w:b/>
      <w:color w:val="000000" w:themeColor="text1"/>
      <w:sz w:val="20"/>
      <w:szCs w:val="20"/>
    </w:rPr>
  </w:style>
  <w:style w:type="paragraph" w:customStyle="1" w:styleId="Textsub-numbered">
    <w:name w:val="Text_sub-numbered"/>
    <w:basedOn w:val="Text"/>
    <w:qFormat/>
    <w:rsid w:val="00AA0614"/>
  </w:style>
  <w:style w:type="paragraph" w:styleId="Odstavecseseznamem">
    <w:name w:val="List Paragraph"/>
    <w:aliases w:val="Level 1 Bullet,Bullet1,Section 5,Table Legend,Bullet 1,Bullet List,Subbulleted,1st Bullet Point,Anstrich,Lista sin Numerar,Use Case List Paragraph,Ref,List1,Bullet for Sub Section,FooterText,numbered,bk paragraph,列出段落"/>
    <w:basedOn w:val="Normln"/>
    <w:link w:val="OdstavecseseznamemChar"/>
    <w:uiPriority w:val="34"/>
    <w:qFormat/>
    <w:rsid w:val="00984A0C"/>
    <w:pPr>
      <w:ind w:left="720"/>
      <w:contextualSpacing/>
    </w:pPr>
  </w:style>
  <w:style w:type="character" w:customStyle="1" w:styleId="DeltaViewInsertion">
    <w:name w:val="DeltaView Insertion"/>
    <w:rsid w:val="00ED1E89"/>
    <w:rPr>
      <w:b/>
      <w:spacing w:val="0"/>
      <w:u w:val="single"/>
    </w:rPr>
  </w:style>
  <w:style w:type="paragraph" w:styleId="Titulek">
    <w:name w:val="caption"/>
    <w:basedOn w:val="Normln"/>
    <w:next w:val="Normln"/>
    <w:rsid w:val="00ED1E89"/>
    <w:pPr>
      <w:tabs>
        <w:tab w:val="left" w:pos="567"/>
      </w:tabs>
      <w:spacing w:before="240" w:after="0" w:line="300" w:lineRule="atLeast"/>
      <w:jc w:val="both"/>
    </w:pPr>
    <w:rPr>
      <w:rFonts w:ascii="Tahoma" w:eastAsia="Times New Roman" w:hAnsi="Tahoma" w:cs="Times New Roman"/>
      <w:bCs/>
      <w:caps/>
      <w:vanish/>
      <w:color w:val="0000FF"/>
      <w:sz w:val="20"/>
      <w:szCs w:val="24"/>
      <w:lang w:bidi="ar-EG"/>
    </w:rPr>
  </w:style>
  <w:style w:type="paragraph" w:customStyle="1" w:styleId="Numberedtext">
    <w:name w:val="Numbered text"/>
    <w:basedOn w:val="Textnumbered"/>
    <w:qFormat/>
    <w:rsid w:val="00ED1E89"/>
    <w:pPr>
      <w:ind w:left="589" w:hanging="589"/>
    </w:pPr>
    <w:rPr>
      <w:lang w:val="en-GB"/>
    </w:rPr>
  </w:style>
  <w:style w:type="numbering" w:customStyle="1" w:styleId="listfortextnumbered">
    <w:name w:val="list for text numbered"/>
    <w:uiPriority w:val="99"/>
    <w:rsid w:val="00A836AB"/>
    <w:pPr>
      <w:numPr>
        <w:numId w:val="33"/>
      </w:numPr>
    </w:pPr>
  </w:style>
  <w:style w:type="numbering" w:customStyle="1" w:styleId="listfortextreamble">
    <w:name w:val="list for text reamble"/>
    <w:uiPriority w:val="99"/>
    <w:rsid w:val="00164197"/>
    <w:pPr>
      <w:numPr>
        <w:numId w:val="10"/>
      </w:numPr>
    </w:pPr>
  </w:style>
  <w:style w:type="numbering" w:customStyle="1" w:styleId="Style1">
    <w:name w:val="Style1"/>
    <w:uiPriority w:val="99"/>
    <w:rsid w:val="00A836AB"/>
    <w:pPr>
      <w:numPr>
        <w:numId w:val="11"/>
      </w:numPr>
    </w:pPr>
  </w:style>
  <w:style w:type="paragraph" w:customStyle="1" w:styleId="textnuberedattachment">
    <w:name w:val="text_nubered_attachment"/>
    <w:qFormat/>
    <w:rsid w:val="003E7A6E"/>
    <w:pPr>
      <w:numPr>
        <w:numId w:val="13"/>
      </w:numPr>
      <w:spacing w:before="120" w:after="0" w:line="300" w:lineRule="atLeast"/>
      <w:jc w:val="both"/>
    </w:pPr>
    <w:rPr>
      <w:rFonts w:ascii="Arial" w:hAnsi="Arial" w:cs="Arial"/>
      <w:sz w:val="20"/>
      <w:szCs w:val="20"/>
    </w:rPr>
  </w:style>
  <w:style w:type="paragraph" w:customStyle="1" w:styleId="textnumberedattachmentrightclumn">
    <w:name w:val="text_numbered_attachment_right clumn"/>
    <w:qFormat/>
    <w:rsid w:val="003E7A6E"/>
    <w:pPr>
      <w:numPr>
        <w:numId w:val="14"/>
      </w:numPr>
      <w:spacing w:before="120" w:after="0" w:line="300" w:lineRule="atLeast"/>
      <w:jc w:val="both"/>
    </w:pPr>
    <w:rPr>
      <w:rFonts w:ascii="Arial" w:hAnsi="Arial" w:cs="Arial"/>
      <w:sz w:val="20"/>
      <w:szCs w:val="20"/>
      <w:lang w:val="en-GB"/>
    </w:rPr>
  </w:style>
  <w:style w:type="numbering" w:customStyle="1" w:styleId="listfortextattachment">
    <w:name w:val="list for text attachment"/>
    <w:uiPriority w:val="99"/>
    <w:rsid w:val="003E7A6E"/>
    <w:pPr>
      <w:numPr>
        <w:numId w:val="13"/>
      </w:numPr>
    </w:pPr>
  </w:style>
  <w:style w:type="numbering" w:customStyle="1" w:styleId="listfortextnumberedattachmentrightcolum">
    <w:name w:val="list for text numbered attachment right colum"/>
    <w:uiPriority w:val="99"/>
    <w:rsid w:val="006D01AF"/>
    <w:pPr>
      <w:numPr>
        <w:numId w:val="14"/>
      </w:numPr>
    </w:pPr>
  </w:style>
  <w:style w:type="paragraph" w:customStyle="1" w:styleId="Textnumberedforrightcolumn">
    <w:name w:val="Text_numbered for right column"/>
    <w:qFormat/>
    <w:rsid w:val="00B45F59"/>
    <w:pPr>
      <w:numPr>
        <w:ilvl w:val="1"/>
        <w:numId w:val="48"/>
      </w:numPr>
      <w:spacing w:before="120" w:after="0" w:line="300" w:lineRule="atLeast"/>
      <w:jc w:val="both"/>
    </w:pPr>
    <w:rPr>
      <w:rFonts w:ascii="Arial" w:hAnsi="Arial" w:cs="Arial"/>
      <w:sz w:val="20"/>
      <w:szCs w:val="20"/>
      <w:lang w:val="en-GB"/>
    </w:rPr>
  </w:style>
  <w:style w:type="numbering" w:customStyle="1" w:styleId="listfortextnumberedforrightcolumn">
    <w:name w:val="list for text numbered for right column"/>
    <w:uiPriority w:val="99"/>
    <w:rsid w:val="00555375"/>
    <w:pPr>
      <w:numPr>
        <w:numId w:val="48"/>
      </w:numPr>
    </w:pPr>
  </w:style>
  <w:style w:type="character" w:customStyle="1" w:styleId="Nadpis3Char">
    <w:name w:val="Nadpis 3 Char"/>
    <w:basedOn w:val="Standardnpsmoodstavce"/>
    <w:link w:val="Nadpis3"/>
    <w:uiPriority w:val="9"/>
    <w:rsid w:val="00555375"/>
    <w:rPr>
      <w:rFonts w:asciiTheme="majorHAnsi" w:eastAsiaTheme="majorEastAsia" w:hAnsiTheme="majorHAnsi" w:cstheme="majorBidi"/>
      <w:color w:val="1F4D78" w:themeColor="accent1" w:themeShade="7F"/>
      <w:sz w:val="24"/>
      <w:szCs w:val="24"/>
    </w:rPr>
  </w:style>
  <w:style w:type="paragraph" w:customStyle="1" w:styleId="Sub-clauselevel2">
    <w:name w:val="Sub-clause (level 2)"/>
    <w:basedOn w:val="Normln"/>
    <w:qFormat/>
    <w:rsid w:val="0035629B"/>
    <w:pPr>
      <w:tabs>
        <w:tab w:val="left" w:pos="567"/>
        <w:tab w:val="left" w:pos="1418"/>
        <w:tab w:val="left" w:pos="1843"/>
      </w:tabs>
      <w:spacing w:after="120" w:line="240" w:lineRule="auto"/>
      <w:ind w:left="1418" w:hanging="851"/>
    </w:pPr>
    <w:rPr>
      <w:rFonts w:ascii="Arial" w:hAnsi="Arial"/>
      <w:color w:val="000000" w:themeColor="text1"/>
      <w:sz w:val="24"/>
      <w:lang w:val="en-GB"/>
    </w:rPr>
  </w:style>
  <w:style w:type="paragraph" w:customStyle="1" w:styleId="Clauselevel1">
    <w:name w:val="Clause level 1"/>
    <w:basedOn w:val="Normln"/>
    <w:qFormat/>
    <w:rsid w:val="0035629B"/>
    <w:pPr>
      <w:tabs>
        <w:tab w:val="left" w:pos="567"/>
        <w:tab w:val="left" w:pos="1418"/>
        <w:tab w:val="left" w:pos="1843"/>
      </w:tabs>
      <w:spacing w:after="240" w:line="240" w:lineRule="auto"/>
      <w:ind w:left="567" w:hanging="567"/>
    </w:pPr>
    <w:rPr>
      <w:rFonts w:ascii="Arial" w:hAnsi="Arial"/>
      <w:color w:val="000000" w:themeColor="text1"/>
      <w:sz w:val="24"/>
      <w:lang w:val="en-GB"/>
    </w:rPr>
  </w:style>
  <w:style w:type="paragraph" w:customStyle="1" w:styleId="Sub-clauselevel3">
    <w:name w:val="Sub-clause (level 3)"/>
    <w:basedOn w:val="Normln"/>
    <w:link w:val="Sub-clauselevel3Char"/>
    <w:qFormat/>
    <w:rsid w:val="0035629B"/>
    <w:pPr>
      <w:numPr>
        <w:numId w:val="17"/>
      </w:numPr>
      <w:tabs>
        <w:tab w:val="left" w:pos="567"/>
        <w:tab w:val="left" w:pos="1418"/>
        <w:tab w:val="left" w:pos="1843"/>
      </w:tabs>
      <w:spacing w:after="120" w:line="240" w:lineRule="auto"/>
      <w:ind w:left="1843" w:hanging="425"/>
    </w:pPr>
    <w:rPr>
      <w:rFonts w:ascii="Arial" w:hAnsi="Arial"/>
      <w:color w:val="000000" w:themeColor="text1"/>
      <w:sz w:val="24"/>
      <w:lang w:val="en-GB"/>
    </w:rPr>
  </w:style>
  <w:style w:type="character" w:customStyle="1" w:styleId="Sub-clauselevel3Char">
    <w:name w:val="Sub-clause (level 3) Char"/>
    <w:basedOn w:val="Standardnpsmoodstavce"/>
    <w:link w:val="Sub-clauselevel3"/>
    <w:rsid w:val="0035629B"/>
    <w:rPr>
      <w:rFonts w:ascii="Arial" w:hAnsi="Arial"/>
      <w:color w:val="000000" w:themeColor="text1"/>
      <w:sz w:val="24"/>
      <w:lang w:val="en-GB"/>
    </w:rPr>
  </w:style>
  <w:style w:type="numbering" w:customStyle="1" w:styleId="Number-level1">
    <w:name w:val="Number - level 1"/>
    <w:uiPriority w:val="99"/>
    <w:rsid w:val="0035629B"/>
    <w:pPr>
      <w:numPr>
        <w:numId w:val="18"/>
      </w:numPr>
    </w:pPr>
  </w:style>
  <w:style w:type="paragraph" w:styleId="Pedmtkomente">
    <w:name w:val="annotation subject"/>
    <w:basedOn w:val="Textkomente"/>
    <w:next w:val="Textkomente"/>
    <w:link w:val="PedmtkomenteChar"/>
    <w:uiPriority w:val="99"/>
    <w:semiHidden/>
    <w:unhideWhenUsed/>
    <w:rsid w:val="00E11ACD"/>
    <w:pPr>
      <w:tabs>
        <w:tab w:val="clear" w:pos="567"/>
      </w:tabs>
      <w:spacing w:before="0" w:after="160" w:line="240" w:lineRule="auto"/>
      <w:jc w:val="left"/>
    </w:pPr>
    <w:rPr>
      <w:rFonts w:asciiTheme="minorHAnsi" w:eastAsiaTheme="minorHAnsi" w:hAnsiTheme="minorHAnsi" w:cstheme="minorBidi"/>
      <w:b/>
      <w:bCs/>
      <w:color w:val="auto"/>
    </w:rPr>
  </w:style>
  <w:style w:type="character" w:customStyle="1" w:styleId="PedmtkomenteChar">
    <w:name w:val="Předmět komentáře Char"/>
    <w:basedOn w:val="TextkomenteChar"/>
    <w:link w:val="Pedmtkomente"/>
    <w:uiPriority w:val="99"/>
    <w:semiHidden/>
    <w:rsid w:val="00E11ACD"/>
    <w:rPr>
      <w:rFonts w:ascii="Arial" w:eastAsia="Times New Roman" w:hAnsi="Arial" w:cs="Times New Roman"/>
      <w:b/>
      <w:bCs/>
      <w:color w:val="000000" w:themeColor="text1"/>
      <w:sz w:val="20"/>
      <w:szCs w:val="20"/>
    </w:rPr>
  </w:style>
  <w:style w:type="character" w:styleId="slostrnky">
    <w:name w:val="page number"/>
    <w:basedOn w:val="Standardnpsmoodstavce"/>
    <w:rsid w:val="00691BA2"/>
    <w:rPr>
      <w:color w:val="008080"/>
    </w:rPr>
  </w:style>
  <w:style w:type="character" w:styleId="Hypertextovodkaz">
    <w:name w:val="Hyperlink"/>
    <w:basedOn w:val="Standardnpsmoodstavce"/>
    <w:uiPriority w:val="99"/>
    <w:unhideWhenUsed/>
    <w:rsid w:val="002C316B"/>
    <w:rPr>
      <w:color w:val="0563C1" w:themeColor="hyperlink"/>
      <w:u w:val="single"/>
    </w:rPr>
  </w:style>
  <w:style w:type="character" w:customStyle="1" w:styleId="OdstavecseseznamemChar">
    <w:name w:val="Odstavec se seznamem Char"/>
    <w:aliases w:val="Level 1 Bullet Char,Bullet1 Char,Section 5 Char,Table Legend Char,Bullet 1 Char,Bullet List Char,Subbulleted Char,1st Bullet Point Char,Anstrich Char,Lista sin Numerar Char,Use Case List Paragraph Char,Ref Char,List1 Char"/>
    <w:basedOn w:val="Standardnpsmoodstavce"/>
    <w:link w:val="Odstavecseseznamem"/>
    <w:uiPriority w:val="34"/>
    <w:locked/>
    <w:rsid w:val="007B5A0A"/>
  </w:style>
  <w:style w:type="paragraph" w:styleId="Revize">
    <w:name w:val="Revision"/>
    <w:hidden/>
    <w:uiPriority w:val="99"/>
    <w:semiHidden/>
    <w:rsid w:val="006904DA"/>
    <w:pPr>
      <w:spacing w:after="0" w:line="240" w:lineRule="auto"/>
    </w:pPr>
  </w:style>
  <w:style w:type="numbering" w:customStyle="1" w:styleId="listforheading1leftcolumn">
    <w:name w:val="list for heading 1 left column"/>
    <w:uiPriority w:val="99"/>
    <w:rsid w:val="001C2201"/>
    <w:pPr>
      <w:numPr>
        <w:numId w:val="19"/>
      </w:numPr>
    </w:pPr>
  </w:style>
  <w:style w:type="paragraph" w:customStyle="1" w:styleId="Heading1forrightcolumn">
    <w:name w:val="Heading 1 for right column"/>
    <w:basedOn w:val="Normln"/>
    <w:qFormat/>
    <w:rsid w:val="00E3335F"/>
    <w:pPr>
      <w:numPr>
        <w:numId w:val="34"/>
      </w:numPr>
      <w:spacing w:before="240" w:after="0" w:line="300" w:lineRule="atLeast"/>
    </w:pPr>
    <w:rPr>
      <w:rFonts w:ascii="Arial" w:hAnsi="Arial"/>
      <w:b/>
      <w:caps/>
    </w:rPr>
  </w:style>
  <w:style w:type="numbering" w:customStyle="1" w:styleId="listforheading1rightcolumn">
    <w:name w:val="list for heading 1 right column"/>
    <w:uiPriority w:val="99"/>
    <w:rsid w:val="001C2201"/>
    <w:pPr>
      <w:numPr>
        <w:numId w:val="20"/>
      </w:numPr>
    </w:pPr>
  </w:style>
  <w:style w:type="paragraph" w:customStyle="1" w:styleId="Sub-heading1forrightcolum">
    <w:name w:val="Sub-heading 1 for right colum"/>
    <w:qFormat/>
    <w:rsid w:val="00E3335F"/>
    <w:pPr>
      <w:numPr>
        <w:ilvl w:val="1"/>
        <w:numId w:val="34"/>
      </w:numPr>
      <w:spacing w:before="240" w:after="0" w:line="300" w:lineRule="atLeast"/>
    </w:pPr>
    <w:rPr>
      <w:rFonts w:ascii="Arial" w:hAnsi="Arial" w:cs="Arial"/>
      <w:b/>
      <w:sz w:val="20"/>
      <w:szCs w:val="20"/>
    </w:rPr>
  </w:style>
  <w:style w:type="numbering" w:customStyle="1" w:styleId="listforsubheading1">
    <w:name w:val="list for sub heading 1"/>
    <w:uiPriority w:val="99"/>
    <w:rsid w:val="001C2201"/>
    <w:pPr>
      <w:numPr>
        <w:numId w:val="21"/>
      </w:numPr>
    </w:pPr>
  </w:style>
  <w:style w:type="numbering" w:customStyle="1" w:styleId="listforsubheadingrightcolumn">
    <w:name w:val="list for sub heading right column"/>
    <w:uiPriority w:val="99"/>
    <w:rsid w:val="001C2201"/>
    <w:pPr>
      <w:numPr>
        <w:numId w:val="22"/>
      </w:numPr>
    </w:pPr>
  </w:style>
  <w:style w:type="paragraph" w:customStyle="1" w:styleId="Textnumberedrightcolumn">
    <w:name w:val="Text_numbered right column"/>
    <w:qFormat/>
    <w:rsid w:val="00B45F59"/>
    <w:pPr>
      <w:numPr>
        <w:numId w:val="47"/>
      </w:numPr>
      <w:spacing w:before="120" w:after="0" w:line="300" w:lineRule="atLeast"/>
      <w:jc w:val="both"/>
    </w:pPr>
    <w:rPr>
      <w:rFonts w:ascii="Arial" w:hAnsi="Arial" w:cs="Arial"/>
      <w:sz w:val="20"/>
      <w:szCs w:val="20"/>
    </w:rPr>
  </w:style>
  <w:style w:type="numbering" w:customStyle="1" w:styleId="listfortextnumberedrightcolumn">
    <w:name w:val="list for text numbered right column"/>
    <w:uiPriority w:val="99"/>
    <w:rsid w:val="001C2201"/>
    <w:pPr>
      <w:numPr>
        <w:numId w:val="47"/>
      </w:numPr>
    </w:pPr>
  </w:style>
  <w:style w:type="paragraph" w:styleId="Bezmezer">
    <w:name w:val="No Spacing"/>
    <w:uiPriority w:val="1"/>
    <w:qFormat/>
    <w:rsid w:val="001C2201"/>
    <w:pPr>
      <w:spacing w:after="0" w:line="240" w:lineRule="auto"/>
    </w:pPr>
  </w:style>
  <w:style w:type="paragraph" w:customStyle="1" w:styleId="Attachmenttextnumbered">
    <w:name w:val="Attachment text_numbered"/>
    <w:qFormat/>
    <w:rsid w:val="001C2201"/>
    <w:pPr>
      <w:numPr>
        <w:numId w:val="27"/>
      </w:numPr>
      <w:spacing w:before="120" w:after="0" w:line="300" w:lineRule="atLeast"/>
      <w:jc w:val="both"/>
    </w:pPr>
    <w:rPr>
      <w:rFonts w:ascii="Arial" w:hAnsi="Arial" w:cs="Arial"/>
      <w:sz w:val="20"/>
      <w:szCs w:val="20"/>
    </w:rPr>
  </w:style>
  <w:style w:type="numbering" w:customStyle="1" w:styleId="listforattachmenttextleftcolumn">
    <w:name w:val="list for attachment text left column"/>
    <w:uiPriority w:val="99"/>
    <w:rsid w:val="001C2201"/>
    <w:pPr>
      <w:numPr>
        <w:numId w:val="26"/>
      </w:numPr>
    </w:pPr>
  </w:style>
  <w:style w:type="paragraph" w:customStyle="1" w:styleId="Attachmenttextnumberedrightcolumn">
    <w:name w:val="Attachment text_numbered right column"/>
    <w:qFormat/>
    <w:rsid w:val="001C2201"/>
    <w:pPr>
      <w:numPr>
        <w:numId w:val="28"/>
      </w:numPr>
      <w:spacing w:before="120" w:after="0" w:line="300" w:lineRule="atLeast"/>
      <w:jc w:val="both"/>
    </w:pPr>
    <w:rPr>
      <w:rFonts w:ascii="Arial" w:hAnsi="Arial" w:cs="Arial"/>
      <w:sz w:val="20"/>
      <w:szCs w:val="20"/>
    </w:rPr>
  </w:style>
  <w:style w:type="numbering" w:customStyle="1" w:styleId="listforatachmenttextrightcolumn">
    <w:name w:val="list for atachment text right column"/>
    <w:uiPriority w:val="99"/>
    <w:rsid w:val="001C2201"/>
    <w:pPr>
      <w:numPr>
        <w:numId w:val="28"/>
      </w:numPr>
    </w:pPr>
  </w:style>
  <w:style w:type="numbering" w:customStyle="1" w:styleId="listforpreamble">
    <w:name w:val="list for preamble"/>
    <w:uiPriority w:val="99"/>
    <w:rsid w:val="001C2201"/>
    <w:pPr>
      <w:numPr>
        <w:numId w:val="29"/>
      </w:numPr>
    </w:pPr>
  </w:style>
  <w:style w:type="paragraph" w:customStyle="1" w:styleId="Textpreamberightcolumn">
    <w:name w:val="Text_preambe right column"/>
    <w:qFormat/>
    <w:rsid w:val="001C2201"/>
    <w:pPr>
      <w:numPr>
        <w:numId w:val="30"/>
      </w:numPr>
      <w:spacing w:before="120" w:after="0" w:line="300" w:lineRule="atLeast"/>
      <w:jc w:val="both"/>
    </w:pPr>
    <w:rPr>
      <w:rFonts w:ascii="Arial" w:hAnsi="Arial" w:cs="Arial"/>
      <w:sz w:val="20"/>
      <w:szCs w:val="20"/>
      <w:lang w:val="it-IT"/>
    </w:rPr>
  </w:style>
  <w:style w:type="numbering" w:customStyle="1" w:styleId="listforpreamblerightcolumn">
    <w:name w:val="list for preamble right column"/>
    <w:uiPriority w:val="99"/>
    <w:rsid w:val="001C2201"/>
    <w:pPr>
      <w:numPr>
        <w:numId w:val="30"/>
      </w:numPr>
    </w:pPr>
  </w:style>
  <w:style w:type="numbering" w:customStyle="1" w:styleId="listforpreamble1">
    <w:name w:val="list for preamble1"/>
    <w:uiPriority w:val="99"/>
    <w:rsid w:val="008A61A3"/>
    <w:pPr>
      <w:numPr>
        <w:numId w:val="1"/>
      </w:numPr>
    </w:pPr>
  </w:style>
  <w:style w:type="numbering" w:customStyle="1" w:styleId="listforpreamblerightcolumn1">
    <w:name w:val="list for preamble right column1"/>
    <w:uiPriority w:val="99"/>
    <w:rsid w:val="008A61A3"/>
    <w:pPr>
      <w:numPr>
        <w:numId w:val="2"/>
      </w:numPr>
    </w:pPr>
  </w:style>
  <w:style w:type="numbering" w:customStyle="1" w:styleId="listfortextattachment1">
    <w:name w:val="list for text attachment1"/>
    <w:uiPriority w:val="99"/>
    <w:rsid w:val="008A61A3"/>
    <w:pPr>
      <w:numPr>
        <w:numId w:val="3"/>
      </w:numPr>
    </w:pPr>
  </w:style>
  <w:style w:type="numbering" w:customStyle="1" w:styleId="listfortextnumberedattachmentrightcolum1">
    <w:name w:val="list for text numbered attachment right colum1"/>
    <w:uiPriority w:val="99"/>
    <w:rsid w:val="008A61A3"/>
    <w:pPr>
      <w:numPr>
        <w:numId w:val="4"/>
      </w:numPr>
    </w:pPr>
  </w:style>
  <w:style w:type="character" w:customStyle="1" w:styleId="UnresolvedMention1">
    <w:name w:val="Unresolved Mention1"/>
    <w:basedOn w:val="Standardnpsmoodstavce"/>
    <w:uiPriority w:val="99"/>
    <w:semiHidden/>
    <w:unhideWhenUsed/>
    <w:rsid w:val="00792810"/>
    <w:rPr>
      <w:color w:val="605E5C"/>
      <w:shd w:val="clear" w:color="auto" w:fill="E1DFDD"/>
    </w:rPr>
  </w:style>
  <w:style w:type="paragraph" w:styleId="Zkladntext">
    <w:name w:val="Body Text"/>
    <w:basedOn w:val="Normln"/>
    <w:link w:val="ZkladntextChar"/>
    <w:uiPriority w:val="99"/>
    <w:rsid w:val="00B0605F"/>
    <w:pPr>
      <w:autoSpaceDE w:val="0"/>
      <w:autoSpaceDN w:val="0"/>
      <w:adjustRightInd w:val="0"/>
      <w:spacing w:before="120" w:after="0" w:line="360" w:lineRule="auto"/>
    </w:pPr>
    <w:rPr>
      <w:rFonts w:ascii="Arial" w:eastAsia="Times New Roman" w:hAnsi="Arial" w:cs="Arial"/>
      <w:sz w:val="20"/>
      <w:szCs w:val="20"/>
    </w:rPr>
  </w:style>
  <w:style w:type="character" w:customStyle="1" w:styleId="BodyTextChar">
    <w:name w:val="Body Text Char"/>
    <w:basedOn w:val="Standardnpsmoodstavce"/>
    <w:uiPriority w:val="99"/>
    <w:semiHidden/>
    <w:rsid w:val="00B0605F"/>
  </w:style>
  <w:style w:type="character" w:customStyle="1" w:styleId="ZkladntextChar">
    <w:name w:val="Základní text Char"/>
    <w:basedOn w:val="Standardnpsmoodstavce"/>
    <w:link w:val="Zkladntext"/>
    <w:uiPriority w:val="99"/>
    <w:locked/>
    <w:rsid w:val="00B0605F"/>
    <w:rPr>
      <w:rFonts w:ascii="Arial" w:eastAsia="Times New Roman" w:hAnsi="Arial" w:cs="Arial"/>
      <w:sz w:val="20"/>
      <w:szCs w:val="20"/>
    </w:rPr>
  </w:style>
  <w:style w:type="table" w:customStyle="1" w:styleId="TableGrid1">
    <w:name w:val="Table Grid1"/>
    <w:basedOn w:val="Normlntabulka"/>
    <w:next w:val="Mkatabulky"/>
    <w:uiPriority w:val="39"/>
    <w:rsid w:val="00A82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Standardnpsmoodstavce"/>
    <w:uiPriority w:val="99"/>
    <w:semiHidden/>
    <w:unhideWhenUsed/>
    <w:rsid w:val="00BE2B65"/>
    <w:rPr>
      <w:color w:val="605E5C"/>
      <w:shd w:val="clear" w:color="auto" w:fill="E1DFDD"/>
    </w:rPr>
  </w:style>
  <w:style w:type="character" w:customStyle="1" w:styleId="UnresolvedMention">
    <w:name w:val="Unresolved Mention"/>
    <w:basedOn w:val="Standardnpsmoodstavce"/>
    <w:uiPriority w:val="99"/>
    <w:semiHidden/>
    <w:unhideWhenUsed/>
    <w:rsid w:val="00C85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667731">
      <w:bodyDiv w:val="1"/>
      <w:marLeft w:val="0"/>
      <w:marRight w:val="0"/>
      <w:marTop w:val="0"/>
      <w:marBottom w:val="0"/>
      <w:divBdr>
        <w:top w:val="none" w:sz="0" w:space="0" w:color="auto"/>
        <w:left w:val="none" w:sz="0" w:space="0" w:color="auto"/>
        <w:bottom w:val="none" w:sz="0" w:space="0" w:color="auto"/>
        <w:right w:val="none" w:sz="0" w:space="0" w:color="auto"/>
      </w:divBdr>
    </w:div>
    <w:div w:id="719593169">
      <w:bodyDiv w:val="1"/>
      <w:marLeft w:val="0"/>
      <w:marRight w:val="0"/>
      <w:marTop w:val="0"/>
      <w:marBottom w:val="0"/>
      <w:divBdr>
        <w:top w:val="none" w:sz="0" w:space="0" w:color="auto"/>
        <w:left w:val="none" w:sz="0" w:space="0" w:color="auto"/>
        <w:bottom w:val="none" w:sz="0" w:space="0" w:color="auto"/>
        <w:right w:val="none" w:sz="0" w:space="0" w:color="auto"/>
      </w:divBdr>
    </w:div>
    <w:div w:id="1181889627">
      <w:bodyDiv w:val="1"/>
      <w:marLeft w:val="0"/>
      <w:marRight w:val="0"/>
      <w:marTop w:val="0"/>
      <w:marBottom w:val="0"/>
      <w:divBdr>
        <w:top w:val="none" w:sz="0" w:space="0" w:color="auto"/>
        <w:left w:val="none" w:sz="0" w:space="0" w:color="auto"/>
        <w:bottom w:val="none" w:sz="0" w:space="0" w:color="auto"/>
        <w:right w:val="none" w:sz="0" w:space="0" w:color="auto"/>
      </w:divBdr>
    </w:div>
    <w:div w:id="1520656651">
      <w:bodyDiv w:val="1"/>
      <w:marLeft w:val="0"/>
      <w:marRight w:val="0"/>
      <w:marTop w:val="0"/>
      <w:marBottom w:val="0"/>
      <w:divBdr>
        <w:top w:val="none" w:sz="0" w:space="0" w:color="auto"/>
        <w:left w:val="none" w:sz="0" w:space="0" w:color="auto"/>
        <w:bottom w:val="none" w:sz="0" w:space="0" w:color="auto"/>
        <w:right w:val="none" w:sz="0" w:space="0" w:color="auto"/>
      </w:divBdr>
    </w:div>
    <w:div w:id="1889754202">
      <w:bodyDiv w:val="1"/>
      <w:marLeft w:val="0"/>
      <w:marRight w:val="0"/>
      <w:marTop w:val="0"/>
      <w:marBottom w:val="0"/>
      <w:divBdr>
        <w:top w:val="none" w:sz="0" w:space="0" w:color="auto"/>
        <w:left w:val="none" w:sz="0" w:space="0" w:color="auto"/>
        <w:bottom w:val="none" w:sz="0" w:space="0" w:color="auto"/>
        <w:right w:val="none" w:sz="0" w:space="0" w:color="auto"/>
      </w:divBdr>
    </w:div>
    <w:div w:id="204729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21243</Words>
  <Characters>125339</Characters>
  <Application>Microsoft Office Word</Application>
  <DocSecurity>0</DocSecurity>
  <Lines>1044</Lines>
  <Paragraphs>292</Paragraphs>
  <ScaleCrop>false</ScaleCrop>
  <Company/>
  <LinksUpToDate>false</LinksUpToDate>
  <CharactersWithSpaces>146290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2025-12-04T09:55:00Z</dcterms:created>
  <dcterms:modified xsi:type="dcterms:W3CDTF">2025-12-04T10:49:00Z</dcterms:modified>
</cp:coreProperties>
</file>