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D8F0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F9DB294" w14:textId="447AEC32" w:rsidR="009D4511" w:rsidRPr="002C5F08" w:rsidRDefault="009D4511" w:rsidP="0040312A">
      <w:pPr>
        <w:spacing w:after="0"/>
        <w:jc w:val="center"/>
        <w:rPr>
          <w:b/>
        </w:rPr>
      </w:pPr>
      <w:r w:rsidRPr="002C5F08">
        <w:rPr>
          <w:b/>
        </w:rPr>
        <w:t>Dodatek č.1 ke smlouvě o dílo NPU-450/</w:t>
      </w:r>
      <w:r w:rsidR="00581B9A">
        <w:rPr>
          <w:b/>
        </w:rPr>
        <w:t>26676</w:t>
      </w:r>
      <w:r w:rsidRPr="002C5F08">
        <w:rPr>
          <w:b/>
        </w:rPr>
        <w:t>/202</w:t>
      </w:r>
      <w:r w:rsidR="003C66F7" w:rsidRPr="002C5F08">
        <w:rPr>
          <w:b/>
        </w:rPr>
        <w:t>5</w:t>
      </w:r>
      <w:r w:rsidR="00C30A04" w:rsidRPr="002C5F08">
        <w:rPr>
          <w:b/>
        </w:rPr>
        <w:t xml:space="preserve"> </w:t>
      </w:r>
      <w:r w:rsidR="00C30A04" w:rsidRPr="00FA33A7">
        <w:rPr>
          <w:b/>
        </w:rPr>
        <w:t xml:space="preserve">ze dne </w:t>
      </w:r>
      <w:r w:rsidR="00581B9A" w:rsidRPr="00FA33A7">
        <w:rPr>
          <w:b/>
        </w:rPr>
        <w:t>27.5.2025</w:t>
      </w:r>
    </w:p>
    <w:p w14:paraId="0A52B455" w14:textId="03437DBA" w:rsidR="009D4511" w:rsidRPr="0040312A" w:rsidRDefault="009D4511" w:rsidP="0040312A">
      <w:pPr>
        <w:spacing w:after="0"/>
        <w:rPr>
          <w:color w:val="FF0000"/>
        </w:rPr>
      </w:pPr>
      <w:r w:rsidRPr="0040312A">
        <w:t xml:space="preserve">                                          </w:t>
      </w:r>
      <w:r w:rsidRPr="0040312A">
        <w:tab/>
      </w:r>
    </w:p>
    <w:p w14:paraId="21DCC765" w14:textId="77777777" w:rsidR="009D4511" w:rsidRPr="0040312A" w:rsidRDefault="009D4511" w:rsidP="0040312A">
      <w:pPr>
        <w:spacing w:after="0"/>
      </w:pPr>
    </w:p>
    <w:p w14:paraId="2891EFAA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rStyle w:val="Siln"/>
          <w:rFonts w:cs="Calibri"/>
          <w:color w:val="000000"/>
          <w:sz w:val="20"/>
          <w:szCs w:val="20"/>
        </w:rPr>
        <w:t>Národní památkový ústav,</w:t>
      </w:r>
      <w:r w:rsidRPr="0040312A">
        <w:rPr>
          <w:color w:val="000000"/>
          <w:sz w:val="20"/>
          <w:szCs w:val="20"/>
        </w:rPr>
        <w:t xml:space="preserve"> státní příspěvková organizace</w:t>
      </w:r>
    </w:p>
    <w:p w14:paraId="01A423D4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color w:val="000000"/>
          <w:sz w:val="20"/>
          <w:szCs w:val="20"/>
        </w:rPr>
        <w:t>IČO: 75032333, DIČ: CZ75032333,</w:t>
      </w:r>
    </w:p>
    <w:p w14:paraId="10FF320B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color w:val="000000"/>
          <w:sz w:val="20"/>
          <w:szCs w:val="20"/>
        </w:rPr>
        <w:t>se sídlem: Valdštejnské nám. 162/3, PSČ 118 01 Praha 1 – Malá Strana,</w:t>
      </w:r>
    </w:p>
    <w:p w14:paraId="292F820D" w14:textId="48766755" w:rsidR="0040312A" w:rsidRPr="0040312A" w:rsidRDefault="0040312A" w:rsidP="0040312A">
      <w:pPr>
        <w:spacing w:after="0"/>
        <w:rPr>
          <w:sz w:val="20"/>
          <w:szCs w:val="20"/>
        </w:rPr>
      </w:pPr>
      <w:r w:rsidRPr="0040312A">
        <w:rPr>
          <w:sz w:val="20"/>
          <w:szCs w:val="20"/>
        </w:rPr>
        <w:t xml:space="preserve">zástupce pro věcná </w:t>
      </w:r>
      <w:r w:rsidR="00B860B0">
        <w:rPr>
          <w:sz w:val="20"/>
          <w:szCs w:val="20"/>
        </w:rPr>
        <w:t xml:space="preserve">jednání </w:t>
      </w:r>
      <w:proofErr w:type="spellStart"/>
      <w:r w:rsidR="00B860B0">
        <w:rPr>
          <w:sz w:val="20"/>
          <w:szCs w:val="20"/>
        </w:rPr>
        <w:t>xxxxxxxxxxxx</w:t>
      </w:r>
      <w:proofErr w:type="spellEnd"/>
      <w:r w:rsidRPr="0040312A">
        <w:rPr>
          <w:sz w:val="20"/>
          <w:szCs w:val="20"/>
        </w:rPr>
        <w:t>, vedoucí správy SH Šternberk</w:t>
      </w:r>
    </w:p>
    <w:p w14:paraId="1E9CF897" w14:textId="31EAB50D" w:rsidR="0040312A" w:rsidRPr="0040312A" w:rsidRDefault="0040312A" w:rsidP="0040312A">
      <w:pPr>
        <w:spacing w:after="0"/>
        <w:rPr>
          <w:sz w:val="20"/>
          <w:szCs w:val="20"/>
        </w:rPr>
      </w:pPr>
      <w:r w:rsidRPr="0040312A">
        <w:rPr>
          <w:sz w:val="20"/>
          <w:szCs w:val="20"/>
        </w:rPr>
        <w:t>Zástupce objednatele ve vě</w:t>
      </w:r>
      <w:r w:rsidR="00B860B0">
        <w:rPr>
          <w:sz w:val="20"/>
          <w:szCs w:val="20"/>
        </w:rPr>
        <w:t xml:space="preserve">cech BOZP a PO: </w:t>
      </w:r>
      <w:proofErr w:type="spellStart"/>
      <w:r w:rsidR="00B860B0">
        <w:rPr>
          <w:sz w:val="20"/>
          <w:szCs w:val="20"/>
        </w:rPr>
        <w:t>xxxxxxxxxxxxx</w:t>
      </w:r>
      <w:proofErr w:type="spellEnd"/>
    </w:p>
    <w:p w14:paraId="06F97C1B" w14:textId="77777777" w:rsidR="0040312A" w:rsidRPr="0040312A" w:rsidRDefault="0040312A" w:rsidP="0040312A">
      <w:pPr>
        <w:spacing w:after="0"/>
        <w:rPr>
          <w:sz w:val="20"/>
          <w:szCs w:val="20"/>
        </w:rPr>
      </w:pPr>
      <w:r w:rsidRPr="0040312A">
        <w:rPr>
          <w:sz w:val="20"/>
          <w:szCs w:val="20"/>
        </w:rPr>
        <w:t>Bankovní spojení: Česká národní banka, číslo účtu: 500005-60039011/0710</w:t>
      </w:r>
    </w:p>
    <w:p w14:paraId="2C1ADF54" w14:textId="5E9B2578" w:rsidR="0040312A" w:rsidRPr="0040312A" w:rsidRDefault="0040312A" w:rsidP="0040312A">
      <w:pPr>
        <w:spacing w:after="0"/>
        <w:rPr>
          <w:sz w:val="20"/>
          <w:szCs w:val="20"/>
        </w:rPr>
      </w:pPr>
      <w:r w:rsidRPr="0040312A">
        <w:rPr>
          <w:sz w:val="20"/>
          <w:szCs w:val="20"/>
        </w:rPr>
        <w:t>zástupce pro věci</w:t>
      </w:r>
      <w:r w:rsidR="00B860B0">
        <w:rPr>
          <w:sz w:val="20"/>
          <w:szCs w:val="20"/>
        </w:rPr>
        <w:t xml:space="preserve"> technické </w:t>
      </w:r>
      <w:proofErr w:type="spellStart"/>
      <w:r w:rsidR="00B860B0">
        <w:rPr>
          <w:sz w:val="20"/>
          <w:szCs w:val="20"/>
        </w:rPr>
        <w:t>xxxxxxxxxxxxxx</w:t>
      </w:r>
      <w:proofErr w:type="spellEnd"/>
      <w:r w:rsidRPr="0040312A">
        <w:rPr>
          <w:sz w:val="20"/>
          <w:szCs w:val="20"/>
        </w:rPr>
        <w:t>, t</w:t>
      </w:r>
      <w:r w:rsidR="00B860B0">
        <w:rPr>
          <w:sz w:val="20"/>
          <w:szCs w:val="20"/>
        </w:rPr>
        <w:t xml:space="preserve">echnický dozor, tel. </w:t>
      </w:r>
      <w:proofErr w:type="spellStart"/>
      <w:r w:rsidR="00B860B0">
        <w:rPr>
          <w:sz w:val="20"/>
          <w:szCs w:val="20"/>
        </w:rPr>
        <w:t>xxxxxxxxxxxxx</w:t>
      </w:r>
      <w:proofErr w:type="spellEnd"/>
    </w:p>
    <w:p w14:paraId="1DF66E99" w14:textId="4A28207F" w:rsid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color w:val="000000"/>
          <w:sz w:val="20"/>
          <w:szCs w:val="20"/>
        </w:rPr>
        <w:t>(dále jen „Zástupce objednatele“)</w:t>
      </w:r>
    </w:p>
    <w:p w14:paraId="0073741E" w14:textId="77777777" w:rsidR="009F08D3" w:rsidRPr="0040312A" w:rsidRDefault="009F08D3" w:rsidP="0040312A">
      <w:pPr>
        <w:spacing w:after="0"/>
        <w:rPr>
          <w:color w:val="000000"/>
          <w:sz w:val="20"/>
          <w:szCs w:val="20"/>
        </w:rPr>
      </w:pPr>
    </w:p>
    <w:p w14:paraId="11FDB3F2" w14:textId="77777777" w:rsidR="0040312A" w:rsidRPr="002C5F08" w:rsidRDefault="0040312A" w:rsidP="0040312A">
      <w:pPr>
        <w:spacing w:after="0"/>
        <w:rPr>
          <w:b/>
          <w:color w:val="000000"/>
          <w:sz w:val="20"/>
          <w:szCs w:val="20"/>
        </w:rPr>
      </w:pPr>
      <w:r w:rsidRPr="002C5F08">
        <w:rPr>
          <w:b/>
          <w:color w:val="000000"/>
          <w:sz w:val="20"/>
          <w:szCs w:val="20"/>
        </w:rPr>
        <w:t>Doručovací adresa:</w:t>
      </w:r>
    </w:p>
    <w:p w14:paraId="0D3EEFF6" w14:textId="77777777" w:rsidR="00581B9A" w:rsidRPr="002B5B88" w:rsidRDefault="00581B9A" w:rsidP="00581B9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B88">
        <w:rPr>
          <w:rFonts w:ascii="Calibri" w:hAnsi="Calibri" w:cs="Calibri"/>
          <w:bCs/>
          <w:iCs/>
          <w:sz w:val="20"/>
          <w:szCs w:val="20"/>
        </w:rPr>
        <w:t xml:space="preserve">Národní památkový ústav, </w:t>
      </w:r>
      <w:r w:rsidRPr="002B5B88">
        <w:rPr>
          <w:rFonts w:ascii="Calibri" w:hAnsi="Calibri" w:cs="Calibri"/>
          <w:sz w:val="20"/>
          <w:szCs w:val="20"/>
        </w:rPr>
        <w:t xml:space="preserve">územní památková správa v Kroměříži </w:t>
      </w:r>
    </w:p>
    <w:p w14:paraId="428877C6" w14:textId="77777777" w:rsidR="00581B9A" w:rsidRPr="002B5B88" w:rsidRDefault="00581B9A" w:rsidP="00581B9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B5B88">
        <w:rPr>
          <w:rFonts w:ascii="Calibri" w:hAnsi="Calibri" w:cs="Calibri"/>
          <w:sz w:val="20"/>
          <w:szCs w:val="20"/>
        </w:rPr>
        <w:t>se sídlem Sněmovní náměstí 1, 767 01 Kroměříž</w:t>
      </w:r>
    </w:p>
    <w:p w14:paraId="0867C4BE" w14:textId="77777777" w:rsidR="00581B9A" w:rsidRPr="002B5B88" w:rsidRDefault="00581B9A" w:rsidP="00581B9A">
      <w:pPr>
        <w:spacing w:after="0" w:line="240" w:lineRule="auto"/>
        <w:jc w:val="both"/>
        <w:rPr>
          <w:rFonts w:ascii="Calibri" w:hAnsi="Calibri" w:cs="Calibri"/>
          <w:b/>
          <w:iCs/>
          <w:sz w:val="20"/>
          <w:szCs w:val="20"/>
        </w:rPr>
      </w:pPr>
      <w:r w:rsidRPr="002B5B88">
        <w:rPr>
          <w:rFonts w:ascii="Calibri" w:hAnsi="Calibri" w:cs="Calibri"/>
          <w:b/>
          <w:iCs/>
          <w:sz w:val="20"/>
          <w:szCs w:val="20"/>
        </w:rPr>
        <w:t>Osoby oprávněné k jednání ve věcech technických:</w:t>
      </w:r>
    </w:p>
    <w:p w14:paraId="0FF37063" w14:textId="5D96E039" w:rsidR="00581B9A" w:rsidRPr="00BB3239" w:rsidRDefault="00581B9A" w:rsidP="00581B9A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BB3239">
        <w:rPr>
          <w:rFonts w:ascii="Calibri" w:hAnsi="Calibri" w:cs="Calibri"/>
          <w:iCs/>
          <w:sz w:val="20"/>
          <w:szCs w:val="20"/>
        </w:rPr>
        <w:t xml:space="preserve">Zástupce pro věcná jednání: </w:t>
      </w:r>
      <w:proofErr w:type="spellStart"/>
      <w:r w:rsidR="00B860B0">
        <w:rPr>
          <w:rFonts w:ascii="Calibri" w:hAnsi="Calibri" w:cs="Calibri"/>
          <w:bCs/>
          <w:sz w:val="20"/>
          <w:szCs w:val="20"/>
        </w:rPr>
        <w:t>xxxxxxxxxxxxxx</w:t>
      </w:r>
      <w:proofErr w:type="spellEnd"/>
      <w:r w:rsidRPr="00BB3239">
        <w:rPr>
          <w:rFonts w:ascii="Calibri" w:hAnsi="Calibri" w:cs="Calibri"/>
          <w:bCs/>
          <w:sz w:val="20"/>
          <w:szCs w:val="20"/>
        </w:rPr>
        <w:t>, vedoucí sprá</w:t>
      </w:r>
      <w:r w:rsidR="00B860B0">
        <w:rPr>
          <w:rFonts w:ascii="Calibri" w:hAnsi="Calibri" w:cs="Calibri"/>
          <w:bCs/>
          <w:sz w:val="20"/>
          <w:szCs w:val="20"/>
        </w:rPr>
        <w:t xml:space="preserve">vy SH Šternberk, tel: </w:t>
      </w:r>
      <w:proofErr w:type="spellStart"/>
      <w:r w:rsidR="00B860B0">
        <w:rPr>
          <w:rFonts w:ascii="Calibri" w:hAnsi="Calibri" w:cs="Calibri"/>
          <w:bCs/>
          <w:sz w:val="20"/>
          <w:szCs w:val="20"/>
        </w:rPr>
        <w:t>xxxxxxxxxxxxxx</w:t>
      </w:r>
      <w:proofErr w:type="spellEnd"/>
    </w:p>
    <w:p w14:paraId="550ECCD6" w14:textId="268FBC93" w:rsidR="00581B9A" w:rsidRPr="0040312A" w:rsidRDefault="00581B9A" w:rsidP="00581B9A">
      <w:pPr>
        <w:spacing w:after="0" w:line="240" w:lineRule="auto"/>
        <w:rPr>
          <w:color w:val="000000"/>
          <w:sz w:val="20"/>
          <w:szCs w:val="20"/>
        </w:rPr>
      </w:pPr>
      <w:r w:rsidRPr="00BB3239">
        <w:rPr>
          <w:rFonts w:ascii="Calibri" w:hAnsi="Calibri" w:cs="Calibri"/>
          <w:iCs/>
          <w:sz w:val="20"/>
          <w:szCs w:val="20"/>
        </w:rPr>
        <w:t xml:space="preserve">Zástupce pro věci technické: </w:t>
      </w:r>
      <w:proofErr w:type="spellStart"/>
      <w:r w:rsidR="00B860B0">
        <w:rPr>
          <w:rFonts w:ascii="Calibri" w:hAnsi="Calibri" w:cs="Calibri"/>
          <w:sz w:val="20"/>
          <w:szCs w:val="20"/>
        </w:rPr>
        <w:t>xxxxxxxxxxxxxx</w:t>
      </w:r>
      <w:proofErr w:type="spellEnd"/>
      <w:r w:rsidRPr="00BB3239">
        <w:rPr>
          <w:rFonts w:ascii="Calibri" w:hAnsi="Calibri" w:cs="Calibri"/>
          <w:sz w:val="20"/>
          <w:szCs w:val="20"/>
        </w:rPr>
        <w:t>, investiční technik t</w:t>
      </w:r>
      <w:r w:rsidR="00B860B0">
        <w:rPr>
          <w:rFonts w:ascii="Calibri" w:hAnsi="Calibri" w:cs="Calibri"/>
          <w:sz w:val="20"/>
          <w:szCs w:val="20"/>
        </w:rPr>
        <w:t>el: </w:t>
      </w:r>
      <w:proofErr w:type="spellStart"/>
      <w:r w:rsidR="00B860B0">
        <w:rPr>
          <w:rFonts w:ascii="Calibri" w:hAnsi="Calibri" w:cs="Calibri"/>
          <w:sz w:val="20"/>
          <w:szCs w:val="20"/>
        </w:rPr>
        <w:t>xxxxxxxxxxxx</w:t>
      </w:r>
      <w:proofErr w:type="spellEnd"/>
    </w:p>
    <w:p w14:paraId="24B96BA1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color w:val="000000"/>
          <w:sz w:val="20"/>
          <w:szCs w:val="20"/>
        </w:rPr>
        <w:t>(dále jen „Objednatel“)</w:t>
      </w:r>
    </w:p>
    <w:p w14:paraId="7862C744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</w:p>
    <w:p w14:paraId="00837C5C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  <w:r w:rsidRPr="0040312A">
        <w:rPr>
          <w:color w:val="000000"/>
          <w:sz w:val="20"/>
          <w:szCs w:val="20"/>
        </w:rPr>
        <w:t>a</w:t>
      </w:r>
      <w:r w:rsidRPr="0040312A">
        <w:rPr>
          <w:color w:val="000000"/>
          <w:sz w:val="20"/>
          <w:szCs w:val="20"/>
        </w:rPr>
        <w:tab/>
      </w:r>
    </w:p>
    <w:p w14:paraId="4F468440" w14:textId="77777777" w:rsidR="0040312A" w:rsidRPr="0040312A" w:rsidRDefault="0040312A" w:rsidP="0040312A">
      <w:pPr>
        <w:spacing w:after="0"/>
        <w:rPr>
          <w:color w:val="000000"/>
          <w:sz w:val="20"/>
          <w:szCs w:val="20"/>
        </w:rPr>
      </w:pPr>
    </w:p>
    <w:p w14:paraId="23C9493F" w14:textId="77777777" w:rsidR="00581B9A" w:rsidRPr="003C0003" w:rsidRDefault="00581B9A" w:rsidP="00581B9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C0003">
        <w:rPr>
          <w:rFonts w:ascii="Calibri" w:hAnsi="Calibri" w:cs="Calibri"/>
          <w:b/>
          <w:sz w:val="20"/>
          <w:szCs w:val="20"/>
        </w:rPr>
        <w:t>Ing. arch.  Iveta Trtílková</w:t>
      </w:r>
    </w:p>
    <w:p w14:paraId="7C0BB87F" w14:textId="77777777" w:rsidR="00581B9A" w:rsidRPr="003C0003" w:rsidRDefault="00581B9A" w:rsidP="00581B9A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C0003">
        <w:rPr>
          <w:rFonts w:ascii="Calibri" w:hAnsi="Calibri" w:cs="Calibri"/>
          <w:sz w:val="20"/>
          <w:szCs w:val="20"/>
        </w:rPr>
        <w:t xml:space="preserve"> Podnikání na </w:t>
      </w:r>
      <w:r w:rsidRPr="00A05F9C">
        <w:rPr>
          <w:rFonts w:ascii="Calibri" w:hAnsi="Calibri" w:cs="Calibri"/>
          <w:sz w:val="20"/>
          <w:szCs w:val="20"/>
        </w:rPr>
        <w:t xml:space="preserve">základě Živnostenského listu č.j. OŽ/04009/03-Sp/T, </w:t>
      </w:r>
      <w:proofErr w:type="spellStart"/>
      <w:r w:rsidRPr="00A05F9C">
        <w:rPr>
          <w:rFonts w:ascii="Calibri" w:hAnsi="Calibri" w:cs="Calibri"/>
          <w:sz w:val="20"/>
          <w:szCs w:val="20"/>
        </w:rPr>
        <w:t>ev.č</w:t>
      </w:r>
      <w:proofErr w:type="spellEnd"/>
      <w:r w:rsidRPr="00A05F9C">
        <w:rPr>
          <w:rFonts w:ascii="Calibri" w:hAnsi="Calibri" w:cs="Calibri"/>
          <w:sz w:val="20"/>
          <w:szCs w:val="20"/>
        </w:rPr>
        <w:t xml:space="preserve">. </w:t>
      </w:r>
      <w:hyperlink r:id="rId7" w:history="1">
        <w:r w:rsidRPr="00A05F9C">
          <w:rPr>
            <w:rStyle w:val="Hypertextovodkaz"/>
            <w:rFonts w:ascii="Calibri" w:hAnsi="Calibri" w:cs="Calibri"/>
            <w:sz w:val="20"/>
            <w:szCs w:val="20"/>
          </w:rPr>
          <w:t>380500-7048-00</w:t>
        </w:r>
      </w:hyperlink>
      <w:r w:rsidRPr="00A05F9C">
        <w:rPr>
          <w:rFonts w:ascii="Calibri" w:hAnsi="Calibri" w:cs="Calibri"/>
          <w:sz w:val="20"/>
          <w:szCs w:val="20"/>
        </w:rPr>
        <w:t xml:space="preserve"> vydaným Magistrátem města Olomouce dne 30.4.2003</w:t>
      </w:r>
    </w:p>
    <w:p w14:paraId="68B1CC55" w14:textId="0E797C26" w:rsidR="00581B9A" w:rsidRPr="00A05F9C" w:rsidRDefault="00581B9A" w:rsidP="00581B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05F9C">
        <w:rPr>
          <w:rFonts w:ascii="Calibri" w:hAnsi="Calibri" w:cs="Calibri"/>
          <w:sz w:val="20"/>
          <w:szCs w:val="20"/>
        </w:rPr>
        <w:t xml:space="preserve">IČ: </w:t>
      </w:r>
      <w:r w:rsidR="00B860B0">
        <w:rPr>
          <w:rFonts w:ascii="Calibri" w:hAnsi="Calibri" w:cs="Calibri"/>
          <w:sz w:val="20"/>
          <w:szCs w:val="20"/>
        </w:rPr>
        <w:t xml:space="preserve">46615547, DIČ: </w:t>
      </w:r>
      <w:proofErr w:type="spellStart"/>
      <w:r w:rsidR="00B860B0">
        <w:rPr>
          <w:rFonts w:ascii="Calibri" w:hAnsi="Calibri" w:cs="Calibri"/>
          <w:sz w:val="20"/>
          <w:szCs w:val="20"/>
        </w:rPr>
        <w:t>xxxxxxxxxxx</w:t>
      </w:r>
      <w:proofErr w:type="spellEnd"/>
    </w:p>
    <w:p w14:paraId="07F8BDD0" w14:textId="77777777" w:rsidR="00581B9A" w:rsidRPr="00A05F9C" w:rsidRDefault="00581B9A" w:rsidP="00581B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05F9C">
        <w:rPr>
          <w:rFonts w:ascii="Calibri" w:hAnsi="Calibri" w:cs="Calibri"/>
          <w:sz w:val="20"/>
          <w:szCs w:val="20"/>
        </w:rPr>
        <w:t>se sídlem: Hněvotínská 190/13, 779 00, Olomouc - Nová Ulice</w:t>
      </w:r>
    </w:p>
    <w:p w14:paraId="6C967B5F" w14:textId="4FAC4294" w:rsidR="00581B9A" w:rsidRPr="00A05F9C" w:rsidRDefault="00581B9A" w:rsidP="00581B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05F9C">
        <w:rPr>
          <w:rFonts w:ascii="Calibri" w:hAnsi="Calibri" w:cs="Calibri"/>
          <w:sz w:val="20"/>
          <w:szCs w:val="20"/>
        </w:rPr>
        <w:t>provozovna: Atelier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ViP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 w:rsidRPr="00A05F9C">
        <w:rPr>
          <w:rFonts w:ascii="Calibri" w:hAnsi="Calibri" w:cs="Calibri"/>
          <w:sz w:val="20"/>
          <w:szCs w:val="20"/>
        </w:rPr>
        <w:t xml:space="preserve"> Na Bystřičce 740/26, 772 00, Olomouc - Hodolany</w:t>
      </w:r>
    </w:p>
    <w:p w14:paraId="1F6ED748" w14:textId="1E830A60" w:rsidR="00581B9A" w:rsidRPr="00A05F9C" w:rsidRDefault="00581B9A" w:rsidP="00581B9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05F9C">
        <w:rPr>
          <w:rFonts w:ascii="Calibri" w:hAnsi="Calibri" w:cs="Calibri"/>
          <w:sz w:val="20"/>
          <w:szCs w:val="20"/>
        </w:rPr>
        <w:t xml:space="preserve">autorizace ČKA: </w:t>
      </w:r>
      <w:proofErr w:type="gramStart"/>
      <w:r w:rsidRPr="00A05F9C">
        <w:rPr>
          <w:rFonts w:ascii="Calibri" w:hAnsi="Calibri" w:cs="Calibri"/>
          <w:sz w:val="20"/>
          <w:szCs w:val="20"/>
        </w:rPr>
        <w:t>č.02861</w:t>
      </w:r>
      <w:proofErr w:type="gramEnd"/>
      <w:r w:rsidRPr="00A05F9C">
        <w:rPr>
          <w:rFonts w:ascii="Calibri" w:hAnsi="Calibri" w:cs="Calibri"/>
          <w:sz w:val="20"/>
          <w:szCs w:val="20"/>
        </w:rPr>
        <w:t xml:space="preserve"> v oboru  architektura</w:t>
      </w:r>
    </w:p>
    <w:p w14:paraId="7A45A165" w14:textId="2D0C32DF" w:rsidR="00581B9A" w:rsidRPr="00A05F9C" w:rsidRDefault="00B860B0" w:rsidP="00581B9A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Bankovní spojení: </w:t>
      </w:r>
      <w:proofErr w:type="spellStart"/>
      <w:r>
        <w:rPr>
          <w:rFonts w:ascii="Calibri" w:hAnsi="Calibri" w:cs="Calibri"/>
          <w:sz w:val="20"/>
          <w:szCs w:val="20"/>
        </w:rPr>
        <w:t>xxxxxxxxxxxxxx</w:t>
      </w:r>
      <w:proofErr w:type="spellEnd"/>
    </w:p>
    <w:p w14:paraId="6BD349F6" w14:textId="655C847E" w:rsidR="00581B9A" w:rsidRDefault="00B860B0" w:rsidP="00581B9A">
      <w:pPr>
        <w:spacing w:after="0" w:line="240" w:lineRule="auto"/>
        <w:rPr>
          <w:rStyle w:val="object"/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tel. </w:t>
      </w:r>
      <w:proofErr w:type="spellStart"/>
      <w:r>
        <w:rPr>
          <w:rFonts w:ascii="Calibri" w:hAnsi="Calibri" w:cs="Calibri"/>
          <w:sz w:val="20"/>
          <w:szCs w:val="20"/>
        </w:rPr>
        <w:t>xxxxxxxxxxxxx</w:t>
      </w:r>
      <w:proofErr w:type="spellEnd"/>
      <w:r w:rsidR="00581B9A" w:rsidRPr="00A05F9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581B9A" w:rsidRPr="00A05F9C">
        <w:rPr>
          <w:rFonts w:ascii="Calibri" w:hAnsi="Calibri" w:cs="Calibri"/>
          <w:sz w:val="20"/>
          <w:szCs w:val="20"/>
        </w:rPr>
        <w:t>email:</w:t>
      </w:r>
      <w:r>
        <w:rPr>
          <w:rStyle w:val="object"/>
          <w:rFonts w:ascii="Calibri" w:hAnsi="Calibri" w:cs="Calibri"/>
          <w:sz w:val="20"/>
          <w:szCs w:val="20"/>
        </w:rPr>
        <w:t>xxxxxxxxxxxxxx</w:t>
      </w:r>
      <w:proofErr w:type="spellEnd"/>
    </w:p>
    <w:p w14:paraId="7F4A7DB9" w14:textId="6AB99746" w:rsidR="0040312A" w:rsidRPr="0040312A" w:rsidRDefault="00581B9A" w:rsidP="0040312A">
      <w:pPr>
        <w:spacing w:after="0"/>
        <w:rPr>
          <w:color w:val="000000"/>
          <w:sz w:val="20"/>
          <w:szCs w:val="20"/>
        </w:rPr>
      </w:pPr>
      <w:r w:rsidRPr="0040312A">
        <w:rPr>
          <w:rFonts w:eastAsia="MS Mincho"/>
          <w:sz w:val="20"/>
          <w:szCs w:val="20"/>
        </w:rPr>
        <w:t xml:space="preserve"> </w:t>
      </w:r>
      <w:r w:rsidR="0040312A" w:rsidRPr="0040312A">
        <w:rPr>
          <w:rFonts w:eastAsia="MS Mincho"/>
          <w:sz w:val="20"/>
          <w:szCs w:val="20"/>
        </w:rPr>
        <w:t>(</w:t>
      </w:r>
      <w:r w:rsidR="0040312A" w:rsidRPr="0040312A">
        <w:rPr>
          <w:color w:val="000000"/>
          <w:sz w:val="20"/>
          <w:szCs w:val="20"/>
        </w:rPr>
        <w:t>dále jen „Zhotovitel“)</w:t>
      </w:r>
    </w:p>
    <w:p w14:paraId="5839C522" w14:textId="3B4C9360" w:rsidR="0040312A" w:rsidRDefault="0040312A" w:rsidP="0040312A">
      <w:pPr>
        <w:spacing w:after="0"/>
        <w:rPr>
          <w:color w:val="000000"/>
          <w:highlight w:val="lightGray"/>
        </w:rPr>
      </w:pPr>
    </w:p>
    <w:p w14:paraId="03BEA48B" w14:textId="77777777" w:rsidR="0040312A" w:rsidRPr="0040312A" w:rsidRDefault="0040312A" w:rsidP="0040312A">
      <w:pPr>
        <w:spacing w:after="0"/>
        <w:rPr>
          <w:color w:val="000000"/>
          <w:highlight w:val="lightGray"/>
        </w:rPr>
      </w:pPr>
    </w:p>
    <w:p w14:paraId="00D7D836" w14:textId="75812403" w:rsidR="009D4511" w:rsidRDefault="00763B8C" w:rsidP="00763B8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Smluvní strany uzavřely dne 2</w:t>
      </w:r>
      <w:r w:rsidR="00AA7CF8">
        <w:rPr>
          <w:rFonts w:cstheme="minorHAnsi"/>
          <w:color w:val="000000"/>
          <w:sz w:val="20"/>
          <w:szCs w:val="20"/>
        </w:rPr>
        <w:t>7.5.</w:t>
      </w:r>
      <w:r>
        <w:rPr>
          <w:rFonts w:cstheme="minorHAnsi"/>
          <w:color w:val="000000"/>
          <w:sz w:val="20"/>
          <w:szCs w:val="20"/>
        </w:rPr>
        <w:t>2025</w:t>
      </w:r>
      <w:r w:rsidR="009D4511" w:rsidRPr="00763B8C">
        <w:rPr>
          <w:rFonts w:cstheme="minorHAnsi"/>
          <w:color w:val="000000"/>
          <w:sz w:val="20"/>
          <w:szCs w:val="20"/>
        </w:rPr>
        <w:t xml:space="preserve"> </w:t>
      </w:r>
      <w:r w:rsidR="003B323E">
        <w:rPr>
          <w:rFonts w:cstheme="minorHAnsi"/>
          <w:color w:val="000000"/>
          <w:sz w:val="20"/>
          <w:szCs w:val="20"/>
        </w:rPr>
        <w:t>S</w:t>
      </w:r>
      <w:r w:rsidR="009D4511" w:rsidRPr="00763B8C">
        <w:rPr>
          <w:rFonts w:cstheme="minorHAnsi"/>
          <w:color w:val="000000"/>
          <w:sz w:val="20"/>
          <w:szCs w:val="20"/>
        </w:rPr>
        <w:t>mlouv</w:t>
      </w:r>
      <w:r w:rsidR="009915B7" w:rsidRPr="00763B8C">
        <w:rPr>
          <w:rFonts w:cstheme="minorHAnsi"/>
          <w:color w:val="000000"/>
          <w:sz w:val="20"/>
          <w:szCs w:val="20"/>
        </w:rPr>
        <w:t>u</w:t>
      </w:r>
      <w:r w:rsidR="009D4511" w:rsidRPr="00763B8C">
        <w:rPr>
          <w:rFonts w:cstheme="minorHAnsi"/>
          <w:color w:val="000000"/>
          <w:sz w:val="20"/>
          <w:szCs w:val="20"/>
        </w:rPr>
        <w:t xml:space="preserve"> o dílo</w:t>
      </w:r>
      <w:r w:rsidR="003B323E">
        <w:rPr>
          <w:rFonts w:cstheme="minorHAnsi"/>
          <w:color w:val="000000"/>
          <w:sz w:val="20"/>
          <w:szCs w:val="20"/>
        </w:rPr>
        <w:t>, jejímž předmětem je dopracování a aktualizace projektové dokumentace</w:t>
      </w:r>
      <w:r w:rsidR="00635AF7" w:rsidRPr="00763B8C">
        <w:rPr>
          <w:rFonts w:cstheme="minorHAnsi"/>
          <w:color w:val="000000"/>
          <w:sz w:val="20"/>
          <w:szCs w:val="20"/>
        </w:rPr>
        <w:t xml:space="preserve"> pod názvem: </w:t>
      </w:r>
      <w:bookmarkStart w:id="0" w:name="_Hlk139953873"/>
      <w:r w:rsidR="00AA7CF8">
        <w:rPr>
          <w:rFonts w:ascii="Calibri" w:hAnsi="Calibri" w:cs="Calibri"/>
          <w:sz w:val="20"/>
          <w:szCs w:val="20"/>
        </w:rPr>
        <w:t>„</w:t>
      </w:r>
      <w:r w:rsidR="00AA7CF8" w:rsidRPr="00BB3239">
        <w:rPr>
          <w:rFonts w:ascii="Calibri" w:hAnsi="Calibri"/>
          <w:b/>
          <w:sz w:val="20"/>
          <w:szCs w:val="20"/>
        </w:rPr>
        <w:t xml:space="preserve">SH Šternberk – </w:t>
      </w:r>
      <w:r w:rsidR="00AA7CF8">
        <w:rPr>
          <w:rFonts w:ascii="Calibri" w:hAnsi="Calibri"/>
          <w:b/>
          <w:sz w:val="20"/>
          <w:szCs w:val="20"/>
        </w:rPr>
        <w:t xml:space="preserve">aktualizace a dopracování </w:t>
      </w:r>
      <w:r w:rsidR="00AA7CF8" w:rsidRPr="00BB3239">
        <w:rPr>
          <w:rFonts w:ascii="Calibri" w:hAnsi="Calibri"/>
          <w:b/>
          <w:sz w:val="20"/>
          <w:szCs w:val="20"/>
        </w:rPr>
        <w:t>projektov</w:t>
      </w:r>
      <w:r w:rsidR="00AA7CF8">
        <w:rPr>
          <w:rFonts w:ascii="Calibri" w:hAnsi="Calibri"/>
          <w:b/>
          <w:sz w:val="20"/>
          <w:szCs w:val="20"/>
        </w:rPr>
        <w:t>é</w:t>
      </w:r>
      <w:r w:rsidR="00AA7CF8" w:rsidRPr="00BB3239">
        <w:rPr>
          <w:rFonts w:ascii="Calibri" w:hAnsi="Calibri"/>
          <w:b/>
          <w:sz w:val="20"/>
          <w:szCs w:val="20"/>
        </w:rPr>
        <w:t xml:space="preserve"> dokumentace –</w:t>
      </w:r>
      <w:bookmarkEnd w:id="0"/>
      <w:r w:rsidR="00AA7CF8" w:rsidRPr="00BB3239">
        <w:rPr>
          <w:rFonts w:ascii="Calibri" w:hAnsi="Calibri"/>
          <w:b/>
          <w:sz w:val="20"/>
          <w:szCs w:val="20"/>
        </w:rPr>
        <w:t xml:space="preserve"> oprava</w:t>
      </w:r>
      <w:r w:rsidR="00AA7CF8">
        <w:rPr>
          <w:rFonts w:ascii="Calibri" w:hAnsi="Calibri"/>
          <w:b/>
          <w:sz w:val="20"/>
          <w:szCs w:val="20"/>
        </w:rPr>
        <w:t xml:space="preserve"> lesovny</w:t>
      </w:r>
      <w:r w:rsidR="00AA7CF8" w:rsidRPr="002B5B88">
        <w:rPr>
          <w:rFonts w:ascii="Calibri" w:hAnsi="Calibri" w:cs="Calibri"/>
          <w:sz w:val="20"/>
          <w:szCs w:val="20"/>
        </w:rPr>
        <w:t>“</w:t>
      </w:r>
      <w:r w:rsidR="00AA7CF8">
        <w:rPr>
          <w:rFonts w:cstheme="minorHAnsi"/>
          <w:color w:val="000000"/>
          <w:sz w:val="20"/>
          <w:szCs w:val="20"/>
        </w:rPr>
        <w:t>.</w:t>
      </w:r>
    </w:p>
    <w:p w14:paraId="60D89E84" w14:textId="181736DB" w:rsidR="003B323E" w:rsidRDefault="003B323E" w:rsidP="00763B8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V průběhu provádění díla po konzultaci se stavebním úřadem vyvstala potřeba dodatečných </w:t>
      </w:r>
      <w:r w:rsidR="00D95C1E">
        <w:rPr>
          <w:rFonts w:cstheme="minorHAnsi"/>
          <w:color w:val="000000"/>
          <w:sz w:val="20"/>
          <w:szCs w:val="20"/>
        </w:rPr>
        <w:t>inženýrských činností a termín vydání správního rozhodnutí dle stavebního zákona je nezbytné tak posunout.</w:t>
      </w:r>
    </w:p>
    <w:p w14:paraId="4F44488C" w14:textId="764F7216" w:rsidR="00763B8C" w:rsidRDefault="00763B8C" w:rsidP="00763B8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Objednatel se zhotovitelem se dohodli na </w:t>
      </w:r>
      <w:r w:rsidR="00AA7CF8">
        <w:rPr>
          <w:rFonts w:cstheme="minorHAnsi"/>
          <w:color w:val="000000"/>
          <w:sz w:val="20"/>
          <w:szCs w:val="20"/>
        </w:rPr>
        <w:t xml:space="preserve">změně v článku </w:t>
      </w:r>
      <w:r w:rsidR="00AA7CF8" w:rsidRPr="00B354F3">
        <w:rPr>
          <w:rFonts w:cstheme="minorHAnsi"/>
          <w:b/>
          <w:color w:val="000000"/>
          <w:sz w:val="20"/>
          <w:szCs w:val="20"/>
        </w:rPr>
        <w:t>III. Doba plnění</w:t>
      </w:r>
      <w:r w:rsidR="00B354F3">
        <w:rPr>
          <w:rFonts w:cstheme="minorHAnsi"/>
          <w:b/>
          <w:color w:val="000000"/>
          <w:sz w:val="20"/>
          <w:szCs w:val="20"/>
        </w:rPr>
        <w:t>, odstavec 1.c) a 1.d)</w:t>
      </w:r>
      <w:r w:rsidR="00AA7CF8" w:rsidRPr="00B354F3">
        <w:rPr>
          <w:rFonts w:cstheme="minorHAnsi"/>
          <w:b/>
          <w:color w:val="000000"/>
          <w:sz w:val="20"/>
          <w:szCs w:val="20"/>
        </w:rPr>
        <w:t>:</w:t>
      </w:r>
    </w:p>
    <w:p w14:paraId="170E28A2" w14:textId="33000286" w:rsidR="00AA7CF8" w:rsidRDefault="00AA7CF8" w:rsidP="00AA7CF8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A7CF8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AA7CF8">
        <w:rPr>
          <w:rFonts w:ascii="Calibri" w:hAnsi="Calibri" w:cs="Calibri"/>
          <w:sz w:val="20"/>
          <w:szCs w:val="20"/>
        </w:rPr>
        <w:t xml:space="preserve"> </w:t>
      </w:r>
      <w:r w:rsidRPr="00AA7CF8">
        <w:rPr>
          <w:rFonts w:ascii="Calibri" w:hAnsi="Calibri" w:cs="Calibri"/>
          <w:sz w:val="20"/>
          <w:szCs w:val="20"/>
          <w:u w:val="single"/>
        </w:rPr>
        <w:t>Zajištění povolení stavby</w:t>
      </w:r>
      <w:r w:rsidRPr="00AA7CF8">
        <w:rPr>
          <w:rFonts w:ascii="Calibri" w:hAnsi="Calibri" w:cs="Calibri"/>
          <w:sz w:val="20"/>
          <w:szCs w:val="20"/>
        </w:rPr>
        <w:t xml:space="preserve"> </w:t>
      </w:r>
      <w:r w:rsidRPr="00AA7CF8">
        <w:rPr>
          <w:rFonts w:ascii="Calibri" w:hAnsi="Calibri" w:cs="Calibri"/>
          <w:sz w:val="20"/>
          <w:szCs w:val="20"/>
          <w:u w:val="single"/>
        </w:rPr>
        <w:t xml:space="preserve">– </w:t>
      </w:r>
      <w:r w:rsidRPr="00AA7CF8">
        <w:rPr>
          <w:rFonts w:ascii="Calibri" w:hAnsi="Calibri" w:cs="Calibri"/>
          <w:sz w:val="20"/>
          <w:szCs w:val="20"/>
        </w:rPr>
        <w:t xml:space="preserve">dle správních lhůt DOSS a účastníků řízení, </w:t>
      </w:r>
      <w:r w:rsidRPr="00AA7CF8">
        <w:rPr>
          <w:rFonts w:ascii="Calibri" w:hAnsi="Calibri" w:cs="Calibri"/>
          <w:b/>
          <w:sz w:val="20"/>
          <w:szCs w:val="20"/>
        </w:rPr>
        <w:t>nejpozději do</w:t>
      </w:r>
      <w:r>
        <w:rPr>
          <w:rFonts w:ascii="Calibri" w:hAnsi="Calibri" w:cs="Calibri"/>
          <w:b/>
          <w:sz w:val="20"/>
          <w:szCs w:val="20"/>
        </w:rPr>
        <w:t xml:space="preserve"> 28.2.2026</w:t>
      </w:r>
    </w:p>
    <w:p w14:paraId="60DE0A39" w14:textId="1CB41CC9" w:rsidR="00AA7CF8" w:rsidRDefault="00AA7CF8" w:rsidP="00AA7CF8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Pr="00AA7CF8">
        <w:rPr>
          <w:rFonts w:ascii="Calibri" w:hAnsi="Calibri" w:cs="Calibri"/>
          <w:sz w:val="20"/>
          <w:szCs w:val="20"/>
        </w:rPr>
        <w:t xml:space="preserve"> </w:t>
      </w:r>
      <w:r w:rsidRPr="00AA7CF8">
        <w:rPr>
          <w:rFonts w:ascii="Calibri" w:hAnsi="Calibri" w:cs="Calibri"/>
          <w:sz w:val="20"/>
          <w:szCs w:val="20"/>
          <w:u w:val="single"/>
        </w:rPr>
        <w:t>Dokumentace pro provádění stavby (DPS)</w:t>
      </w:r>
      <w:r w:rsidRPr="00AA7CF8">
        <w:rPr>
          <w:rFonts w:ascii="Calibri" w:hAnsi="Calibri" w:cs="Calibri"/>
          <w:sz w:val="20"/>
          <w:szCs w:val="20"/>
        </w:rPr>
        <w:t xml:space="preserve">- do 8 týdnů od vydání SP, nejpozději </w:t>
      </w:r>
      <w:r w:rsidRPr="00AA7CF8">
        <w:rPr>
          <w:rFonts w:ascii="Calibri" w:hAnsi="Calibri" w:cs="Calibri"/>
          <w:b/>
          <w:sz w:val="20"/>
          <w:szCs w:val="20"/>
        </w:rPr>
        <w:t>do 31.</w:t>
      </w:r>
      <w:r w:rsidR="00B354F3">
        <w:rPr>
          <w:rFonts w:ascii="Calibri" w:hAnsi="Calibri" w:cs="Calibri"/>
          <w:b/>
          <w:sz w:val="20"/>
          <w:szCs w:val="20"/>
        </w:rPr>
        <w:t>5.</w:t>
      </w:r>
      <w:r w:rsidRPr="00AA7CF8">
        <w:rPr>
          <w:rFonts w:ascii="Calibri" w:hAnsi="Calibri" w:cs="Calibri"/>
          <w:b/>
          <w:sz w:val="20"/>
          <w:szCs w:val="20"/>
        </w:rPr>
        <w:t>2026</w:t>
      </w:r>
    </w:p>
    <w:p w14:paraId="44C11CB1" w14:textId="42C8BBBA" w:rsidR="00B354F3" w:rsidRPr="003B323E" w:rsidRDefault="003B323E" w:rsidP="00B354F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dohodly n</w:t>
      </w:r>
      <w:r w:rsidR="00D95C1E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změně čl. IV. Cena a platební podmínky v </w:t>
      </w:r>
      <w:r w:rsidR="00B354F3" w:rsidRPr="00B354F3">
        <w:rPr>
          <w:rFonts w:ascii="Calibri" w:hAnsi="Calibri" w:cs="Calibri"/>
          <w:b/>
          <w:sz w:val="20"/>
          <w:szCs w:val="20"/>
        </w:rPr>
        <w:t>odstavc</w:t>
      </w:r>
      <w:r>
        <w:rPr>
          <w:rFonts w:ascii="Calibri" w:hAnsi="Calibri" w:cs="Calibri"/>
          <w:b/>
          <w:sz w:val="20"/>
          <w:szCs w:val="20"/>
        </w:rPr>
        <w:t>i</w:t>
      </w:r>
      <w:r w:rsidR="00B354F3" w:rsidRPr="00B354F3">
        <w:rPr>
          <w:rFonts w:ascii="Calibri" w:hAnsi="Calibri" w:cs="Calibri"/>
          <w:b/>
          <w:sz w:val="20"/>
          <w:szCs w:val="20"/>
        </w:rPr>
        <w:t xml:space="preserve"> 2.</w:t>
      </w:r>
      <w:r>
        <w:rPr>
          <w:rFonts w:ascii="Calibri" w:hAnsi="Calibri" w:cs="Calibri"/>
          <w:b/>
          <w:sz w:val="20"/>
          <w:szCs w:val="20"/>
        </w:rPr>
        <w:t>takto</w:t>
      </w:r>
      <w:r w:rsidR="00B354F3" w:rsidRPr="00B354F3">
        <w:rPr>
          <w:rFonts w:ascii="Calibri" w:hAnsi="Calibri" w:cs="Calibri"/>
          <w:b/>
          <w:sz w:val="20"/>
          <w:szCs w:val="20"/>
        </w:rPr>
        <w:t>:</w:t>
      </w:r>
    </w:p>
    <w:p w14:paraId="11D404EE" w14:textId="111A8E10" w:rsidR="00AA7CF8" w:rsidRPr="00AA7CF8" w:rsidRDefault="003B323E" w:rsidP="00D95C1E">
      <w:pPr>
        <w:pStyle w:val="Odstavecseseznamem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Cena bude zhotoviteli uhrazena po částech a to po předání každé části díla uvedené v čl. IV odst. 1 </w:t>
      </w:r>
      <w:proofErr w:type="gramStart"/>
      <w:r>
        <w:rPr>
          <w:rFonts w:ascii="Calibri" w:hAnsi="Calibri" w:cs="Calibri"/>
          <w:sz w:val="20"/>
          <w:szCs w:val="20"/>
        </w:rPr>
        <w:t>písm. a)  a b).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D95C1E">
        <w:rPr>
          <w:rFonts w:ascii="Calibri" w:hAnsi="Calibri" w:cs="Calibri"/>
          <w:sz w:val="20"/>
          <w:szCs w:val="20"/>
        </w:rPr>
        <w:t>Cena za inženýrskou činnost bude uhrazena po předání pravomocného povolení stavby (změny stavby před dokončením).</w:t>
      </w:r>
    </w:p>
    <w:p w14:paraId="1416D279" w14:textId="207F6A8F" w:rsidR="00DA0C55" w:rsidRPr="00A5491E" w:rsidRDefault="00DA0C55" w:rsidP="00763B8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63B8C">
        <w:rPr>
          <w:rFonts w:cstheme="minorHAnsi"/>
          <w:color w:val="000000"/>
          <w:sz w:val="20"/>
          <w:szCs w:val="20"/>
        </w:rPr>
        <w:t>Ostatní</w:t>
      </w:r>
      <w:r w:rsidRPr="00A5491E">
        <w:rPr>
          <w:rFonts w:cstheme="minorHAnsi"/>
          <w:sz w:val="20"/>
          <w:szCs w:val="20"/>
        </w:rPr>
        <w:t xml:space="preserve"> ustanovení smlouvy zůstávají beze změny.</w:t>
      </w:r>
    </w:p>
    <w:p w14:paraId="570FD6C2" w14:textId="3BAC1F94" w:rsidR="00DA0C55" w:rsidRPr="009C3E62" w:rsidRDefault="00DA0C55" w:rsidP="009C3E6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9C3E62">
        <w:rPr>
          <w:rFonts w:cstheme="minorHAnsi"/>
          <w:color w:val="000000"/>
          <w:sz w:val="20"/>
          <w:szCs w:val="20"/>
        </w:rPr>
        <w:t xml:space="preserve">Tento dodatek byl sepsán ve dvou vyhotoveních. Každá ze smluvních stran obdržela po jednom totožném vyhotovení. </w:t>
      </w:r>
    </w:p>
    <w:p w14:paraId="15AEBBB4" w14:textId="38A6E5B4" w:rsidR="00DA0C55" w:rsidRPr="009C3E62" w:rsidRDefault="009C3E62" w:rsidP="009C3E6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lastRenderedPageBreak/>
        <w:t>T</w:t>
      </w:r>
      <w:r w:rsidR="00DA0C55" w:rsidRPr="00C6122B">
        <w:rPr>
          <w:rFonts w:cstheme="minorHAnsi"/>
          <w:color w:val="000000"/>
          <w:sz w:val="20"/>
          <w:szCs w:val="20"/>
        </w:rPr>
        <w:t xml:space="preserve">ento dodatek podléhá povinnosti uveřejnění </w:t>
      </w:r>
      <w:r w:rsidR="00DA0C55" w:rsidRPr="009C3E62">
        <w:rPr>
          <w:rFonts w:cstheme="minorHAnsi"/>
          <w:color w:val="000000"/>
          <w:sz w:val="20"/>
          <w:szCs w:val="20"/>
        </w:rPr>
        <w:t>dle zákona č. 340/2015 Sb., o zvláštních podmínkách účinnosti některých smluv, uveřejňování těchto smluv a o registru smluv (zákon o registru smluv), ve znění pozdějších předpisů</w:t>
      </w:r>
      <w:r w:rsidR="00DA0C55" w:rsidRPr="00C6122B">
        <w:rPr>
          <w:rFonts w:cstheme="minorHAnsi"/>
          <w:color w:val="000000"/>
          <w:sz w:val="20"/>
          <w:szCs w:val="20"/>
        </w:rPr>
        <w:t>. Účinnosti nabývá dnem uveřejnění v registru smluv, uveřejnění zajistí pronajímatel.</w:t>
      </w:r>
      <w:r w:rsidR="00DA0C55" w:rsidRPr="009C3E62">
        <w:rPr>
          <w:rFonts w:cstheme="minorHAnsi"/>
          <w:color w:val="000000"/>
          <w:sz w:val="20"/>
          <w:szCs w:val="20"/>
        </w:rPr>
        <w:t xml:space="preserve"> Smluvní strany berou na vědomí, že tento dodatek může být předmětem zveřejnění i dle jiných právních předpisů.</w:t>
      </w:r>
    </w:p>
    <w:p w14:paraId="308CB7ED" w14:textId="3E41C617" w:rsidR="00DA0C55" w:rsidRPr="009C3E62" w:rsidRDefault="00DA0C55" w:rsidP="009C3E6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9C3E62">
        <w:rPr>
          <w:rFonts w:cstheme="minorHAnsi"/>
          <w:color w:val="000000"/>
          <w:sz w:val="20"/>
          <w:szCs w:val="20"/>
        </w:rPr>
        <w:t>Smluvní strany prohlašují, že tento dodatek uzavřely podle své pravé a svobodné vůle prosté omylů,</w:t>
      </w:r>
      <w:r w:rsidR="009C3E62" w:rsidRPr="009C3E62">
        <w:rPr>
          <w:rFonts w:cstheme="minorHAnsi"/>
          <w:color w:val="000000"/>
          <w:sz w:val="20"/>
          <w:szCs w:val="20"/>
        </w:rPr>
        <w:t xml:space="preserve"> </w:t>
      </w:r>
      <w:r w:rsidRPr="009C3E62">
        <w:rPr>
          <w:rFonts w:cstheme="minorHAnsi"/>
          <w:color w:val="000000"/>
          <w:sz w:val="20"/>
          <w:szCs w:val="20"/>
        </w:rPr>
        <w:t>nikoliv v tísni. Znění dodatku je pro obě smluvní strany určité a srozumitelné</w:t>
      </w:r>
      <w:r w:rsidR="007674B4" w:rsidRPr="009C3E62">
        <w:rPr>
          <w:rFonts w:cstheme="minorHAnsi"/>
          <w:color w:val="000000"/>
          <w:sz w:val="20"/>
          <w:szCs w:val="20"/>
        </w:rPr>
        <w:t>.</w:t>
      </w:r>
    </w:p>
    <w:p w14:paraId="00441C90" w14:textId="0C673634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E97146C" w14:textId="34F76188" w:rsidR="00B354F3" w:rsidRDefault="00B354F3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B354F3" w:rsidRPr="002B5B88" w14:paraId="1D496695" w14:textId="77777777" w:rsidTr="006572B1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792B03F1" w14:textId="65191524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2B5B88">
              <w:rPr>
                <w:rStyle w:val="dn"/>
                <w:rFonts w:ascii="Calibri" w:eastAsia="Calibri" w:hAnsi="Calibri" w:cs="Calibri"/>
                <w:lang w:val="cs-CZ"/>
              </w:rPr>
              <w:t xml:space="preserve">V Kroměříži dne </w:t>
            </w:r>
            <w:r w:rsidR="00D95C1E">
              <w:rPr>
                <w:rStyle w:val="dn"/>
                <w:rFonts w:ascii="Calibri" w:eastAsia="Calibri" w:hAnsi="Calibri" w:cs="Calibri"/>
                <w:lang w:val="cs-CZ"/>
              </w:rPr>
              <w:t>28.11.2025</w:t>
            </w:r>
          </w:p>
          <w:p w14:paraId="02431C55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63A28C05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b/>
                <w:bCs/>
                <w:lang w:val="cs-CZ"/>
              </w:rPr>
            </w:pPr>
            <w:r w:rsidRPr="002B5B88">
              <w:rPr>
                <w:rStyle w:val="dn"/>
                <w:rFonts w:ascii="Calibri" w:eastAsia="Calibri" w:hAnsi="Calibri" w:cs="Calibri"/>
                <w:lang w:val="cs-CZ"/>
              </w:rPr>
              <w:t>objednatel</w:t>
            </w:r>
          </w:p>
          <w:p w14:paraId="6DE27CEC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24DF6A2A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29F88D9F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3F5DE7BA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108F91AE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14:paraId="6ED48225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2B5B88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14:paraId="6991BFA6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 xml:space="preserve">Ing. Petr 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cs-CZ"/>
              </w:rPr>
              <w:t>Šubík</w:t>
            </w:r>
            <w:proofErr w:type="spellEnd"/>
          </w:p>
          <w:p w14:paraId="17722709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150550C" w14:textId="52E6E32A" w:rsidR="00B354F3" w:rsidRPr="00121B4C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121B4C">
              <w:rPr>
                <w:rStyle w:val="dn"/>
                <w:rFonts w:ascii="Calibri" w:eastAsia="Calibri" w:hAnsi="Calibri" w:cs="Calibri"/>
                <w:lang w:val="cs-CZ"/>
              </w:rPr>
              <w:t xml:space="preserve">V Olomouci dne </w:t>
            </w:r>
            <w:r w:rsidR="00D95C1E">
              <w:rPr>
                <w:rStyle w:val="dn"/>
                <w:rFonts w:ascii="Calibri" w:eastAsia="Calibri" w:hAnsi="Calibri" w:cs="Calibri"/>
                <w:lang w:val="cs-CZ"/>
              </w:rPr>
              <w:t>28.11.2025</w:t>
            </w:r>
          </w:p>
          <w:p w14:paraId="51DB597E" w14:textId="77777777" w:rsidR="00B354F3" w:rsidRPr="006C06C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67051016" w14:textId="77777777" w:rsidR="00B354F3" w:rsidRPr="00FD2899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FD2899">
              <w:rPr>
                <w:rStyle w:val="dn"/>
                <w:rFonts w:ascii="Calibri" w:eastAsia="Calibri" w:hAnsi="Calibri" w:cs="Calibri"/>
                <w:lang w:val="cs-CZ"/>
              </w:rPr>
              <w:t>zhotovitel</w:t>
            </w:r>
          </w:p>
          <w:p w14:paraId="4847099D" w14:textId="77777777" w:rsidR="00B354F3" w:rsidRPr="006C06C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68489BE8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4492053F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30E0264B" w14:textId="77777777" w:rsidR="00B354F3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2229CE02" w14:textId="77777777" w:rsidR="00B354F3" w:rsidRPr="006C06C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highlight w:val="yellow"/>
                <w:lang w:val="cs-CZ"/>
              </w:rPr>
            </w:pPr>
          </w:p>
          <w:p w14:paraId="38D0F67F" w14:textId="77777777" w:rsidR="00B354F3" w:rsidRPr="002B5B88" w:rsidRDefault="00B354F3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121B4C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14:paraId="438D42D3" w14:textId="26F2CF69" w:rsidR="00B354F3" w:rsidRPr="002B5B88" w:rsidRDefault="00B860B0" w:rsidP="006572B1">
            <w:pPr>
              <w:pStyle w:val="Normln2"/>
              <w:keepNext/>
              <w:keepLines/>
              <w:widowControl w:val="0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</w:t>
            </w:r>
            <w:bookmarkStart w:id="1" w:name="_GoBack"/>
            <w:bookmarkEnd w:id="1"/>
          </w:p>
        </w:tc>
      </w:tr>
    </w:tbl>
    <w:p w14:paraId="23F11203" w14:textId="77777777" w:rsidR="00B354F3" w:rsidRPr="002B5B88" w:rsidRDefault="00B354F3" w:rsidP="00B354F3">
      <w:pPr>
        <w:pStyle w:val="Zkladntext"/>
        <w:ind w:left="567"/>
        <w:rPr>
          <w:rFonts w:ascii="Calibri" w:hAnsi="Calibri"/>
        </w:rPr>
      </w:pPr>
    </w:p>
    <w:p w14:paraId="11656045" w14:textId="77777777" w:rsidR="00B354F3" w:rsidRDefault="00B354F3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019891" w14:textId="7146DB46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656FC26" w14:textId="1214110E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6DEF1FF" w14:textId="77777777" w:rsidR="002A3242" w:rsidRPr="00DA0C55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6FCEAA" w14:textId="300EA754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3617C2" w14:textId="77777777" w:rsidR="009B2A73" w:rsidRPr="00DA0C55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sectPr w:rsidR="009B2A73" w:rsidRPr="00DA0C55" w:rsidSect="00940D16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13666" w14:textId="77777777" w:rsidR="009163E7" w:rsidRDefault="009163E7" w:rsidP="009D4511">
      <w:pPr>
        <w:spacing w:after="0" w:line="240" w:lineRule="auto"/>
      </w:pPr>
      <w:r>
        <w:separator/>
      </w:r>
    </w:p>
  </w:endnote>
  <w:endnote w:type="continuationSeparator" w:id="0">
    <w:p w14:paraId="57AEA097" w14:textId="77777777" w:rsidR="009163E7" w:rsidRDefault="009163E7" w:rsidP="009D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33846" w14:textId="77777777" w:rsidR="009163E7" w:rsidRDefault="009163E7" w:rsidP="009D4511">
      <w:pPr>
        <w:spacing w:after="0" w:line="240" w:lineRule="auto"/>
      </w:pPr>
      <w:r>
        <w:separator/>
      </w:r>
    </w:p>
  </w:footnote>
  <w:footnote w:type="continuationSeparator" w:id="0">
    <w:p w14:paraId="7599CD61" w14:textId="77777777" w:rsidR="009163E7" w:rsidRDefault="009163E7" w:rsidP="009D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06BB5" w14:textId="2132C7E5" w:rsidR="0090487C" w:rsidRPr="009D4511" w:rsidRDefault="00C30A04" w:rsidP="0090487C">
    <w:pPr>
      <w:pStyle w:val="Nadpis1"/>
      <w:jc w:val="center"/>
      <w:rPr>
        <w:b/>
        <w:bCs/>
        <w:sz w:val="24"/>
        <w:szCs w:val="24"/>
        <w:lang w:val="cs-CZ"/>
      </w:rPr>
    </w:pPr>
    <w:r>
      <w:rPr>
        <w:b/>
        <w:bCs/>
        <w:sz w:val="22"/>
        <w:szCs w:val="22"/>
        <w:lang w:val="cs-CZ"/>
      </w:rPr>
      <w:t xml:space="preserve">                                                                                                                                    </w:t>
    </w:r>
    <w:r w:rsidR="0090487C" w:rsidRPr="009D4511">
      <w:rPr>
        <w:b/>
        <w:bCs/>
        <w:sz w:val="24"/>
        <w:szCs w:val="24"/>
        <w:lang w:val="cs-CZ"/>
      </w:rPr>
      <w:t>NPÚ- 450/</w:t>
    </w:r>
    <w:r w:rsidR="00227414">
      <w:rPr>
        <w:b/>
        <w:bCs/>
        <w:sz w:val="24"/>
        <w:szCs w:val="24"/>
        <w:lang w:val="cs-CZ"/>
      </w:rPr>
      <w:t>104020</w:t>
    </w:r>
    <w:r w:rsidR="0090487C" w:rsidRPr="009D4511">
      <w:rPr>
        <w:b/>
        <w:bCs/>
        <w:sz w:val="24"/>
        <w:szCs w:val="24"/>
        <w:lang w:val="cs-CZ"/>
      </w:rPr>
      <w:t>/2025</w:t>
    </w:r>
  </w:p>
  <w:p w14:paraId="73B5BF32" w14:textId="09E83A14" w:rsidR="00635AF7" w:rsidRDefault="00635AF7">
    <w:pPr>
      <w:pStyle w:val="Zhlav"/>
    </w:pPr>
    <w:r>
      <w:rPr>
        <w:noProof/>
        <w:lang w:eastAsia="cs-CZ"/>
      </w:rPr>
      <w:drawing>
        <wp:inline distT="0" distB="0" distL="0" distR="0" wp14:anchorId="7B35AD14" wp14:editId="731F1151">
          <wp:extent cx="1779905" cy="494030"/>
          <wp:effectExtent l="0" t="0" r="0" b="127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21FC"/>
    <w:multiLevelType w:val="hybridMultilevel"/>
    <w:tmpl w:val="48E4A248"/>
    <w:lvl w:ilvl="0" w:tplc="4C862EB4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83095"/>
    <w:multiLevelType w:val="hybridMultilevel"/>
    <w:tmpl w:val="D884FC6E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0CD3"/>
    <w:multiLevelType w:val="hybridMultilevel"/>
    <w:tmpl w:val="5DC6D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C"/>
    <w:rsid w:val="00091CBB"/>
    <w:rsid w:val="001223A1"/>
    <w:rsid w:val="001560E2"/>
    <w:rsid w:val="00171972"/>
    <w:rsid w:val="001A54DB"/>
    <w:rsid w:val="001C6437"/>
    <w:rsid w:val="001D0D24"/>
    <w:rsid w:val="001D4A25"/>
    <w:rsid w:val="001F0B34"/>
    <w:rsid w:val="001F5394"/>
    <w:rsid w:val="00227414"/>
    <w:rsid w:val="00227B04"/>
    <w:rsid w:val="00285B84"/>
    <w:rsid w:val="002A3242"/>
    <w:rsid w:val="002C5F08"/>
    <w:rsid w:val="00365AEC"/>
    <w:rsid w:val="003A4D8F"/>
    <w:rsid w:val="003B323E"/>
    <w:rsid w:val="003B3A2E"/>
    <w:rsid w:val="003C66F7"/>
    <w:rsid w:val="0040312A"/>
    <w:rsid w:val="00445A54"/>
    <w:rsid w:val="00452A49"/>
    <w:rsid w:val="00581B9A"/>
    <w:rsid w:val="00584E69"/>
    <w:rsid w:val="005E394D"/>
    <w:rsid w:val="00635AF7"/>
    <w:rsid w:val="00673E2C"/>
    <w:rsid w:val="006A4923"/>
    <w:rsid w:val="006A53CF"/>
    <w:rsid w:val="00763B8C"/>
    <w:rsid w:val="007674B4"/>
    <w:rsid w:val="007B5683"/>
    <w:rsid w:val="0088720B"/>
    <w:rsid w:val="00895B9D"/>
    <w:rsid w:val="008A44D5"/>
    <w:rsid w:val="008F2A59"/>
    <w:rsid w:val="0090487C"/>
    <w:rsid w:val="009163E7"/>
    <w:rsid w:val="00940D16"/>
    <w:rsid w:val="00946487"/>
    <w:rsid w:val="0095467D"/>
    <w:rsid w:val="009915B7"/>
    <w:rsid w:val="009970CF"/>
    <w:rsid w:val="009B2A73"/>
    <w:rsid w:val="009C3E62"/>
    <w:rsid w:val="009D4511"/>
    <w:rsid w:val="009E0A4F"/>
    <w:rsid w:val="009F08D3"/>
    <w:rsid w:val="00A5491E"/>
    <w:rsid w:val="00AA7CF8"/>
    <w:rsid w:val="00AC1D28"/>
    <w:rsid w:val="00B354F3"/>
    <w:rsid w:val="00B65246"/>
    <w:rsid w:val="00B75693"/>
    <w:rsid w:val="00B83D6A"/>
    <w:rsid w:val="00B860B0"/>
    <w:rsid w:val="00BB6B40"/>
    <w:rsid w:val="00BC4BBC"/>
    <w:rsid w:val="00BC5525"/>
    <w:rsid w:val="00C30A04"/>
    <w:rsid w:val="00C6122B"/>
    <w:rsid w:val="00CF1B31"/>
    <w:rsid w:val="00D179A4"/>
    <w:rsid w:val="00D6385F"/>
    <w:rsid w:val="00D95C1E"/>
    <w:rsid w:val="00DA0C55"/>
    <w:rsid w:val="00DB7A10"/>
    <w:rsid w:val="00EA76A2"/>
    <w:rsid w:val="00EB0618"/>
    <w:rsid w:val="00F02E5C"/>
    <w:rsid w:val="00F07943"/>
    <w:rsid w:val="00F43DB2"/>
    <w:rsid w:val="00F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FACC"/>
  <w15:chartTrackingRefBased/>
  <w15:docId w15:val="{6D87A8F8-56CB-4AAB-809F-5BC2A814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D4511"/>
    <w:pPr>
      <w:keepNext/>
      <w:spacing w:after="0" w:line="240" w:lineRule="auto"/>
      <w:ind w:left="703" w:hanging="567"/>
      <w:outlineLvl w:val="0"/>
    </w:pPr>
    <w:rPr>
      <w:rFonts w:ascii="Calibri" w:eastAsia="Calibri" w:hAnsi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D4511"/>
    <w:rPr>
      <w:rFonts w:ascii="Calibri" w:eastAsia="Calibri" w:hAnsi="Calibri" w:cs="Calibri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9D4511"/>
    <w:pPr>
      <w:suppressAutoHyphens/>
      <w:spacing w:after="0" w:line="240" w:lineRule="auto"/>
      <w:ind w:left="703" w:hanging="567"/>
      <w:jc w:val="both"/>
    </w:pPr>
    <w:rPr>
      <w:rFonts w:ascii="Calibri" w:eastAsia="Calibri" w:hAnsi="Calibri" w:cs="Calibri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511"/>
  </w:style>
  <w:style w:type="paragraph" w:styleId="Zpat">
    <w:name w:val="footer"/>
    <w:basedOn w:val="Normln"/>
    <w:link w:val="Zpat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511"/>
  </w:style>
  <w:style w:type="paragraph" w:styleId="Odstavecseseznamem">
    <w:name w:val="List Paragraph"/>
    <w:basedOn w:val="Normln"/>
    <w:link w:val="OdstavecseseznamemChar"/>
    <w:uiPriority w:val="34"/>
    <w:qFormat/>
    <w:rsid w:val="00635AF7"/>
    <w:pPr>
      <w:ind w:left="720"/>
      <w:contextualSpacing/>
    </w:pPr>
  </w:style>
  <w:style w:type="paragraph" w:customStyle="1" w:styleId="Default">
    <w:name w:val="Default"/>
    <w:rsid w:val="00DA0C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uiPriority w:val="99"/>
    <w:rsid w:val="0040312A"/>
    <w:rPr>
      <w:rFonts w:cs="Times New Roman"/>
      <w:color w:val="0000FF"/>
      <w:u w:val="single"/>
    </w:rPr>
  </w:style>
  <w:style w:type="character" w:styleId="Siln">
    <w:name w:val="Strong"/>
    <w:qFormat/>
    <w:rsid w:val="0040312A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75693"/>
    <w:pPr>
      <w:spacing w:after="0" w:line="240" w:lineRule="auto"/>
      <w:ind w:left="703" w:right="-142" w:hanging="567"/>
      <w:jc w:val="both"/>
    </w:pPr>
    <w:rPr>
      <w:rFonts w:ascii="Arial" w:eastAsia="Calibri" w:hAnsi="Arial" w:cs="Calibri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5693"/>
    <w:rPr>
      <w:rFonts w:ascii="Arial" w:eastAsia="Calibri" w:hAnsi="Arial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E62"/>
    <w:rPr>
      <w:rFonts w:ascii="Segoe UI" w:hAnsi="Segoe UI" w:cs="Segoe UI"/>
      <w:sz w:val="18"/>
      <w:szCs w:val="18"/>
    </w:rPr>
  </w:style>
  <w:style w:type="character" w:customStyle="1" w:styleId="object">
    <w:name w:val="object"/>
    <w:rsid w:val="00581B9A"/>
  </w:style>
  <w:style w:type="character" w:customStyle="1" w:styleId="OdstavecseseznamemChar">
    <w:name w:val="Odstavec se seznamem Char"/>
    <w:link w:val="Odstavecseseznamem"/>
    <w:uiPriority w:val="34"/>
    <w:rsid w:val="00AA7CF8"/>
  </w:style>
  <w:style w:type="paragraph" w:customStyle="1" w:styleId="Normln2">
    <w:name w:val="Normální2"/>
    <w:rsid w:val="00B354F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cs-CZ"/>
    </w:rPr>
  </w:style>
  <w:style w:type="character" w:customStyle="1" w:styleId="dn">
    <w:name w:val="Žádný"/>
    <w:rsid w:val="00B3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380500-7048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Hlavinkova</dc:creator>
  <cp:keywords/>
  <dc:description/>
  <cp:lastModifiedBy>Bc. Jindřiška Suchánková</cp:lastModifiedBy>
  <cp:revision>2</cp:revision>
  <cp:lastPrinted>2025-08-19T06:39:00Z</cp:lastPrinted>
  <dcterms:created xsi:type="dcterms:W3CDTF">2025-12-04T10:20:00Z</dcterms:created>
  <dcterms:modified xsi:type="dcterms:W3CDTF">2025-12-04T10:20:00Z</dcterms:modified>
</cp:coreProperties>
</file>