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2477"/>
        <w:gridCol w:w="7219"/>
      </w:tblGrid>
      <w:tr>
        <w:trPr>
          <w:trHeight w:val="19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 M L O U V Y O D Í L 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bookmarkStart w:id="0" w:name="bookmark0"/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Číslo smlouvy objednatele: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711/2025</w:t>
            </w:r>
            <w:bookmarkEnd w:id="0"/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3918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smlouvy zhotovitele: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06-32185-16967-25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„Protipovodňová opatření v povodí Vilémovského potoka (Sebnitz)</w:t>
        <w:br/>
        <w:t>studie ekonomické efektivity“ - studie</w:t>
      </w:r>
      <w:bookmarkEnd w:id="1"/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2477"/>
        <w:gridCol w:w="7219"/>
      </w:tblGrid>
      <w:tr>
        <w:trPr>
          <w:trHeight w:val="9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oprávněn k podpisu smlouvy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 k jednání o věcech smluvních: oprávněn jednat o věcech technických: zástupce objednatele:</w:t>
      </w:r>
      <w:bookmarkEnd w:id="4"/>
    </w:p>
    <w:p>
      <w:pPr>
        <w:widowControl w:val="0"/>
        <w:spacing w:after="4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477"/>
        <w:gridCol w:w="7224"/>
      </w:tblGrid>
      <w:tr>
        <w:trPr>
          <w:trHeight w:val="12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rejstříku:</w:t>
        <w:tab/>
        <w:t>u Krajského soudu v Ústí nad Labem v oddílu A, vložce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č. 13052</w:t>
      </w:r>
    </w:p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</w:t>
      </w:r>
    </w:p>
    <w:tbl>
      <w:tblPr>
        <w:tblOverlap w:val="never"/>
        <w:jc w:val="center"/>
        <w:tblLayout w:type="fixed"/>
      </w:tblPr>
      <w:tblGrid>
        <w:gridCol w:w="2477"/>
        <w:gridCol w:w="7219"/>
      </w:tblGrid>
      <w:tr>
        <w:trPr>
          <w:trHeight w:val="15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Název společnosti: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Vodohospodářský rozvoj a výstavba a.s.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Nábřežní 90/4, 150 00 Praha 5 - Smíchov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Představenstvo společnosti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Smluvní zástupce:</w:t>
      </w:r>
    </w:p>
    <w:p>
      <w:pPr>
        <w:widowControl w:val="0"/>
        <w:spacing w:after="43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Zástupce zhotovitele:</w:t>
      </w:r>
    </w:p>
    <w:tbl>
      <w:tblPr>
        <w:tblOverlap w:val="never"/>
        <w:jc w:val="center"/>
        <w:tblLayout w:type="fixed"/>
      </w:tblPr>
      <w:tblGrid>
        <w:gridCol w:w="2477"/>
        <w:gridCol w:w="7219"/>
      </w:tblGrid>
      <w:tr>
        <w:trPr>
          <w:trHeight w:val="6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47116901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 47116901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bankovní spojení: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účtu: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zápis v obchodním rejstříku: U Městského soudu v Praze, oddíl B, složka 1930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Tento dodatek je uzavírán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 domluvě zhotovitele PD a zástupce investora na výrobním výboru konaném 7.11.2025 (viz příloha č.1). Předmětem dodatku je posun termínů, </w:t>
      </w:r>
      <w:r>
        <w:rPr>
          <w:color w:val="00000A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 důvodu pracnosti podrobné implementace jednotlivých PPO do hydraulických modelů a výpočtu ekonomické efektivity pro jednotlivá navržená PPO.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dodatkem se mění Čl. III. Termíny plnění, odstavec b) první dílčí termín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0" w:val="left"/>
        </w:tabs>
        <w:bidi w:val="0"/>
        <w:spacing w:before="0" w:line="240" w:lineRule="auto"/>
        <w:ind w:left="0" w:right="0" w:firstLine="0"/>
        <w:jc w:val="center"/>
      </w:pPr>
      <w:bookmarkStart w:id="5" w:name="bookmark5"/>
      <w:bookmarkEnd w:id="5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b) první dílčí termín – předání kompletní studie (1 x tištěné + 1 x elektronicky) po projednání na ZVV: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nejpozději do 31.11.2025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b) první dílčí termín – předání kompletní studie (1 x tištěné + 1 x elektronicky) po projednání na ZVV: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nejpozději do 27.02.2026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se s obsahem dodatku č. 1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svědectví tohoto smluvní strany tímto podepisují dodatek č. 1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 w:after="1240" w:line="240" w:lineRule="auto"/>
        <w:ind w:left="440" w:right="0" w:hanging="4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both"/>
      </w:pPr>
      <w:r>
        <mc:AlternateContent>
          <mc:Choice Requires="wps">
            <w:drawing>
              <wp:anchor distT="0" distB="1926590" distL="205740" distR="114300" simplePos="0" relativeHeight="12582937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margin">
                  <wp:posOffset>3285490</wp:posOffset>
                </wp:positionV>
                <wp:extent cx="2228215" cy="4203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8215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Chomutově dne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850000000000009pt;margin-top:258.69999999999999pt;width:175.45000000000002pt;height:33.100000000000001pt;z-index:-125829375;mso-wrap-distance-left:16.199999999999999pt;mso-wrap-distance-right:9.pt;mso-wrap-distance-bottom:151.7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Chomutově dne oprávněný zástupce objednatele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76070" distB="0" distL="114300" distR="504825" simplePos="0" relativeHeight="12582938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margin">
                  <wp:posOffset>4861560</wp:posOffset>
                </wp:positionV>
                <wp:extent cx="1929130" cy="770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913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………….…………… investiční ředitel Povodí Ohře, státní podnik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2.649999999999999pt;margin-top:382.80000000000001pt;width:151.90000000000001pt;height:60.700000000000003pt;z-index:-125829373;mso-wrap-distance-left:9.pt;mso-wrap-distance-top:124.10000000000001pt;mso-wrap-distance-right:39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………….…………… investiční ředitel Povodí Ohře, státní podnik a.s.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60" w:line="240" w:lineRule="auto"/>
        <w:ind w:left="0" w:right="6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oprávněný zástupce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 divize 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Vodohospodářský rozvoj a výstavba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224" w:left="1251" w:right="957" w:bottom="148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6128385</wp:posOffset>
              </wp:positionH>
              <wp:positionV relativeFrom="page">
                <wp:posOffset>10036810</wp:posOffset>
              </wp:positionV>
              <wp:extent cx="895985" cy="2070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598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2.55000000000001pt;margin-top:790.30000000000007pt;width:70.549999999999997pt;height:16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4357370</wp:posOffset>
              </wp:positionH>
              <wp:positionV relativeFrom="page">
                <wp:posOffset>435610</wp:posOffset>
              </wp:positionV>
              <wp:extent cx="2663825" cy="2070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6382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Dodatek č.1 smlouvy o dílo č. 711/2025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43.10000000000002pt;margin-top:34.300000000000004pt;width:209.75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Dodatek č.1 smlouvy o dílo č. 711/2025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Pána Pavel</dc:creator>
  <cp:keywords/>
</cp:coreProperties>
</file>