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066" w14:textId="6BCD8CEB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122875" w:rsidRPr="00122875">
        <w:rPr>
          <w:rFonts w:ascii="Arial" w:hAnsi="Arial" w:cs="Arial"/>
          <w:bCs/>
          <w:sz w:val="22"/>
          <w:szCs w:val="22"/>
        </w:rPr>
        <w:t>452030/2025</w:t>
      </w:r>
    </w:p>
    <w:p w14:paraId="74ECF5EC" w14:textId="23D8A818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061AD9">
        <w:rPr>
          <w:rFonts w:ascii="Arial" w:hAnsi="Arial" w:cs="Arial"/>
          <w:bCs/>
          <w:sz w:val="22"/>
          <w:szCs w:val="22"/>
        </w:rPr>
        <w:t xml:space="preserve"> </w:t>
      </w:r>
      <w:r w:rsidR="00122875" w:rsidRPr="00122875">
        <w:rPr>
          <w:rFonts w:ascii="Arial" w:hAnsi="Arial" w:cs="Arial"/>
          <w:bCs/>
          <w:sz w:val="22"/>
          <w:szCs w:val="22"/>
        </w:rPr>
        <w:t>spuess9804abff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2BB109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33161">
        <w:rPr>
          <w:rFonts w:ascii="Arial" w:hAnsi="Arial" w:cs="Arial"/>
          <w:b/>
          <w:sz w:val="32"/>
          <w:szCs w:val="32"/>
        </w:rPr>
        <w:t>1</w:t>
      </w:r>
    </w:p>
    <w:p w14:paraId="330DD3E7" w14:textId="79BE29FE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22875">
        <w:rPr>
          <w:rFonts w:ascii="Arial" w:hAnsi="Arial" w:cs="Arial"/>
          <w:b/>
          <w:sz w:val="32"/>
          <w:szCs w:val="32"/>
        </w:rPr>
        <w:t>142N24/35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71FDE0CC" w14:textId="77777777" w:rsidR="00122875" w:rsidRDefault="00122875" w:rsidP="00122875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Faunus Vidovle, s.r.o. </w:t>
      </w:r>
    </w:p>
    <w:p w14:paraId="33A5D8E9" w14:textId="77777777" w:rsidR="00122875" w:rsidRDefault="00122875" w:rsidP="00122875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 Výškov 151, 440 01 Výškov</w:t>
      </w:r>
    </w:p>
    <w:p w14:paraId="7C7F4493" w14:textId="77777777" w:rsidR="00122875" w:rsidRDefault="00122875" w:rsidP="00122875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IČ: 250 13 718 </w:t>
      </w:r>
    </w:p>
    <w:p w14:paraId="3976A4C1" w14:textId="77777777" w:rsidR="00122875" w:rsidRDefault="00122875" w:rsidP="00122875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. v obch. rejstříku vedeném Krajský soudem v Ústí nad Labem, oddíl C, vložka 11615</w:t>
      </w:r>
    </w:p>
    <w:p w14:paraId="179B4294" w14:textId="4F950FCD" w:rsidR="00122875" w:rsidRDefault="00122875" w:rsidP="00122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os. </w:t>
      </w:r>
      <w:proofErr w:type="spellStart"/>
      <w:r>
        <w:rPr>
          <w:rFonts w:ascii="Arial" w:hAnsi="Arial" w:cs="Arial"/>
          <w:sz w:val="22"/>
          <w:szCs w:val="22"/>
        </w:rPr>
        <w:t>opráv</w:t>
      </w:r>
      <w:proofErr w:type="spellEnd"/>
      <w:r>
        <w:rPr>
          <w:rFonts w:ascii="Arial" w:hAnsi="Arial" w:cs="Arial"/>
          <w:sz w:val="22"/>
          <w:szCs w:val="22"/>
        </w:rPr>
        <w:t xml:space="preserve">. jednat za právnickou osobu: </w:t>
      </w:r>
      <w:r w:rsidR="00F07D5B">
        <w:rPr>
          <w:rFonts w:ascii="Arial" w:hAnsi="Arial" w:cs="Arial"/>
          <w:sz w:val="22"/>
          <w:szCs w:val="22"/>
        </w:rPr>
        <w:t>Ing. Vít Sedláček</w:t>
      </w:r>
      <w:r>
        <w:rPr>
          <w:rFonts w:ascii="Arial" w:hAnsi="Arial" w:cs="Arial"/>
          <w:sz w:val="22"/>
          <w:szCs w:val="22"/>
        </w:rPr>
        <w:t xml:space="preserve">, </w:t>
      </w:r>
      <w:r w:rsidR="00F07D5B">
        <w:rPr>
          <w:rFonts w:ascii="Arial" w:hAnsi="Arial" w:cs="Arial"/>
          <w:sz w:val="22"/>
          <w:szCs w:val="22"/>
        </w:rPr>
        <w:t>prokurista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8A95A2" w14:textId="77777777" w:rsidR="00DB4403" w:rsidRPr="00DB4403" w:rsidRDefault="00DB4403" w:rsidP="00DB4403">
      <w:pPr>
        <w:pStyle w:val="Zkladntext3"/>
        <w:rPr>
          <w:rFonts w:ascii="Arial" w:hAnsi="Arial" w:cs="Arial"/>
          <w:sz w:val="22"/>
          <w:szCs w:val="22"/>
        </w:rPr>
      </w:pPr>
      <w:r w:rsidRPr="00DB4403">
        <w:rPr>
          <w:rFonts w:ascii="Arial" w:hAnsi="Arial" w:cs="Arial"/>
          <w:sz w:val="22"/>
          <w:szCs w:val="22"/>
        </w:rPr>
        <w:t>číslo účtu: …………………………….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55C6CC93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33161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22875">
        <w:rPr>
          <w:rFonts w:ascii="Arial" w:hAnsi="Arial" w:cs="Arial"/>
          <w:sz w:val="22"/>
          <w:szCs w:val="22"/>
        </w:rPr>
        <w:t>142N24/35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 xml:space="preserve">kterým se </w:t>
      </w:r>
      <w:r w:rsidR="0050460E">
        <w:rPr>
          <w:rFonts w:ascii="Arial" w:hAnsi="Arial" w:cs="Arial"/>
          <w:sz w:val="22"/>
          <w:szCs w:val="22"/>
        </w:rPr>
        <w:t>mění</w:t>
      </w:r>
      <w:r w:rsidR="00B87A90">
        <w:rPr>
          <w:rFonts w:ascii="Arial" w:hAnsi="Arial" w:cs="Arial"/>
          <w:sz w:val="22"/>
          <w:szCs w:val="22"/>
        </w:rPr>
        <w:t xml:space="preserve"> předmět pachtu a </w:t>
      </w:r>
      <w:r w:rsidR="00AC22A2" w:rsidRPr="009B4CFF">
        <w:rPr>
          <w:rFonts w:ascii="Arial" w:hAnsi="Arial" w:cs="Arial"/>
          <w:sz w:val="22"/>
          <w:szCs w:val="22"/>
        </w:rPr>
        <w:t>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17C7E8F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22875">
        <w:rPr>
          <w:rFonts w:ascii="Arial" w:hAnsi="Arial" w:cs="Arial"/>
          <w:sz w:val="22"/>
          <w:szCs w:val="22"/>
        </w:rPr>
        <w:t>142N24/35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22875">
        <w:rPr>
          <w:rFonts w:ascii="Arial" w:hAnsi="Arial" w:cs="Arial"/>
          <w:iCs/>
          <w:sz w:val="22"/>
          <w:szCs w:val="22"/>
        </w:rPr>
        <w:t>71.509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Kč (slovy:</w:t>
      </w:r>
      <w:r w:rsidR="00E27946">
        <w:rPr>
          <w:rFonts w:ascii="Arial" w:hAnsi="Arial" w:cs="Arial"/>
          <w:iCs/>
          <w:sz w:val="22"/>
          <w:szCs w:val="22"/>
        </w:rPr>
        <w:t xml:space="preserve"> </w:t>
      </w:r>
      <w:r w:rsidR="00122875">
        <w:rPr>
          <w:rFonts w:ascii="Arial" w:hAnsi="Arial" w:cs="Arial"/>
          <w:iCs/>
          <w:sz w:val="22"/>
          <w:szCs w:val="22"/>
        </w:rPr>
        <w:t>sedmdesát jedna tisíc pět set devět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60EB96C7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122875">
        <w:rPr>
          <w:rFonts w:ascii="Arial" w:hAnsi="Arial" w:cs="Arial"/>
          <w:b/>
          <w:bCs/>
          <w:sz w:val="22"/>
          <w:szCs w:val="22"/>
        </w:rPr>
        <w:t>85.738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3C01D0">
        <w:rPr>
          <w:rFonts w:ascii="Arial" w:hAnsi="Arial" w:cs="Arial"/>
          <w:sz w:val="22"/>
          <w:szCs w:val="22"/>
        </w:rPr>
        <w:t xml:space="preserve"> </w:t>
      </w:r>
      <w:r w:rsidR="00122875">
        <w:rPr>
          <w:rFonts w:ascii="Arial" w:hAnsi="Arial" w:cs="Arial"/>
          <w:sz w:val="22"/>
          <w:szCs w:val="22"/>
        </w:rPr>
        <w:t>osmdesát pět tisíc sedm set třicet osm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3734D5E5" w14:textId="77777777" w:rsidR="00B87A90" w:rsidRDefault="00B87A90" w:rsidP="00623A98">
      <w:pPr>
        <w:jc w:val="both"/>
        <w:rPr>
          <w:rFonts w:ascii="Arial" w:hAnsi="Arial" w:cs="Arial"/>
          <w:sz w:val="22"/>
          <w:szCs w:val="22"/>
        </w:rPr>
      </w:pPr>
    </w:p>
    <w:p w14:paraId="2EAC76ED" w14:textId="56F9F6F3" w:rsidR="00C472DB" w:rsidRDefault="00C472DB" w:rsidP="00C472D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472DB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C472DB">
        <w:rPr>
          <w:rFonts w:ascii="Arial" w:hAnsi="Arial" w:cs="Arial"/>
          <w:sz w:val="22"/>
          <w:szCs w:val="22"/>
        </w:rPr>
        <w:t xml:space="preserve"> předmětu pachtu o nemovit</w:t>
      </w:r>
      <w:r>
        <w:rPr>
          <w:rFonts w:ascii="Arial" w:hAnsi="Arial" w:cs="Arial"/>
          <w:sz w:val="22"/>
          <w:szCs w:val="22"/>
        </w:rPr>
        <w:t>ou</w:t>
      </w:r>
      <w:r w:rsidRPr="00C472DB">
        <w:rPr>
          <w:rFonts w:ascii="Arial" w:hAnsi="Arial" w:cs="Arial"/>
          <w:sz w:val="22"/>
          <w:szCs w:val="22"/>
        </w:rPr>
        <w:t xml:space="preserve"> věc v obci </w:t>
      </w:r>
      <w:r>
        <w:rPr>
          <w:rFonts w:ascii="Arial" w:hAnsi="Arial" w:cs="Arial"/>
          <w:sz w:val="22"/>
          <w:szCs w:val="22"/>
        </w:rPr>
        <w:t>Bitozeves</w:t>
      </w:r>
      <w:r w:rsidRPr="00C472DB">
        <w:rPr>
          <w:rFonts w:ascii="Arial" w:hAnsi="Arial" w:cs="Arial"/>
          <w:sz w:val="22"/>
          <w:szCs w:val="22"/>
        </w:rPr>
        <w:t xml:space="preserve">  k. ú. </w:t>
      </w:r>
      <w:r>
        <w:rPr>
          <w:rFonts w:ascii="Arial" w:hAnsi="Arial" w:cs="Arial"/>
          <w:sz w:val="22"/>
          <w:szCs w:val="22"/>
        </w:rPr>
        <w:t xml:space="preserve">Bitozeves </w:t>
      </w:r>
      <w:r w:rsidRPr="00C472DB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>1342</w:t>
      </w:r>
      <w:r w:rsidRPr="00C472DB">
        <w:rPr>
          <w:rFonts w:ascii="Arial" w:hAnsi="Arial" w:cs="Arial"/>
          <w:sz w:val="22"/>
          <w:szCs w:val="22"/>
        </w:rPr>
        <w:t xml:space="preserve"> na základě žádosti pachtýře  - rozhodné datum 1. 1. 2026.</w:t>
      </w:r>
    </w:p>
    <w:p w14:paraId="5E15EFC4" w14:textId="77777777" w:rsidR="00C472DB" w:rsidRPr="00C472DB" w:rsidRDefault="00C472DB" w:rsidP="00C472D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037E19D" w14:textId="39E5EE36" w:rsidR="00B87A90" w:rsidRDefault="00B87A90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 w:rsidR="00C472DB">
        <w:rPr>
          <w:rFonts w:ascii="Arial" w:hAnsi="Arial" w:cs="Arial"/>
          <w:sz w:val="22"/>
          <w:szCs w:val="22"/>
        </w:rPr>
        <w:t>ou</w:t>
      </w:r>
      <w:r w:rsidRPr="00B87A90">
        <w:rPr>
          <w:rFonts w:ascii="Arial" w:hAnsi="Arial" w:cs="Arial"/>
          <w:sz w:val="22"/>
          <w:szCs w:val="22"/>
        </w:rPr>
        <w:t xml:space="preserve"> věc v obci </w:t>
      </w:r>
      <w:r w:rsidR="00122875">
        <w:rPr>
          <w:rFonts w:ascii="Arial" w:hAnsi="Arial" w:cs="Arial"/>
          <w:sz w:val="22"/>
          <w:szCs w:val="22"/>
        </w:rPr>
        <w:t>Postoloprty</w:t>
      </w:r>
      <w:r w:rsidRPr="00B87A90">
        <w:rPr>
          <w:rFonts w:ascii="Arial" w:hAnsi="Arial" w:cs="Arial"/>
          <w:sz w:val="22"/>
          <w:szCs w:val="22"/>
        </w:rPr>
        <w:t xml:space="preserve">  k. ú. </w:t>
      </w:r>
      <w:r w:rsidR="00122875">
        <w:rPr>
          <w:rFonts w:ascii="Arial" w:hAnsi="Arial" w:cs="Arial"/>
          <w:sz w:val="22"/>
          <w:szCs w:val="22"/>
        </w:rPr>
        <w:t>Postoloprty</w:t>
      </w:r>
      <w:r>
        <w:rPr>
          <w:rFonts w:ascii="Arial" w:hAnsi="Arial" w:cs="Arial"/>
          <w:sz w:val="22"/>
          <w:szCs w:val="22"/>
        </w:rPr>
        <w:t xml:space="preserve"> </w:t>
      </w:r>
      <w:r w:rsidR="00127109">
        <w:rPr>
          <w:rFonts w:ascii="Arial" w:hAnsi="Arial" w:cs="Arial"/>
          <w:sz w:val="22"/>
          <w:szCs w:val="22"/>
        </w:rPr>
        <w:t xml:space="preserve">část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1891 </w:t>
      </w:r>
      <w:r w:rsidR="00127109">
        <w:rPr>
          <w:rFonts w:ascii="Arial" w:hAnsi="Arial" w:cs="Arial"/>
          <w:sz w:val="22"/>
          <w:szCs w:val="22"/>
        </w:rPr>
        <w:t>na základě žádosti pachtýře</w:t>
      </w:r>
      <w:r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 - rozhodné datum </w:t>
      </w:r>
      <w:r w:rsidR="00127109">
        <w:rPr>
          <w:rFonts w:ascii="Arial" w:hAnsi="Arial" w:cs="Arial"/>
          <w:sz w:val="22"/>
          <w:szCs w:val="22"/>
        </w:rPr>
        <w:t>1. 1. 2026.</w:t>
      </w:r>
    </w:p>
    <w:p w14:paraId="423FA64A" w14:textId="77777777" w:rsidR="0055426B" w:rsidRDefault="0055426B" w:rsidP="006F0A33">
      <w:pPr>
        <w:jc w:val="both"/>
        <w:rPr>
          <w:rFonts w:ascii="Arial" w:hAnsi="Arial" w:cs="Arial"/>
          <w:sz w:val="22"/>
          <w:szCs w:val="22"/>
        </w:rPr>
      </w:pPr>
    </w:p>
    <w:p w14:paraId="513BFCE3" w14:textId="4314ED4F" w:rsidR="006F0A33" w:rsidRPr="00B87A90" w:rsidRDefault="006F0A33" w:rsidP="00B87A9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A90">
        <w:rPr>
          <w:rFonts w:ascii="Arial" w:hAnsi="Arial" w:cs="Arial"/>
          <w:sz w:val="22"/>
          <w:szCs w:val="22"/>
        </w:rPr>
        <w:t>Tímto dodatkem dochází k rozšíření předmětu pachtu o nemovit</w:t>
      </w:r>
      <w:r>
        <w:rPr>
          <w:rFonts w:ascii="Arial" w:hAnsi="Arial" w:cs="Arial"/>
          <w:sz w:val="22"/>
          <w:szCs w:val="22"/>
        </w:rPr>
        <w:t>é</w:t>
      </w:r>
      <w:r w:rsidRPr="00B87A90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B87A90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122875">
        <w:rPr>
          <w:rFonts w:ascii="Arial" w:hAnsi="Arial" w:cs="Arial"/>
          <w:sz w:val="22"/>
          <w:szCs w:val="22"/>
        </w:rPr>
        <w:t>Postoloprty</w:t>
      </w:r>
      <w:r w:rsidRPr="00B87A90">
        <w:rPr>
          <w:rFonts w:ascii="Arial" w:hAnsi="Arial" w:cs="Arial"/>
          <w:sz w:val="22"/>
          <w:szCs w:val="22"/>
        </w:rPr>
        <w:t xml:space="preserve">  k.</w:t>
      </w:r>
      <w:proofErr w:type="gramEnd"/>
      <w:r w:rsidRPr="00B87A90">
        <w:rPr>
          <w:rFonts w:ascii="Arial" w:hAnsi="Arial" w:cs="Arial"/>
          <w:sz w:val="22"/>
          <w:szCs w:val="22"/>
        </w:rPr>
        <w:t xml:space="preserve"> ú. </w:t>
      </w:r>
      <w:r w:rsidR="00122875">
        <w:rPr>
          <w:rFonts w:ascii="Arial" w:hAnsi="Arial" w:cs="Arial"/>
          <w:sz w:val="22"/>
          <w:szCs w:val="22"/>
        </w:rPr>
        <w:t>Seménkovice část</w:t>
      </w:r>
      <w:r>
        <w:rPr>
          <w:rFonts w:ascii="Arial" w:hAnsi="Arial" w:cs="Arial"/>
          <w:sz w:val="22"/>
          <w:szCs w:val="22"/>
        </w:rPr>
        <w:t xml:space="preserve"> </w:t>
      </w:r>
      <w:r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,</w:t>
      </w:r>
      <w:r w:rsidRPr="006F0A33">
        <w:rPr>
          <w:rFonts w:ascii="Arial" w:hAnsi="Arial" w:cs="Arial"/>
          <w:sz w:val="22"/>
          <w:szCs w:val="22"/>
        </w:rPr>
        <w:t xml:space="preserve"> </w:t>
      </w:r>
      <w:r w:rsidR="00122875">
        <w:rPr>
          <w:rFonts w:ascii="Arial" w:hAnsi="Arial" w:cs="Arial"/>
          <w:sz w:val="22"/>
          <w:szCs w:val="22"/>
        </w:rPr>
        <w:t xml:space="preserve">část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581,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587,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595, část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597, část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604, </w:t>
      </w:r>
      <w:r w:rsidR="00F07D5B">
        <w:rPr>
          <w:rFonts w:ascii="Arial" w:hAnsi="Arial" w:cs="Arial"/>
          <w:sz w:val="22"/>
          <w:szCs w:val="22"/>
        </w:rPr>
        <w:t xml:space="preserve">část KN p. p. č. 614, </w:t>
      </w:r>
      <w:r w:rsidR="00122875">
        <w:rPr>
          <w:rFonts w:ascii="Arial" w:hAnsi="Arial" w:cs="Arial"/>
          <w:sz w:val="22"/>
          <w:szCs w:val="22"/>
        </w:rPr>
        <w:t xml:space="preserve">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615, část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 xml:space="preserve">616, část </w:t>
      </w:r>
      <w:r w:rsidR="00122875" w:rsidRPr="00B87A90">
        <w:rPr>
          <w:rFonts w:ascii="Arial" w:hAnsi="Arial" w:cs="Arial"/>
          <w:sz w:val="22"/>
          <w:szCs w:val="22"/>
        </w:rPr>
        <w:t xml:space="preserve">KN p. p. č. </w:t>
      </w:r>
      <w:r w:rsidR="00122875">
        <w:rPr>
          <w:rFonts w:ascii="Arial" w:hAnsi="Arial" w:cs="Arial"/>
          <w:sz w:val="22"/>
          <w:szCs w:val="22"/>
        </w:rPr>
        <w:t>669</w:t>
      </w:r>
      <w:r>
        <w:rPr>
          <w:rFonts w:ascii="Arial" w:hAnsi="Arial" w:cs="Arial"/>
          <w:sz w:val="22"/>
          <w:szCs w:val="22"/>
        </w:rPr>
        <w:t xml:space="preserve"> na základě žádosti pachtýře </w:t>
      </w:r>
      <w:r w:rsidRPr="00B87A90">
        <w:rPr>
          <w:rFonts w:ascii="Arial" w:hAnsi="Arial" w:cs="Arial"/>
          <w:sz w:val="22"/>
          <w:szCs w:val="22"/>
        </w:rPr>
        <w:t xml:space="preserve"> - rozhodné datum </w:t>
      </w:r>
      <w:r>
        <w:rPr>
          <w:rFonts w:ascii="Arial" w:hAnsi="Arial" w:cs="Arial"/>
          <w:sz w:val="22"/>
          <w:szCs w:val="22"/>
        </w:rPr>
        <w:t>1. 1. 2026.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2300841C" w14:textId="77777777" w:rsidR="00122875" w:rsidRDefault="00122875" w:rsidP="00623A98">
      <w:pPr>
        <w:jc w:val="both"/>
        <w:rPr>
          <w:rFonts w:ascii="Arial" w:hAnsi="Arial" w:cs="Arial"/>
          <w:sz w:val="22"/>
          <w:szCs w:val="22"/>
        </w:rPr>
      </w:pPr>
    </w:p>
    <w:p w14:paraId="37A7511C" w14:textId="4AF8F30F" w:rsidR="00077BB1" w:rsidRPr="00077BB1" w:rsidRDefault="00E27946" w:rsidP="007E3CE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Rekapitulace</w:t>
      </w:r>
      <w:r w:rsidR="00077BB1" w:rsidRPr="00077BB1">
        <w:rPr>
          <w:rFonts w:ascii="Arial" w:hAnsi="Arial" w:cs="Arial"/>
          <w:i/>
          <w:sz w:val="22"/>
          <w:szCs w:val="22"/>
        </w:rPr>
        <w:t xml:space="preserve">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768"/>
        <w:gridCol w:w="1134"/>
        <w:gridCol w:w="1134"/>
        <w:gridCol w:w="993"/>
        <w:gridCol w:w="1559"/>
      </w:tblGrid>
      <w:tr w:rsidR="00E27946" w:rsidRPr="00077BB1" w14:paraId="4CA1E9C2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736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00313478"/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2018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0B83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5C7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06F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DD55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E27946" w:rsidRPr="00077BB1" w14:paraId="3C16AA91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62F" w14:textId="34FECD0E" w:rsidR="00E27946" w:rsidRPr="00077BB1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Bitozeves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79B1" w14:textId="6933F477" w:rsidR="00E27946" w:rsidRPr="00077BB1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Bitozeves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5571" w14:textId="2A5B696D" w:rsidR="00E27946" w:rsidRPr="00077BB1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19,0982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73B" w14:textId="7E0A2BFF" w:rsidR="00E27946" w:rsidRPr="00077BB1" w:rsidRDefault="00C472DB" w:rsidP="0011630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1B4" w14:textId="77777777" w:rsidR="00E27946" w:rsidRPr="00077BB1" w:rsidRDefault="00E2794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61C" w14:textId="1FCDDBF0" w:rsidR="00E27946" w:rsidRPr="00077BB1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71297,39</w:t>
            </w:r>
          </w:p>
        </w:tc>
      </w:tr>
      <w:tr w:rsidR="00D01296" w:rsidRPr="00077BB1" w14:paraId="447EB8D8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78C" w14:textId="74647E29" w:rsidR="00D01296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AC3" w14:textId="1271F06E" w:rsidR="00D01296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775" w14:textId="479B9E78" w:rsidR="00D01296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B52" w14:textId="60497912" w:rsidR="00D01296" w:rsidRDefault="00C472DB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8E22" w14:textId="139EC231" w:rsidR="00D01296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3EC" w14:textId="2D73DE04" w:rsidR="00D01296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7,81</w:t>
            </w:r>
          </w:p>
        </w:tc>
      </w:tr>
      <w:tr w:rsidR="003C735A" w:rsidRPr="00077BB1" w14:paraId="1A88EB2B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71C" w14:textId="5C1BE36F" w:rsidR="003C735A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81B" w14:textId="2B62AA8E" w:rsidR="003C735A" w:rsidRDefault="00C472DB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Seménkovice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0B8" w14:textId="199D993B" w:rsidR="003C735A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3,9499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F5AC" w14:textId="1BA1C862" w:rsidR="003C735A" w:rsidRDefault="00C472DB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B7B9" w14:textId="1F7BD526" w:rsidR="003C735A" w:rsidRDefault="003C735A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384E" w14:textId="658EEAEE" w:rsidR="003C735A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14432,95</w:t>
            </w:r>
          </w:p>
        </w:tc>
      </w:tr>
      <w:tr w:rsidR="00D01296" w:rsidRPr="00077BB1" w14:paraId="575BF668" w14:textId="77777777" w:rsidTr="003C735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98C3" w14:textId="24C2C126" w:rsidR="00D01296" w:rsidRPr="003C01D0" w:rsidRDefault="003C01D0" w:rsidP="009B0405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C01D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5A8" w14:textId="77777777" w:rsidR="00D01296" w:rsidRDefault="00D01296" w:rsidP="009B0405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853" w14:textId="1F8670DE" w:rsidR="00D01296" w:rsidRPr="00116301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23,0507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E22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FE" w14:textId="77777777" w:rsidR="00D01296" w:rsidRDefault="00D01296" w:rsidP="009B0405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598" w14:textId="369E8F1B" w:rsidR="00D01296" w:rsidRPr="00371DBE" w:rsidRDefault="00C472DB" w:rsidP="009B0405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85738</w:t>
            </w:r>
            <w:r w:rsidR="003C735A">
              <w:rPr>
                <w:rFonts w:ascii="Arial" w:hAnsi="Arial" w:cs="Arial"/>
                <w:b/>
                <w:sz w:val="22"/>
                <w:szCs w:val="22"/>
              </w:rPr>
              <w:t>,15</w:t>
            </w:r>
          </w:p>
        </w:tc>
      </w:tr>
    </w:tbl>
    <w:bookmarkEnd w:id="0"/>
    <w:p w14:paraId="151162F7" w14:textId="2672143B" w:rsidR="0051716F" w:rsidRPr="00E27946" w:rsidRDefault="00E27946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smlouvy.</w:t>
      </w:r>
    </w:p>
    <w:p w14:paraId="53EA21A3" w14:textId="77777777" w:rsidR="003C735A" w:rsidRDefault="003C735A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126FAD" w14:textId="42F1DE4E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CE607A" w14:textId="6F4152C8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45645">
        <w:rPr>
          <w:rFonts w:ascii="Arial" w:hAnsi="Arial" w:cs="Arial"/>
          <w:sz w:val="22"/>
          <w:szCs w:val="22"/>
        </w:rPr>
        <w:t>Pacht splatný k 1. 10. 202</w:t>
      </w:r>
      <w:r w:rsidR="003C735A">
        <w:rPr>
          <w:rFonts w:ascii="Arial" w:hAnsi="Arial" w:cs="Arial"/>
          <w:sz w:val="22"/>
          <w:szCs w:val="22"/>
        </w:rPr>
        <w:t>6</w:t>
      </w:r>
      <w:r w:rsidRPr="00745645">
        <w:rPr>
          <w:rFonts w:ascii="Arial" w:hAnsi="Arial" w:cs="Arial"/>
          <w:sz w:val="22"/>
          <w:szCs w:val="22"/>
        </w:rPr>
        <w:t xml:space="preserve"> (výpočet </w:t>
      </w:r>
      <w:proofErr w:type="spellStart"/>
      <w:r w:rsidRPr="00745645">
        <w:rPr>
          <w:rFonts w:ascii="Arial" w:hAnsi="Arial" w:cs="Arial"/>
          <w:sz w:val="22"/>
          <w:szCs w:val="22"/>
        </w:rPr>
        <w:t>dod</w:t>
      </w:r>
      <w:proofErr w:type="spellEnd"/>
      <w:r w:rsidRPr="00745645">
        <w:rPr>
          <w:rFonts w:ascii="Arial" w:hAnsi="Arial" w:cs="Arial"/>
          <w:sz w:val="22"/>
          <w:szCs w:val="22"/>
        </w:rPr>
        <w:t xml:space="preserve">. č. </w:t>
      </w:r>
      <w:proofErr w:type="gramStart"/>
      <w:r w:rsidR="0051716F">
        <w:rPr>
          <w:rFonts w:ascii="Arial" w:hAnsi="Arial" w:cs="Arial"/>
          <w:sz w:val="22"/>
          <w:szCs w:val="22"/>
        </w:rPr>
        <w:t>1</w:t>
      </w:r>
      <w:r w:rsidRPr="00745645">
        <w:rPr>
          <w:rFonts w:ascii="Arial" w:hAnsi="Arial" w:cs="Arial"/>
          <w:sz w:val="22"/>
          <w:szCs w:val="22"/>
        </w:rPr>
        <w:t>)…</w:t>
      </w:r>
      <w:proofErr w:type="gramEnd"/>
      <w:r w:rsidRPr="00745645">
        <w:rPr>
          <w:rFonts w:ascii="Arial" w:hAnsi="Arial" w:cs="Arial"/>
          <w:sz w:val="22"/>
          <w:szCs w:val="22"/>
        </w:rPr>
        <w:t xml:space="preserve">…………………………….   </w:t>
      </w:r>
      <w:r w:rsidR="00C472DB">
        <w:rPr>
          <w:rFonts w:ascii="Arial" w:hAnsi="Arial" w:cs="Arial"/>
          <w:sz w:val="22"/>
          <w:szCs w:val="22"/>
        </w:rPr>
        <w:t>82.152</w:t>
      </w:r>
      <w:r w:rsidR="00695528">
        <w:rPr>
          <w:rFonts w:ascii="Arial" w:hAnsi="Arial" w:cs="Arial"/>
          <w:sz w:val="22"/>
          <w:szCs w:val="22"/>
        </w:rPr>
        <w:t xml:space="preserve"> </w:t>
      </w:r>
      <w:r w:rsidRPr="00745645">
        <w:rPr>
          <w:rFonts w:ascii="Arial" w:hAnsi="Arial" w:cs="Arial"/>
          <w:sz w:val="22"/>
          <w:szCs w:val="22"/>
        </w:rPr>
        <w:t>Kč</w:t>
      </w:r>
    </w:p>
    <w:p w14:paraId="5757EDED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ED9D595" w14:textId="6BFDE8B5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C735A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C20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472DB">
        <w:rPr>
          <w:rFonts w:ascii="Arial" w:hAnsi="Arial" w:cs="Arial"/>
          <w:b/>
          <w:sz w:val="22"/>
          <w:szCs w:val="22"/>
          <w:u w:val="single"/>
        </w:rPr>
        <w:t>82.152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5F080F6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C735A">
        <w:rPr>
          <w:rFonts w:ascii="Arial" w:hAnsi="Arial" w:cs="Arial"/>
          <w:b/>
          <w:sz w:val="22"/>
          <w:szCs w:val="22"/>
          <w:u w:val="single"/>
        </w:rPr>
        <w:t>7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472DB">
        <w:rPr>
          <w:rFonts w:ascii="Arial" w:hAnsi="Arial" w:cs="Arial"/>
          <w:b/>
          <w:sz w:val="22"/>
          <w:szCs w:val="22"/>
          <w:u w:val="single"/>
        </w:rPr>
        <w:t>85.738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0753FF6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D42F4D3" w14:textId="4C555F86" w:rsidR="00C175D7" w:rsidRDefault="00745645" w:rsidP="00C175D7">
      <w:pPr>
        <w:pStyle w:val="Zkladntextodsazen2"/>
        <w:ind w:firstLine="0"/>
        <w:rPr>
          <w:sz w:val="22"/>
          <w:szCs w:val="22"/>
        </w:rPr>
      </w:pPr>
      <w:bookmarkStart w:id="1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C175D7" w:rsidRPr="00012682">
        <w:rPr>
          <w:b w:val="0"/>
          <w:bCs w:val="0"/>
          <w:sz w:val="22"/>
          <w:szCs w:val="22"/>
        </w:rPr>
        <w:t>Ostatní ustanovení smlouvy nejsou tímto dodatkem dotčena.</w:t>
      </w:r>
      <w:r w:rsidR="007E3CE1">
        <w:rPr>
          <w:sz w:val="22"/>
          <w:szCs w:val="22"/>
        </w:rPr>
        <w:t xml:space="preserve">  </w:t>
      </w:r>
    </w:p>
    <w:p w14:paraId="3EA44DC8" w14:textId="458B6E27" w:rsidR="00492F55" w:rsidRDefault="00492F55" w:rsidP="00492F55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2BDD9826" w14:textId="4BAAAEDD" w:rsidR="007D7FAD" w:rsidRDefault="00745645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2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6E71DF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2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1B6E584" w14:textId="42F7C1B1" w:rsidR="00925E66" w:rsidRDefault="00745645" w:rsidP="005171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 w:rsidR="0060225E">
        <w:rPr>
          <w:rFonts w:ascii="Arial" w:hAnsi="Arial" w:cs="Arial"/>
          <w:b w:val="0"/>
          <w:sz w:val="22"/>
          <w:szCs w:val="22"/>
        </w:rPr>
        <w:t>….</w:t>
      </w:r>
      <w:r w:rsidR="0060225E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6022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60225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60225E">
        <w:rPr>
          <w:rFonts w:ascii="Arial" w:hAnsi="Arial" w:cs="Arial"/>
          <w:b w:val="0"/>
          <w:sz w:val="22"/>
          <w:szCs w:val="22"/>
        </w:rPr>
        <w:t xml:space="preserve">, </w:t>
      </w:r>
      <w:r w:rsidR="0060225E" w:rsidRPr="002C5B29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  <w:r w:rsidR="0060225E">
        <w:rPr>
          <w:rFonts w:ascii="Arial" w:hAnsi="Arial" w:cs="Arial"/>
          <w:b w:val="0"/>
          <w:sz w:val="22"/>
          <w:szCs w:val="22"/>
        </w:rPr>
        <w:t xml:space="preserve"> </w:t>
      </w:r>
      <w:r w:rsidR="0060225E"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60225E">
        <w:rPr>
          <w:rFonts w:ascii="Arial" w:hAnsi="Arial" w:cs="Arial"/>
          <w:b w:val="0"/>
          <w:sz w:val="22"/>
          <w:szCs w:val="22"/>
        </w:rPr>
        <w:t>pachtovatel</w:t>
      </w:r>
      <w:r w:rsidR="0060225E" w:rsidRPr="00FC5C99">
        <w:rPr>
          <w:rFonts w:ascii="Arial" w:hAnsi="Arial" w:cs="Arial"/>
          <w:b w:val="0"/>
          <w:sz w:val="22"/>
          <w:szCs w:val="22"/>
        </w:rPr>
        <w:t>.</w:t>
      </w:r>
    </w:p>
    <w:p w14:paraId="3AF1164F" w14:textId="77777777" w:rsidR="0051716F" w:rsidRPr="00012682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2CD12CB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B4403">
        <w:rPr>
          <w:rFonts w:ascii="Arial" w:hAnsi="Arial" w:cs="Arial"/>
          <w:sz w:val="22"/>
          <w:szCs w:val="22"/>
        </w:rPr>
        <w:t>3.12.2025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5DA834" w14:textId="77777777" w:rsidR="00E83B35" w:rsidRDefault="00E83B35">
      <w:pPr>
        <w:jc w:val="both"/>
        <w:rPr>
          <w:rFonts w:ascii="Arial" w:hAnsi="Arial" w:cs="Arial"/>
          <w:sz w:val="22"/>
          <w:szCs w:val="22"/>
        </w:rPr>
      </w:pPr>
    </w:p>
    <w:p w14:paraId="6427D508" w14:textId="77777777" w:rsidR="0055426B" w:rsidRDefault="0055426B">
      <w:pPr>
        <w:jc w:val="both"/>
        <w:rPr>
          <w:rFonts w:ascii="Arial" w:hAnsi="Arial" w:cs="Arial"/>
          <w:sz w:val="22"/>
          <w:szCs w:val="22"/>
        </w:rPr>
      </w:pPr>
    </w:p>
    <w:p w14:paraId="7D8CF34B" w14:textId="77777777" w:rsidR="0055426B" w:rsidRDefault="0055426B">
      <w:pPr>
        <w:jc w:val="both"/>
        <w:rPr>
          <w:rFonts w:ascii="Arial" w:hAnsi="Arial" w:cs="Arial"/>
          <w:sz w:val="22"/>
          <w:szCs w:val="22"/>
        </w:rPr>
      </w:pPr>
    </w:p>
    <w:p w14:paraId="5AC7E80C" w14:textId="77777777" w:rsidR="006954AF" w:rsidRDefault="006954AF">
      <w:pPr>
        <w:jc w:val="both"/>
        <w:rPr>
          <w:rFonts w:ascii="Arial" w:hAnsi="Arial" w:cs="Arial"/>
          <w:sz w:val="22"/>
          <w:szCs w:val="22"/>
        </w:rPr>
      </w:pPr>
    </w:p>
    <w:p w14:paraId="7BE686E1" w14:textId="77777777" w:rsidR="00C175D7" w:rsidRDefault="00C175D7">
      <w:pPr>
        <w:jc w:val="both"/>
        <w:rPr>
          <w:rFonts w:ascii="Arial" w:hAnsi="Arial" w:cs="Arial"/>
          <w:sz w:val="22"/>
          <w:szCs w:val="22"/>
        </w:rPr>
      </w:pPr>
    </w:p>
    <w:p w14:paraId="47F9CDE3" w14:textId="77777777" w:rsidR="000C7F82" w:rsidRDefault="000C7F82">
      <w:pPr>
        <w:jc w:val="both"/>
        <w:rPr>
          <w:rFonts w:ascii="Arial" w:hAnsi="Arial" w:cs="Arial"/>
          <w:sz w:val="22"/>
          <w:szCs w:val="22"/>
        </w:rPr>
      </w:pPr>
    </w:p>
    <w:p w14:paraId="5348F49A" w14:textId="77777777" w:rsidR="000C7F82" w:rsidRPr="000C7F82" w:rsidRDefault="000C7F82">
      <w:pPr>
        <w:jc w:val="both"/>
        <w:rPr>
          <w:rFonts w:ascii="Arial" w:hAnsi="Arial" w:cs="Arial"/>
          <w:sz w:val="16"/>
          <w:szCs w:val="16"/>
        </w:rPr>
      </w:pPr>
    </w:p>
    <w:p w14:paraId="28ACD719" w14:textId="37F0C993" w:rsidR="00E27946" w:rsidRPr="00D339F0" w:rsidRDefault="00E27946" w:rsidP="00E2794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F07D5B">
        <w:rPr>
          <w:rFonts w:ascii="Arial" w:hAnsi="Arial" w:cs="Arial"/>
          <w:sz w:val="22"/>
          <w:szCs w:val="22"/>
        </w:rPr>
        <w:t xml:space="preserve">       </w:t>
      </w:r>
      <w:r w:rsidRPr="00D339F0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F07D5B">
        <w:rPr>
          <w:rFonts w:ascii="Arial" w:hAnsi="Arial" w:cs="Arial"/>
          <w:sz w:val="22"/>
          <w:szCs w:val="22"/>
        </w:rPr>
        <w:t>………</w:t>
      </w:r>
    </w:p>
    <w:p w14:paraId="09C49009" w14:textId="4E75F7BE" w:rsidR="00E27946" w:rsidRDefault="00E27946" w:rsidP="00E27946">
      <w:pPr>
        <w:jc w:val="both"/>
        <w:rPr>
          <w:rFonts w:ascii="Arial" w:hAnsi="Arial" w:cs="Arial"/>
          <w:b/>
          <w:sz w:val="22"/>
          <w:szCs w:val="22"/>
        </w:rPr>
      </w:pPr>
      <w:r w:rsidRPr="001355F7">
        <w:rPr>
          <w:rFonts w:ascii="Arial" w:hAnsi="Arial" w:cs="Arial"/>
          <w:b/>
          <w:sz w:val="22"/>
          <w:szCs w:val="22"/>
        </w:rPr>
        <w:t>Ing. Jana Vernerová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1355F7">
        <w:rPr>
          <w:rFonts w:ascii="Arial" w:hAnsi="Arial" w:cs="Arial"/>
          <w:b/>
          <w:sz w:val="22"/>
          <w:szCs w:val="22"/>
        </w:rPr>
        <w:tab/>
      </w:r>
      <w:r w:rsidRPr="001355F7">
        <w:rPr>
          <w:rFonts w:ascii="Arial" w:hAnsi="Arial" w:cs="Arial"/>
          <w:b/>
          <w:sz w:val="22"/>
          <w:szCs w:val="22"/>
        </w:rPr>
        <w:tab/>
        <w:t xml:space="preserve">   </w:t>
      </w:r>
      <w:r w:rsidR="00F07D5B">
        <w:rPr>
          <w:rFonts w:ascii="Arial" w:hAnsi="Arial" w:cs="Arial"/>
          <w:b/>
          <w:sz w:val="22"/>
          <w:szCs w:val="22"/>
        </w:rPr>
        <w:t xml:space="preserve">      </w:t>
      </w:r>
      <w:r w:rsidR="00C472DB">
        <w:rPr>
          <w:rFonts w:ascii="Arial" w:hAnsi="Arial" w:cs="Arial"/>
          <w:b/>
          <w:iCs/>
          <w:sz w:val="22"/>
          <w:szCs w:val="22"/>
        </w:rPr>
        <w:t>Faunus Vidovle, s.r.o.</w:t>
      </w:r>
    </w:p>
    <w:p w14:paraId="54D6545A" w14:textId="56FC1065" w:rsidR="00E27946" w:rsidRPr="005B31FC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vedoucí Pobočky Louny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</w:r>
      <w:r w:rsidRPr="00D339F0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="00C472DB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C472DB">
        <w:rPr>
          <w:rFonts w:ascii="Arial" w:hAnsi="Arial" w:cs="Arial"/>
          <w:iCs/>
          <w:sz w:val="22"/>
          <w:szCs w:val="22"/>
        </w:rPr>
        <w:t>opr</w:t>
      </w:r>
      <w:proofErr w:type="spellEnd"/>
      <w:r w:rsidR="00C472DB">
        <w:rPr>
          <w:rFonts w:ascii="Arial" w:hAnsi="Arial" w:cs="Arial"/>
          <w:iCs/>
          <w:sz w:val="22"/>
          <w:szCs w:val="22"/>
        </w:rPr>
        <w:t>.:</w:t>
      </w:r>
      <w:r w:rsidR="00F07D5B">
        <w:rPr>
          <w:rFonts w:ascii="Arial" w:hAnsi="Arial" w:cs="Arial"/>
          <w:iCs/>
          <w:sz w:val="22"/>
          <w:szCs w:val="22"/>
        </w:rPr>
        <w:t xml:space="preserve"> Ing. Vít Sedláček, prokurista</w:t>
      </w:r>
    </w:p>
    <w:p w14:paraId="3D6EEB8B" w14:textId="6288A4B8" w:rsidR="00E27946" w:rsidRPr="00D339F0" w:rsidRDefault="00E27946" w:rsidP="00E27946">
      <w:pPr>
        <w:jc w:val="both"/>
        <w:rPr>
          <w:rFonts w:ascii="Arial" w:hAnsi="Arial" w:cs="Arial"/>
          <w:i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pachtovatel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pachtýř</w:t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sz w:val="22"/>
          <w:szCs w:val="22"/>
        </w:rPr>
        <w:tab/>
      </w:r>
      <w:r w:rsidRPr="00D339F0">
        <w:rPr>
          <w:rFonts w:ascii="Arial" w:hAnsi="Arial" w:cs="Arial"/>
          <w:iCs/>
          <w:sz w:val="22"/>
          <w:szCs w:val="22"/>
        </w:rPr>
        <w:tab/>
      </w:r>
    </w:p>
    <w:p w14:paraId="6ADC2C9E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</w:p>
    <w:p w14:paraId="7C84BC17" w14:textId="77777777" w:rsidR="0055426B" w:rsidRPr="00D339F0" w:rsidRDefault="0055426B" w:rsidP="00E27946">
      <w:pPr>
        <w:jc w:val="both"/>
        <w:rPr>
          <w:rFonts w:ascii="Arial" w:hAnsi="Arial" w:cs="Arial"/>
          <w:sz w:val="22"/>
          <w:szCs w:val="22"/>
        </w:rPr>
      </w:pPr>
    </w:p>
    <w:p w14:paraId="1BA8A64E" w14:textId="77777777" w:rsidR="00E27946" w:rsidRPr="00D339F0" w:rsidRDefault="00E27946" w:rsidP="00E27946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Za správnost: </w:t>
      </w:r>
    </w:p>
    <w:p w14:paraId="3000D062" w14:textId="77777777" w:rsidR="00E27946" w:rsidRDefault="00E27946" w:rsidP="00E279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 .</w:t>
      </w:r>
      <w:r w:rsidRPr="00D339F0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……..</w:t>
      </w:r>
    </w:p>
    <w:p w14:paraId="0EB1C408" w14:textId="77777777" w:rsidR="00450272" w:rsidRDefault="00450272" w:rsidP="00E27946">
      <w:pPr>
        <w:jc w:val="both"/>
        <w:rPr>
          <w:rFonts w:ascii="Arial" w:hAnsi="Arial" w:cs="Arial"/>
          <w:sz w:val="22"/>
          <w:szCs w:val="22"/>
        </w:rPr>
      </w:pPr>
    </w:p>
    <w:p w14:paraId="048CDC84" w14:textId="77777777" w:rsidR="00450272" w:rsidRDefault="00450272" w:rsidP="00E27946">
      <w:pPr>
        <w:jc w:val="both"/>
        <w:rPr>
          <w:rFonts w:ascii="Arial" w:hAnsi="Arial" w:cs="Arial"/>
          <w:sz w:val="22"/>
          <w:szCs w:val="22"/>
        </w:rPr>
      </w:pPr>
    </w:p>
    <w:p w14:paraId="7DA97333" w14:textId="77777777" w:rsidR="00450272" w:rsidRDefault="00450272" w:rsidP="00E27946">
      <w:pPr>
        <w:jc w:val="both"/>
        <w:rPr>
          <w:rFonts w:ascii="Arial" w:hAnsi="Arial" w:cs="Arial"/>
          <w:sz w:val="22"/>
          <w:szCs w:val="22"/>
        </w:rPr>
      </w:pPr>
    </w:p>
    <w:p w14:paraId="16B26B8B" w14:textId="77777777" w:rsidR="003C735A" w:rsidRDefault="003C735A" w:rsidP="00E27946">
      <w:pPr>
        <w:jc w:val="both"/>
        <w:rPr>
          <w:rFonts w:ascii="Arial" w:hAnsi="Arial" w:cs="Arial"/>
          <w:sz w:val="22"/>
          <w:szCs w:val="22"/>
        </w:rPr>
      </w:pPr>
    </w:p>
    <w:p w14:paraId="1203DBFE" w14:textId="77777777" w:rsidR="009747FB" w:rsidRDefault="009747FB" w:rsidP="00E27946">
      <w:pPr>
        <w:jc w:val="both"/>
        <w:rPr>
          <w:rFonts w:ascii="Arial" w:hAnsi="Arial" w:cs="Arial"/>
          <w:sz w:val="22"/>
          <w:szCs w:val="22"/>
        </w:rPr>
      </w:pPr>
    </w:p>
    <w:p w14:paraId="14C4525B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A9837E9" w14:textId="77777777" w:rsidR="0060225E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F05958" w14:textId="77777777" w:rsidR="00450272" w:rsidRPr="009747FB" w:rsidRDefault="00450272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A5D117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10534B55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67DA589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D4478AB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46D63AA5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394B5F8" w14:textId="77777777" w:rsidR="0060225E" w:rsidRPr="009747FB" w:rsidRDefault="0060225E" w:rsidP="0060225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747FB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</w:r>
      <w:r w:rsidRPr="009747FB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5E9FF55" w14:textId="55D170A8" w:rsidR="005846F8" w:rsidRPr="00012682" w:rsidRDefault="0060225E" w:rsidP="00C175D7">
      <w:pPr>
        <w:tabs>
          <w:tab w:val="left" w:pos="4962"/>
        </w:tabs>
        <w:jc w:val="both"/>
        <w:rPr>
          <w:rFonts w:ascii="Arial" w:hAnsi="Arial" w:cs="Arial"/>
          <w:color w:val="000000"/>
        </w:rPr>
      </w:pPr>
      <w:r w:rsidRPr="009747FB">
        <w:rPr>
          <w:rFonts w:ascii="Arial" w:hAnsi="Arial" w:cs="Arial"/>
          <w:i/>
          <w:iCs/>
          <w:sz w:val="22"/>
          <w:szCs w:val="22"/>
        </w:rPr>
        <w:tab/>
        <w:t>podpis odpovědného zaměstnance</w:t>
      </w:r>
    </w:p>
    <w:sectPr w:rsidR="005846F8" w:rsidRPr="00012682" w:rsidSect="00C472DB">
      <w:headerReference w:type="default" r:id="rId11"/>
      <w:footerReference w:type="default" r:id="rId12"/>
      <w:pgSz w:w="11906" w:h="16838"/>
      <w:pgMar w:top="510" w:right="1418" w:bottom="510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D7F72"/>
    <w:multiLevelType w:val="hybridMultilevel"/>
    <w:tmpl w:val="620CF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  <w:num w:numId="8" w16cid:durableId="73415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910"/>
    <w:rsid w:val="00012682"/>
    <w:rsid w:val="000142DA"/>
    <w:rsid w:val="00021DE8"/>
    <w:rsid w:val="00023AB2"/>
    <w:rsid w:val="00046CDD"/>
    <w:rsid w:val="00050F97"/>
    <w:rsid w:val="000565C1"/>
    <w:rsid w:val="000572F3"/>
    <w:rsid w:val="00061AD9"/>
    <w:rsid w:val="00067080"/>
    <w:rsid w:val="000709C5"/>
    <w:rsid w:val="00077673"/>
    <w:rsid w:val="00077A5E"/>
    <w:rsid w:val="00077BB1"/>
    <w:rsid w:val="00087781"/>
    <w:rsid w:val="000A42E8"/>
    <w:rsid w:val="000A502A"/>
    <w:rsid w:val="000B5701"/>
    <w:rsid w:val="000C2093"/>
    <w:rsid w:val="000C7F82"/>
    <w:rsid w:val="000D7166"/>
    <w:rsid w:val="000E0D2F"/>
    <w:rsid w:val="000E1F02"/>
    <w:rsid w:val="00102D7E"/>
    <w:rsid w:val="0010690D"/>
    <w:rsid w:val="00114EB8"/>
    <w:rsid w:val="00116301"/>
    <w:rsid w:val="00122535"/>
    <w:rsid w:val="00122875"/>
    <w:rsid w:val="00127109"/>
    <w:rsid w:val="00130D8D"/>
    <w:rsid w:val="001348FD"/>
    <w:rsid w:val="001368E5"/>
    <w:rsid w:val="001503AA"/>
    <w:rsid w:val="00170CAC"/>
    <w:rsid w:val="00190D43"/>
    <w:rsid w:val="00196D6A"/>
    <w:rsid w:val="0019783F"/>
    <w:rsid w:val="001A4792"/>
    <w:rsid w:val="001B216F"/>
    <w:rsid w:val="001B4ED9"/>
    <w:rsid w:val="001B7A57"/>
    <w:rsid w:val="001C25C8"/>
    <w:rsid w:val="001F0B3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4E7A"/>
    <w:rsid w:val="00256234"/>
    <w:rsid w:val="00256467"/>
    <w:rsid w:val="00260F3F"/>
    <w:rsid w:val="00266A4A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305428"/>
    <w:rsid w:val="003078B7"/>
    <w:rsid w:val="003218F9"/>
    <w:rsid w:val="00323B39"/>
    <w:rsid w:val="00326378"/>
    <w:rsid w:val="003521A1"/>
    <w:rsid w:val="00353F02"/>
    <w:rsid w:val="00356ABE"/>
    <w:rsid w:val="00360C47"/>
    <w:rsid w:val="00366B3A"/>
    <w:rsid w:val="003704D4"/>
    <w:rsid w:val="00371DBE"/>
    <w:rsid w:val="00385448"/>
    <w:rsid w:val="003A1E76"/>
    <w:rsid w:val="003A46C1"/>
    <w:rsid w:val="003A55A2"/>
    <w:rsid w:val="003B08DA"/>
    <w:rsid w:val="003C01D0"/>
    <w:rsid w:val="003C0E44"/>
    <w:rsid w:val="003C69F0"/>
    <w:rsid w:val="003C735A"/>
    <w:rsid w:val="003F332C"/>
    <w:rsid w:val="003F5321"/>
    <w:rsid w:val="003F7FFB"/>
    <w:rsid w:val="004021E9"/>
    <w:rsid w:val="00433161"/>
    <w:rsid w:val="0043527B"/>
    <w:rsid w:val="00436C95"/>
    <w:rsid w:val="00450272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F6E1A"/>
    <w:rsid w:val="0050460E"/>
    <w:rsid w:val="00512022"/>
    <w:rsid w:val="0051716F"/>
    <w:rsid w:val="00522FAF"/>
    <w:rsid w:val="0052781B"/>
    <w:rsid w:val="0054244F"/>
    <w:rsid w:val="00550DD0"/>
    <w:rsid w:val="0055395D"/>
    <w:rsid w:val="00554108"/>
    <w:rsid w:val="0055426B"/>
    <w:rsid w:val="00557D6C"/>
    <w:rsid w:val="0056424C"/>
    <w:rsid w:val="005659BC"/>
    <w:rsid w:val="005807F7"/>
    <w:rsid w:val="00582A09"/>
    <w:rsid w:val="005846F8"/>
    <w:rsid w:val="005976A4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225E"/>
    <w:rsid w:val="00607328"/>
    <w:rsid w:val="00613E3B"/>
    <w:rsid w:val="00617075"/>
    <w:rsid w:val="00617426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95528"/>
    <w:rsid w:val="006B34E1"/>
    <w:rsid w:val="006B64D6"/>
    <w:rsid w:val="006B6957"/>
    <w:rsid w:val="006B79D9"/>
    <w:rsid w:val="006C561C"/>
    <w:rsid w:val="006D2F59"/>
    <w:rsid w:val="006E03A9"/>
    <w:rsid w:val="006E3542"/>
    <w:rsid w:val="006E71DF"/>
    <w:rsid w:val="006F0A33"/>
    <w:rsid w:val="006F6E94"/>
    <w:rsid w:val="007020B6"/>
    <w:rsid w:val="00704466"/>
    <w:rsid w:val="00714374"/>
    <w:rsid w:val="007336EC"/>
    <w:rsid w:val="00733707"/>
    <w:rsid w:val="00742469"/>
    <w:rsid w:val="00745645"/>
    <w:rsid w:val="00747543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3CE1"/>
    <w:rsid w:val="007F04A1"/>
    <w:rsid w:val="007F2F83"/>
    <w:rsid w:val="007F3DBD"/>
    <w:rsid w:val="007F69ED"/>
    <w:rsid w:val="00811A55"/>
    <w:rsid w:val="0082449F"/>
    <w:rsid w:val="008314F7"/>
    <w:rsid w:val="00841782"/>
    <w:rsid w:val="00855152"/>
    <w:rsid w:val="008579BF"/>
    <w:rsid w:val="008604FC"/>
    <w:rsid w:val="0086231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14C6"/>
    <w:rsid w:val="008C4172"/>
    <w:rsid w:val="008C55E5"/>
    <w:rsid w:val="008C7592"/>
    <w:rsid w:val="008D3ACD"/>
    <w:rsid w:val="008D6691"/>
    <w:rsid w:val="008E4338"/>
    <w:rsid w:val="008F40B3"/>
    <w:rsid w:val="00907DA4"/>
    <w:rsid w:val="00913668"/>
    <w:rsid w:val="00925E66"/>
    <w:rsid w:val="009432F1"/>
    <w:rsid w:val="009459F7"/>
    <w:rsid w:val="00953AFB"/>
    <w:rsid w:val="0096242A"/>
    <w:rsid w:val="009747FB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A7C"/>
    <w:rsid w:val="009D0FCE"/>
    <w:rsid w:val="009D498C"/>
    <w:rsid w:val="009F55FC"/>
    <w:rsid w:val="009F6169"/>
    <w:rsid w:val="00A02D31"/>
    <w:rsid w:val="00A05FDD"/>
    <w:rsid w:val="00A12548"/>
    <w:rsid w:val="00A167F4"/>
    <w:rsid w:val="00A45E25"/>
    <w:rsid w:val="00A509AF"/>
    <w:rsid w:val="00A609DB"/>
    <w:rsid w:val="00A70A64"/>
    <w:rsid w:val="00A94970"/>
    <w:rsid w:val="00AA3414"/>
    <w:rsid w:val="00AA382F"/>
    <w:rsid w:val="00AB2BBE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40406"/>
    <w:rsid w:val="00B4090C"/>
    <w:rsid w:val="00B46632"/>
    <w:rsid w:val="00B52564"/>
    <w:rsid w:val="00B60800"/>
    <w:rsid w:val="00B87A90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C07446"/>
    <w:rsid w:val="00C078F8"/>
    <w:rsid w:val="00C175D7"/>
    <w:rsid w:val="00C22B15"/>
    <w:rsid w:val="00C25608"/>
    <w:rsid w:val="00C3328A"/>
    <w:rsid w:val="00C42F1A"/>
    <w:rsid w:val="00C46A79"/>
    <w:rsid w:val="00C472DB"/>
    <w:rsid w:val="00C52205"/>
    <w:rsid w:val="00C5485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54DD"/>
    <w:rsid w:val="00CA67BD"/>
    <w:rsid w:val="00CC1B80"/>
    <w:rsid w:val="00CC551A"/>
    <w:rsid w:val="00CD6A20"/>
    <w:rsid w:val="00CF0064"/>
    <w:rsid w:val="00CF02BD"/>
    <w:rsid w:val="00CF47A6"/>
    <w:rsid w:val="00CF65D7"/>
    <w:rsid w:val="00D01296"/>
    <w:rsid w:val="00D03CAC"/>
    <w:rsid w:val="00D102DB"/>
    <w:rsid w:val="00D427CB"/>
    <w:rsid w:val="00D45BE7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4403"/>
    <w:rsid w:val="00DC3DE0"/>
    <w:rsid w:val="00DC6ABD"/>
    <w:rsid w:val="00DC78E5"/>
    <w:rsid w:val="00DF69C6"/>
    <w:rsid w:val="00E1452A"/>
    <w:rsid w:val="00E23F89"/>
    <w:rsid w:val="00E26442"/>
    <w:rsid w:val="00E27946"/>
    <w:rsid w:val="00E31EF2"/>
    <w:rsid w:val="00E36B36"/>
    <w:rsid w:val="00E44AD7"/>
    <w:rsid w:val="00E46729"/>
    <w:rsid w:val="00E505D6"/>
    <w:rsid w:val="00E64420"/>
    <w:rsid w:val="00E66AAD"/>
    <w:rsid w:val="00E719D9"/>
    <w:rsid w:val="00E73B4B"/>
    <w:rsid w:val="00E77C83"/>
    <w:rsid w:val="00E806F2"/>
    <w:rsid w:val="00E83B35"/>
    <w:rsid w:val="00E9071F"/>
    <w:rsid w:val="00E952CD"/>
    <w:rsid w:val="00EA126B"/>
    <w:rsid w:val="00EB77B4"/>
    <w:rsid w:val="00EC0EBF"/>
    <w:rsid w:val="00EC43AD"/>
    <w:rsid w:val="00ED6048"/>
    <w:rsid w:val="00ED6B69"/>
    <w:rsid w:val="00EF453D"/>
    <w:rsid w:val="00F00411"/>
    <w:rsid w:val="00F02E2F"/>
    <w:rsid w:val="00F07D5B"/>
    <w:rsid w:val="00F15706"/>
    <w:rsid w:val="00F20382"/>
    <w:rsid w:val="00F22A3B"/>
    <w:rsid w:val="00F22F59"/>
    <w:rsid w:val="00F3135F"/>
    <w:rsid w:val="00F44AB8"/>
    <w:rsid w:val="00F527F1"/>
    <w:rsid w:val="00F53542"/>
    <w:rsid w:val="00F627EE"/>
    <w:rsid w:val="00F62889"/>
    <w:rsid w:val="00F62DF4"/>
    <w:rsid w:val="00F745C3"/>
    <w:rsid w:val="00F7611E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005C"/>
    <w:rsid w:val="00FD1EC4"/>
    <w:rsid w:val="00FD30B1"/>
    <w:rsid w:val="00FE3999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A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B87A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6</cp:revision>
  <cp:lastPrinted>2024-05-22T07:49:00Z</cp:lastPrinted>
  <dcterms:created xsi:type="dcterms:W3CDTF">2025-11-04T11:06:00Z</dcterms:created>
  <dcterms:modified xsi:type="dcterms:W3CDTF">2025-12-03T09:49:00Z</dcterms:modified>
</cp:coreProperties>
</file>