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664EF159" w:rsidR="00B97A71" w:rsidRDefault="00B97A71" w:rsidP="00C42D71">
      <w:pPr>
        <w:pStyle w:val="Identifikace"/>
        <w:suppressAutoHyphens/>
      </w:pPr>
      <w:r>
        <w:t xml:space="preserve">Číslo </w:t>
      </w:r>
      <w:r w:rsidR="00D2101D">
        <w:t>objednatele</w:t>
      </w:r>
      <w:r w:rsidRPr="00A567B4">
        <w:t>:</w:t>
      </w:r>
      <w:r w:rsidR="0084441A" w:rsidRPr="00A567B4">
        <w:t xml:space="preserve"> </w:t>
      </w:r>
      <w:r w:rsidR="005631A8" w:rsidRPr="00A567B4">
        <w:t xml:space="preserve"> </w:t>
      </w:r>
      <w:r w:rsidR="002E3344" w:rsidRPr="00A81343">
        <w:t>23/SML3035/</w:t>
      </w:r>
      <w:r w:rsidR="002E3344" w:rsidRPr="00A81343">
        <w:rPr>
          <w:color w:val="auto"/>
        </w:rPr>
        <w:t>01</w:t>
      </w:r>
    </w:p>
    <w:p w14:paraId="113150F4" w14:textId="289E2517" w:rsidR="00B97A71" w:rsidRDefault="00B97A71" w:rsidP="00C42D71">
      <w:pPr>
        <w:pStyle w:val="Identifikace"/>
        <w:suppressAutoHyphens/>
      </w:pPr>
      <w:r>
        <w:t xml:space="preserve">Číslo </w:t>
      </w:r>
      <w:r w:rsidR="00D2101D">
        <w:t>zhotovitele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012AD3F8" w14:textId="77777777" w:rsidR="00A567B4" w:rsidRDefault="00A567B4" w:rsidP="00C42D71">
      <w:pPr>
        <w:suppressAutoHyphens/>
      </w:pPr>
    </w:p>
    <w:p w14:paraId="353613FA" w14:textId="77777777" w:rsidR="00D600EA" w:rsidRDefault="005C40F0" w:rsidP="005C40F0">
      <w:pPr>
        <w:spacing w:line="288" w:lineRule="auto"/>
        <w:jc w:val="center"/>
        <w:rPr>
          <w:rFonts w:eastAsia="Calibri"/>
          <w:b/>
          <w:sz w:val="36"/>
          <w:szCs w:val="36"/>
        </w:rPr>
      </w:pPr>
      <w:r w:rsidRPr="005C40F0">
        <w:rPr>
          <w:rFonts w:eastAsia="Calibri"/>
          <w:b/>
          <w:sz w:val="36"/>
          <w:szCs w:val="36"/>
        </w:rPr>
        <w:t>Dohoda o ukončení a narovnání</w:t>
      </w:r>
      <w:r w:rsidR="00D600EA">
        <w:rPr>
          <w:rFonts w:eastAsia="Calibri"/>
          <w:b/>
          <w:sz w:val="36"/>
          <w:szCs w:val="36"/>
        </w:rPr>
        <w:t xml:space="preserve"> </w:t>
      </w:r>
    </w:p>
    <w:p w14:paraId="1E14A34D" w14:textId="69E6156A" w:rsidR="005C40F0" w:rsidRPr="00A567B4" w:rsidRDefault="00D600EA" w:rsidP="005C40F0">
      <w:pPr>
        <w:spacing w:line="288" w:lineRule="auto"/>
        <w:jc w:val="center"/>
        <w:rPr>
          <w:rFonts w:eastAsia="Calibri"/>
          <w:b/>
          <w:sz w:val="24"/>
          <w:szCs w:val="24"/>
        </w:rPr>
      </w:pPr>
      <w:r w:rsidRPr="00A567B4">
        <w:rPr>
          <w:rFonts w:eastAsia="Calibri"/>
          <w:b/>
          <w:sz w:val="24"/>
          <w:szCs w:val="24"/>
        </w:rPr>
        <w:t xml:space="preserve">ke </w:t>
      </w:r>
      <w:r w:rsidR="002110C6">
        <w:rPr>
          <w:rFonts w:eastAsia="Calibri"/>
          <w:b/>
          <w:sz w:val="24"/>
          <w:szCs w:val="24"/>
        </w:rPr>
        <w:t>S</w:t>
      </w:r>
      <w:r w:rsidRPr="00A567B4">
        <w:rPr>
          <w:rFonts w:eastAsia="Calibri"/>
          <w:b/>
          <w:sz w:val="24"/>
          <w:szCs w:val="24"/>
        </w:rPr>
        <w:t>mlouvě</w:t>
      </w:r>
      <w:r w:rsidR="009866F3" w:rsidRPr="00A567B4">
        <w:rPr>
          <w:rFonts w:eastAsia="Calibri"/>
          <w:b/>
          <w:sz w:val="24"/>
          <w:szCs w:val="24"/>
        </w:rPr>
        <w:t xml:space="preserve"> o dílo č. 23/SML3035/SoD/RR</w:t>
      </w:r>
    </w:p>
    <w:p w14:paraId="18C9939F" w14:textId="77777777" w:rsidR="005C40F0" w:rsidRPr="005C40F0" w:rsidRDefault="005C40F0" w:rsidP="005C40F0">
      <w:pPr>
        <w:spacing w:line="288" w:lineRule="auto"/>
        <w:jc w:val="center"/>
        <w:rPr>
          <w:rFonts w:eastAsia="Calibri"/>
        </w:rPr>
      </w:pPr>
    </w:p>
    <w:p w14:paraId="0830FBA7" w14:textId="3E4056F9" w:rsidR="005C40F0" w:rsidRPr="005C40F0" w:rsidRDefault="005C40F0" w:rsidP="005C40F0">
      <w:pPr>
        <w:spacing w:line="288" w:lineRule="auto"/>
        <w:jc w:val="center"/>
        <w:rPr>
          <w:rFonts w:eastAsia="Calibri"/>
        </w:rPr>
      </w:pPr>
      <w:r w:rsidRPr="005C40F0">
        <w:rPr>
          <w:rFonts w:eastAsia="Calibri"/>
        </w:rPr>
        <w:t>Dnešního dne uzavřel</w:t>
      </w:r>
      <w:r w:rsidR="008B311F">
        <w:rPr>
          <w:rFonts w:eastAsia="Calibri"/>
        </w:rPr>
        <w:t>i</w:t>
      </w:r>
    </w:p>
    <w:p w14:paraId="5A32F4AE" w14:textId="77777777" w:rsidR="005C40F0" w:rsidRPr="005C40F0" w:rsidRDefault="005C40F0" w:rsidP="005C40F0">
      <w:pPr>
        <w:pStyle w:val="Default"/>
        <w:rPr>
          <w:sz w:val="20"/>
          <w:szCs w:val="20"/>
        </w:rPr>
      </w:pPr>
    </w:p>
    <w:p w14:paraId="6FE1AE32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b/>
          <w:bCs/>
          <w:sz w:val="20"/>
          <w:szCs w:val="20"/>
        </w:rPr>
        <w:t>SMLUVNÍ STRANY</w:t>
      </w:r>
    </w:p>
    <w:p w14:paraId="3FE49F16" w14:textId="77777777" w:rsidR="005C40F0" w:rsidRPr="005C40F0" w:rsidRDefault="005C40F0" w:rsidP="005C40F0">
      <w:pPr>
        <w:pStyle w:val="Default"/>
        <w:spacing w:before="4"/>
        <w:jc w:val="both"/>
        <w:rPr>
          <w:sz w:val="20"/>
          <w:szCs w:val="20"/>
        </w:rPr>
      </w:pPr>
      <w:r w:rsidRPr="005C40F0">
        <w:rPr>
          <w:b/>
          <w:bCs/>
          <w:sz w:val="20"/>
          <w:szCs w:val="20"/>
        </w:rPr>
        <w:t>Objednatel:</w:t>
      </w:r>
    </w:p>
    <w:p w14:paraId="40B7F0A0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  <w:r w:rsidRPr="005C40F0">
        <w:rPr>
          <w:b/>
          <w:bCs/>
          <w:sz w:val="20"/>
          <w:szCs w:val="20"/>
        </w:rPr>
        <w:t>Ústecký kraj</w:t>
      </w:r>
    </w:p>
    <w:p w14:paraId="6B96F799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  <w:r w:rsidRPr="005C40F0">
        <w:rPr>
          <w:sz w:val="20"/>
          <w:szCs w:val="20"/>
        </w:rPr>
        <w:t>Sídlo: Velká Hradební 3118/48, 400 02 Ústí nad Labem</w:t>
      </w:r>
    </w:p>
    <w:p w14:paraId="19A5A1BE" w14:textId="391BDE8C" w:rsidR="005C40F0" w:rsidRPr="0084441A" w:rsidRDefault="005C40F0" w:rsidP="005C40F0">
      <w:pPr>
        <w:pStyle w:val="Default"/>
        <w:rPr>
          <w:color w:val="auto"/>
          <w:sz w:val="20"/>
          <w:szCs w:val="20"/>
        </w:rPr>
      </w:pPr>
      <w:r w:rsidRPr="005C40F0">
        <w:rPr>
          <w:sz w:val="20"/>
          <w:szCs w:val="20"/>
        </w:rPr>
        <w:t>Zastoupený</w:t>
      </w:r>
      <w:r w:rsidRPr="0084441A">
        <w:rPr>
          <w:color w:val="auto"/>
          <w:sz w:val="20"/>
          <w:szCs w:val="20"/>
        </w:rPr>
        <w:t xml:space="preserve">: </w:t>
      </w:r>
      <w:r w:rsidR="008F07F4">
        <w:rPr>
          <w:color w:val="auto"/>
          <w:sz w:val="20"/>
          <w:szCs w:val="20"/>
        </w:rPr>
        <w:t>Ing. Iva Tomešová, vedoucí odboru podnikání, inovací a transformace</w:t>
      </w:r>
    </w:p>
    <w:p w14:paraId="023AC4ED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 xml:space="preserve">IČO:70892156 </w:t>
      </w:r>
    </w:p>
    <w:p w14:paraId="23A175D7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 xml:space="preserve">DIČ:CZ70892156 </w:t>
      </w:r>
    </w:p>
    <w:p w14:paraId="0432865D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>Bank. spojení: Česká spořitelna a.s., číslo účtu:1626072/0800</w:t>
      </w:r>
    </w:p>
    <w:p w14:paraId="21594C51" w14:textId="77777777" w:rsidR="005C40F0" w:rsidRPr="005C40F0" w:rsidRDefault="005C40F0" w:rsidP="005C40F0">
      <w:pPr>
        <w:pStyle w:val="Default"/>
        <w:jc w:val="both"/>
        <w:rPr>
          <w:iCs/>
          <w:sz w:val="20"/>
          <w:szCs w:val="20"/>
        </w:rPr>
      </w:pPr>
    </w:p>
    <w:p w14:paraId="79D1918B" w14:textId="77777777" w:rsidR="005C40F0" w:rsidRPr="005C40F0" w:rsidRDefault="005C40F0" w:rsidP="005C40F0">
      <w:pPr>
        <w:pStyle w:val="Default"/>
        <w:jc w:val="both"/>
        <w:rPr>
          <w:iCs/>
          <w:sz w:val="20"/>
          <w:szCs w:val="20"/>
        </w:rPr>
      </w:pPr>
      <w:r w:rsidRPr="005C40F0">
        <w:rPr>
          <w:iCs/>
          <w:sz w:val="20"/>
          <w:szCs w:val="20"/>
        </w:rPr>
        <w:t>(dále jen „Objednatel“)</w:t>
      </w:r>
    </w:p>
    <w:p w14:paraId="77C984B1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</w:p>
    <w:p w14:paraId="08F47C9B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  <w:r w:rsidRPr="005C40F0">
        <w:rPr>
          <w:sz w:val="20"/>
          <w:szCs w:val="20"/>
        </w:rPr>
        <w:t>a</w:t>
      </w:r>
    </w:p>
    <w:p w14:paraId="265CF4FE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  <w:r w:rsidRPr="005C40F0">
        <w:rPr>
          <w:b/>
          <w:bCs/>
          <w:sz w:val="20"/>
          <w:szCs w:val="20"/>
        </w:rPr>
        <w:t>Zhotovitel:</w:t>
      </w:r>
    </w:p>
    <w:p w14:paraId="572F6DF8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  <w:r w:rsidRPr="005C40F0">
        <w:rPr>
          <w:b/>
          <w:bCs/>
          <w:sz w:val="20"/>
          <w:szCs w:val="20"/>
        </w:rPr>
        <w:t>LANG ŠPINAR ATELIER s. r. o.</w:t>
      </w:r>
    </w:p>
    <w:p w14:paraId="519A97B0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>Sídlo: Ruská 779/102, 100 00 Praha 10 - Vršovice</w:t>
      </w:r>
    </w:p>
    <w:p w14:paraId="32BA178D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>Zastoupený: Ing. Miroslavem Špinarem</w:t>
      </w:r>
    </w:p>
    <w:p w14:paraId="2826432E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>IČO:27171850</w:t>
      </w:r>
    </w:p>
    <w:p w14:paraId="5EEC1613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>DIČ:CZ27171850</w:t>
      </w:r>
    </w:p>
    <w:p w14:paraId="2217B2FE" w14:textId="77777777" w:rsidR="005C40F0" w:rsidRPr="005C40F0" w:rsidRDefault="005C40F0" w:rsidP="005C40F0">
      <w:pPr>
        <w:pStyle w:val="Default"/>
        <w:rPr>
          <w:sz w:val="20"/>
          <w:szCs w:val="20"/>
        </w:rPr>
      </w:pPr>
      <w:r w:rsidRPr="005C40F0">
        <w:rPr>
          <w:sz w:val="20"/>
          <w:szCs w:val="20"/>
        </w:rPr>
        <w:t>Bank. spojení: Komerční banka a. s., číslo účtu 107-8581290267/0100</w:t>
      </w:r>
    </w:p>
    <w:p w14:paraId="023A76D2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  <w:r w:rsidRPr="005C40F0">
        <w:rPr>
          <w:sz w:val="20"/>
          <w:szCs w:val="20"/>
        </w:rPr>
        <w:t>zapsaný v obchodním rejstříku vedeném u Městského soudu v Praze oddíl C vložka 101782 pod</w:t>
      </w:r>
    </w:p>
    <w:p w14:paraId="17ED00C7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  <w:proofErr w:type="spellStart"/>
      <w:r w:rsidRPr="005C40F0">
        <w:rPr>
          <w:sz w:val="20"/>
          <w:szCs w:val="20"/>
        </w:rPr>
        <w:t>sp</w:t>
      </w:r>
      <w:proofErr w:type="spellEnd"/>
      <w:r w:rsidRPr="005C40F0">
        <w:rPr>
          <w:sz w:val="20"/>
          <w:szCs w:val="20"/>
        </w:rPr>
        <w:t>. zn. C 101782 / v Živnostenském rejstříku u Úřadu Městské části Praha 10.</w:t>
      </w:r>
    </w:p>
    <w:p w14:paraId="7A438565" w14:textId="77777777" w:rsidR="005C40F0" w:rsidRPr="005C40F0" w:rsidRDefault="005C40F0" w:rsidP="005C40F0">
      <w:pPr>
        <w:pStyle w:val="Default"/>
        <w:jc w:val="both"/>
        <w:rPr>
          <w:sz w:val="20"/>
          <w:szCs w:val="20"/>
        </w:rPr>
      </w:pPr>
    </w:p>
    <w:p w14:paraId="0B615FE4" w14:textId="77777777" w:rsidR="005C40F0" w:rsidRPr="005C40F0" w:rsidRDefault="005C40F0" w:rsidP="005C40F0">
      <w:pPr>
        <w:spacing w:line="288" w:lineRule="auto"/>
        <w:rPr>
          <w:rFonts w:eastAsia="Calibri"/>
        </w:rPr>
      </w:pPr>
      <w:r w:rsidRPr="005C40F0">
        <w:t>(dále jen „Zhotovitel“)</w:t>
      </w:r>
    </w:p>
    <w:p w14:paraId="31A86C65" w14:textId="77777777" w:rsidR="005C40F0" w:rsidRPr="005C40F0" w:rsidRDefault="005C40F0" w:rsidP="005C40F0">
      <w:pPr>
        <w:spacing w:line="288" w:lineRule="auto"/>
        <w:jc w:val="center"/>
        <w:rPr>
          <w:rFonts w:eastAsia="Calibri"/>
        </w:rPr>
      </w:pPr>
      <w:r w:rsidRPr="005C40F0">
        <w:rPr>
          <w:rFonts w:eastAsia="Calibri"/>
        </w:rPr>
        <w:t>následující</w:t>
      </w:r>
    </w:p>
    <w:p w14:paraId="25532BDF" w14:textId="77777777" w:rsidR="005C40F0" w:rsidRDefault="005C40F0" w:rsidP="005C40F0">
      <w:pPr>
        <w:spacing w:line="288" w:lineRule="auto"/>
        <w:jc w:val="center"/>
        <w:rPr>
          <w:rFonts w:eastAsia="Calibri"/>
        </w:rPr>
      </w:pPr>
    </w:p>
    <w:p w14:paraId="0244310C" w14:textId="77777777" w:rsidR="00D85B95" w:rsidRPr="005C40F0" w:rsidRDefault="00D85B95" w:rsidP="005C40F0">
      <w:pPr>
        <w:spacing w:line="288" w:lineRule="auto"/>
        <w:jc w:val="center"/>
        <w:rPr>
          <w:rFonts w:eastAsia="Calibri"/>
        </w:rPr>
      </w:pPr>
    </w:p>
    <w:p w14:paraId="02C6C0F0" w14:textId="77777777" w:rsidR="005C40F0" w:rsidRPr="005C40F0" w:rsidRDefault="005C40F0" w:rsidP="005C40F0">
      <w:pPr>
        <w:spacing w:line="288" w:lineRule="auto"/>
        <w:jc w:val="center"/>
        <w:rPr>
          <w:rFonts w:eastAsia="Calibri"/>
          <w:b/>
        </w:rPr>
      </w:pPr>
      <w:r w:rsidRPr="005C40F0">
        <w:rPr>
          <w:rFonts w:eastAsia="Calibri"/>
          <w:b/>
        </w:rPr>
        <w:t>D O H O D U</w:t>
      </w:r>
    </w:p>
    <w:p w14:paraId="1DE47023" w14:textId="77777777" w:rsidR="005C40F0" w:rsidRPr="005C40F0" w:rsidRDefault="005C40F0" w:rsidP="005C40F0">
      <w:pPr>
        <w:spacing w:line="288" w:lineRule="auto"/>
        <w:jc w:val="center"/>
        <w:rPr>
          <w:rFonts w:eastAsia="Calibri"/>
          <w:b/>
        </w:rPr>
      </w:pPr>
      <w:r w:rsidRPr="005C40F0">
        <w:rPr>
          <w:rFonts w:eastAsia="Calibri"/>
          <w:b/>
        </w:rPr>
        <w:t>O UKONČENÍ SMLOUVY A NAROVNÁNÍ</w:t>
      </w:r>
    </w:p>
    <w:p w14:paraId="5FAEA3FD" w14:textId="77777777" w:rsidR="005C40F0" w:rsidRPr="005C40F0" w:rsidRDefault="005C40F0" w:rsidP="005C40F0">
      <w:pPr>
        <w:spacing w:line="288" w:lineRule="auto"/>
        <w:jc w:val="center"/>
        <w:rPr>
          <w:rFonts w:eastAsia="Calibri"/>
          <w:bCs/>
        </w:rPr>
      </w:pPr>
    </w:p>
    <w:p w14:paraId="49D6175F" w14:textId="3624B05B" w:rsidR="005C40F0" w:rsidRPr="005C40F0" w:rsidRDefault="005C40F0" w:rsidP="005C40F0">
      <w:pPr>
        <w:spacing w:line="288" w:lineRule="auto"/>
        <w:jc w:val="center"/>
        <w:rPr>
          <w:rFonts w:eastAsia="Calibri"/>
        </w:rPr>
      </w:pPr>
      <w:r w:rsidRPr="005C40F0">
        <w:rPr>
          <w:rFonts w:eastAsia="Calibri"/>
        </w:rPr>
        <w:t>(dále též „</w:t>
      </w:r>
      <w:r w:rsidR="00300785">
        <w:rPr>
          <w:rFonts w:eastAsia="Calibri"/>
          <w:b/>
        </w:rPr>
        <w:t>D</w:t>
      </w:r>
      <w:r w:rsidRPr="005C40F0">
        <w:rPr>
          <w:rFonts w:eastAsia="Calibri"/>
          <w:b/>
        </w:rPr>
        <w:t>ohoda</w:t>
      </w:r>
      <w:r w:rsidRPr="005C40F0">
        <w:rPr>
          <w:rFonts w:eastAsia="Calibri"/>
        </w:rPr>
        <w:t>“)</w:t>
      </w:r>
    </w:p>
    <w:p w14:paraId="354B7805" w14:textId="77777777" w:rsidR="005C40F0" w:rsidRPr="005C40F0" w:rsidRDefault="005C40F0" w:rsidP="005C40F0">
      <w:pPr>
        <w:spacing w:line="288" w:lineRule="auto"/>
        <w:jc w:val="center"/>
        <w:rPr>
          <w:rFonts w:eastAsia="Calibri"/>
        </w:rPr>
      </w:pPr>
    </w:p>
    <w:p w14:paraId="2B482FDC" w14:textId="77777777" w:rsidR="005C40F0" w:rsidRPr="005C40F0" w:rsidRDefault="005C40F0" w:rsidP="005C40F0">
      <w:pPr>
        <w:spacing w:line="288" w:lineRule="auto"/>
        <w:jc w:val="center"/>
        <w:rPr>
          <w:rFonts w:eastAsia="Calibri"/>
          <w:b/>
        </w:rPr>
      </w:pPr>
      <w:r w:rsidRPr="005C40F0">
        <w:rPr>
          <w:rFonts w:eastAsia="Calibri"/>
          <w:b/>
        </w:rPr>
        <w:t>Strany této Dohody, vědomy si svých závazků v této Dohodě obsažených a s úmyslem být touto Dohodou vázány, dohodly se na následujícím znění Dohody:</w:t>
      </w:r>
    </w:p>
    <w:p w14:paraId="0B60CECF" w14:textId="77777777" w:rsidR="005C40F0" w:rsidRPr="005C40F0" w:rsidRDefault="005C40F0" w:rsidP="005C40F0">
      <w:pPr>
        <w:spacing w:line="259" w:lineRule="auto"/>
        <w:contextualSpacing/>
        <w:jc w:val="center"/>
        <w:rPr>
          <w:rFonts w:eastAsia="Calibri"/>
          <w:b/>
        </w:rPr>
      </w:pPr>
    </w:p>
    <w:p w14:paraId="1BEAA468" w14:textId="77777777" w:rsidR="005C40F0" w:rsidRPr="005C40F0" w:rsidRDefault="005C40F0" w:rsidP="005C40F0">
      <w:pPr>
        <w:spacing w:line="259" w:lineRule="auto"/>
        <w:contextualSpacing/>
        <w:jc w:val="center"/>
        <w:rPr>
          <w:rFonts w:eastAsia="Calibri"/>
          <w:b/>
        </w:rPr>
      </w:pPr>
    </w:p>
    <w:p w14:paraId="13B1EF05" w14:textId="77777777" w:rsidR="005C40F0" w:rsidRPr="005C40F0" w:rsidRDefault="005C40F0" w:rsidP="005C40F0">
      <w:pPr>
        <w:spacing w:line="259" w:lineRule="auto"/>
        <w:contextualSpacing/>
        <w:jc w:val="center"/>
        <w:rPr>
          <w:rFonts w:eastAsia="Calibri"/>
          <w:b/>
        </w:rPr>
      </w:pPr>
      <w:r w:rsidRPr="005C40F0">
        <w:rPr>
          <w:rFonts w:eastAsia="Calibri"/>
          <w:b/>
        </w:rPr>
        <w:t>I. Identifikace předmětu sporu</w:t>
      </w:r>
    </w:p>
    <w:p w14:paraId="2C2B4000" w14:textId="77777777" w:rsidR="005C40F0" w:rsidRPr="005C40F0" w:rsidRDefault="005C40F0" w:rsidP="005C40F0">
      <w:pPr>
        <w:spacing w:line="259" w:lineRule="auto"/>
        <w:contextualSpacing/>
        <w:rPr>
          <w:rFonts w:eastAsia="Calibri"/>
        </w:rPr>
      </w:pPr>
    </w:p>
    <w:p w14:paraId="124307C9" w14:textId="0D318126" w:rsidR="005C40F0" w:rsidRDefault="005C40F0" w:rsidP="005C40F0">
      <w:pPr>
        <w:pStyle w:val="Odstavecseseznamem"/>
        <w:numPr>
          <w:ilvl w:val="0"/>
          <w:numId w:val="1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88" w:lineRule="auto"/>
        <w:ind w:left="426" w:hanging="426"/>
        <w:rPr>
          <w:rFonts w:eastAsia="Calibri"/>
        </w:rPr>
      </w:pPr>
      <w:r w:rsidRPr="005C40F0">
        <w:rPr>
          <w:rFonts w:eastAsia="Calibri"/>
        </w:rPr>
        <w:lastRenderedPageBreak/>
        <w:t xml:space="preserve">Objednatel a Zhotovitel spolu dne 2.11.2023 uzavřeli smlouvu o dílo (dále jen „Smlouva“), jejímž předmětem bylo zpracování projektu k realizaci expozice v Oblastním muzeu v Litoměřicích a dohled při výrobě, montáži a instalaci za účelem realizace muzejní expozice, výstavních prostor a návštěvnického zázemí. Dílo a příkaz byly rozloženy do pěti částí označených v čl. I. </w:t>
      </w:r>
      <w:r>
        <w:rPr>
          <w:rFonts w:eastAsia="Calibri"/>
        </w:rPr>
        <w:t xml:space="preserve">Smlouvy </w:t>
      </w:r>
      <w:r w:rsidRPr="005C40F0">
        <w:rPr>
          <w:rFonts w:eastAsia="Calibri"/>
        </w:rPr>
        <w:t>písmeny a) až e)</w:t>
      </w:r>
      <w:r w:rsidR="00163256">
        <w:rPr>
          <w:rFonts w:eastAsia="Calibri"/>
        </w:rPr>
        <w:t xml:space="preserve"> (dále </w:t>
      </w:r>
      <w:r w:rsidR="00881336">
        <w:rPr>
          <w:rFonts w:eastAsia="Calibri"/>
        </w:rPr>
        <w:t xml:space="preserve">jako </w:t>
      </w:r>
      <w:r w:rsidR="00163256">
        <w:rPr>
          <w:rFonts w:eastAsia="Calibri"/>
        </w:rPr>
        <w:t>část a)</w:t>
      </w:r>
      <w:r w:rsidR="008376F4">
        <w:rPr>
          <w:rFonts w:eastAsia="Calibri"/>
        </w:rPr>
        <w:t>,</w:t>
      </w:r>
      <w:r w:rsidR="00163256">
        <w:rPr>
          <w:rFonts w:eastAsia="Calibri"/>
        </w:rPr>
        <w:t xml:space="preserve"> b)</w:t>
      </w:r>
      <w:r w:rsidR="00DC52F6">
        <w:rPr>
          <w:rFonts w:eastAsia="Calibri"/>
        </w:rPr>
        <w:t xml:space="preserve">, nebo </w:t>
      </w:r>
      <w:r w:rsidR="00163256">
        <w:rPr>
          <w:rFonts w:eastAsia="Calibri"/>
        </w:rPr>
        <w:t>c)</w:t>
      </w:r>
      <w:r w:rsidRPr="005C40F0">
        <w:rPr>
          <w:rFonts w:eastAsia="Calibri"/>
        </w:rPr>
        <w:t xml:space="preserve">. Zhotovitel na základě Smlouvy splnil dne 1.2.2024 část a) a tato mu byla proplacena. Následně měl do 15 týdnů dodat koncept prováděcí projektové dokumentace (dále jen „PD“) expozice stavební a výtvarné části, osvětlení a elektroinstalace, audiovizuální techniky hardware a software (bez obsahové náplně), řízení osvětlení a audiovizuální techniky, návrh jednotlivých typů expoziční grafiky (textový panel, popisky exponátů, orientační systém, grafické ztvárnění tiskovin), soupisu prací, dodávek a služeb, položkového rozpočtu s výkazem výměr. Koncept prováděcí dokumentace byl poprvé dodán dne 28.6.2024 s tím, že nemohl být převzat, neboť šlo o dílo, které dle kontroly Objednatele nesplňovalo sjednané parametry a rozsah. Dne 27.8.2024 byl Zhotovitel vyzván k dodání řádného konceptu PD do 25.10.2024. Tento termín byl dodržen, avšak rozsah konceptu PD stále neodpovídal představám Objednatele. Další verze konceptu PD byla předána dne 29.11.2024. </w:t>
      </w:r>
      <w:r w:rsidR="000E5BA8">
        <w:rPr>
          <w:rFonts w:eastAsia="Calibri"/>
        </w:rPr>
        <w:t xml:space="preserve">K odsouhlasení konceptu PD objednatelem v souladu se smlouvou nedošlo. </w:t>
      </w:r>
      <w:r w:rsidRPr="005C40F0">
        <w:rPr>
          <w:rFonts w:eastAsia="Calibri"/>
        </w:rPr>
        <w:t>Dne 29.1.2025 se obě strany shodly na ukončení prací a jednání o dalším osudu Smlouvy.</w:t>
      </w:r>
    </w:p>
    <w:p w14:paraId="308E5DF2" w14:textId="4D238484" w:rsidR="005C40F0" w:rsidRPr="005C40F0" w:rsidRDefault="00FA606A" w:rsidP="00E71FDA">
      <w:pPr>
        <w:pStyle w:val="Odstavecseseznamem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88" w:lineRule="auto"/>
        <w:ind w:left="426"/>
      </w:pPr>
      <w:r>
        <w:rPr>
          <w:rFonts w:eastAsia="Calibri"/>
        </w:rPr>
        <w:t>Zhotovitel dovozuje, že předáním konceptu PD</w:t>
      </w:r>
      <w:r w:rsidR="000E5BA8">
        <w:rPr>
          <w:rFonts w:eastAsia="Calibri"/>
        </w:rPr>
        <w:t xml:space="preserve"> (část b)</w:t>
      </w:r>
      <w:r>
        <w:rPr>
          <w:rFonts w:eastAsia="Calibri"/>
        </w:rPr>
        <w:t xml:space="preserve"> a sdělením připomínek k němu ze strany objednatele započaly práce</w:t>
      </w:r>
      <w:r w:rsidR="000E5BA8">
        <w:rPr>
          <w:rFonts w:eastAsia="Calibri"/>
        </w:rPr>
        <w:t xml:space="preserve"> na konečném znění (čistopisu) PD (část c). Zapracováním připomínek objednatele tak, jak byly postupně sdělovány a následně zapracovány, bylo dle zhotovitele realizováno plnění dle části c).</w:t>
      </w:r>
    </w:p>
    <w:p w14:paraId="60B6E208" w14:textId="030447ED" w:rsidR="005C40F0" w:rsidRPr="005C40F0" w:rsidRDefault="005C40F0" w:rsidP="005C40F0">
      <w:pPr>
        <w:pStyle w:val="Odstavecseseznamem"/>
        <w:numPr>
          <w:ilvl w:val="0"/>
          <w:numId w:val="1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88" w:lineRule="auto"/>
        <w:ind w:left="426" w:hanging="426"/>
        <w:rPr>
          <w:rFonts w:eastAsia="Calibri"/>
        </w:rPr>
      </w:pPr>
      <w:r w:rsidRPr="005C40F0">
        <w:rPr>
          <w:rFonts w:eastAsia="Calibri"/>
        </w:rPr>
        <w:t>Mezi stranami je tedy sporné, zda a kdy byla řádně dokončena a předána část b) díla dle Smlouvy, když Zhotovitelem byl opakovaně předložen upravený koncept PD a Objednatel splnění požadavků na koncept PD opakovaně sporoval a PD odmítl převzít. Účelem této dohody je narovnání sporných práv a povinností smluvních stran</w:t>
      </w:r>
      <w:r w:rsidRPr="005C40F0">
        <w:rPr>
          <w:rFonts w:eastAsia="Calibri"/>
          <w:bCs/>
        </w:rPr>
        <w:t xml:space="preserve"> předáním části dosavadního rozpracovaného konceptu PD ze strany Zhotovitele za obdobných licenčních ujednání</w:t>
      </w:r>
      <w:r w:rsidR="00DE2712">
        <w:rPr>
          <w:rFonts w:eastAsia="Calibri"/>
          <w:bCs/>
        </w:rPr>
        <w:t>,</w:t>
      </w:r>
      <w:r w:rsidRPr="005C40F0">
        <w:rPr>
          <w:rFonts w:eastAsia="Calibri"/>
          <w:bCs/>
        </w:rPr>
        <w:t xml:space="preserve"> jak byla upravena v čl. VIII. Smlouvy a </w:t>
      </w:r>
      <w:r w:rsidRPr="005C40F0">
        <w:rPr>
          <w:rFonts w:eastAsia="Calibri"/>
        </w:rPr>
        <w:t>úhrada níže sjednané částky ze strany Objednatele. Smluvní strany se dohodly, že veškerá ustanovení této Dohody musí být vykládána s přihlédnutím k tomuto jejímu účelu.</w:t>
      </w:r>
    </w:p>
    <w:p w14:paraId="630A33EE" w14:textId="77777777" w:rsidR="005C40F0" w:rsidRPr="005C40F0" w:rsidRDefault="005C40F0" w:rsidP="005C40F0">
      <w:pPr>
        <w:spacing w:line="288" w:lineRule="auto"/>
        <w:ind w:left="851" w:hanging="567"/>
        <w:contextualSpacing/>
        <w:rPr>
          <w:rFonts w:eastAsia="Calibri"/>
        </w:rPr>
      </w:pPr>
    </w:p>
    <w:p w14:paraId="1977284D" w14:textId="77777777" w:rsidR="005C40F0" w:rsidRPr="005C40F0" w:rsidRDefault="005C40F0" w:rsidP="005C40F0">
      <w:pPr>
        <w:spacing w:line="259" w:lineRule="auto"/>
        <w:contextualSpacing/>
        <w:jc w:val="center"/>
        <w:rPr>
          <w:rFonts w:eastAsia="Calibri"/>
          <w:b/>
        </w:rPr>
      </w:pPr>
      <w:r w:rsidRPr="005C40F0">
        <w:rPr>
          <w:rFonts w:eastAsia="Calibri"/>
          <w:b/>
        </w:rPr>
        <w:t>II. Právní základ nároku</w:t>
      </w:r>
    </w:p>
    <w:p w14:paraId="0B51C899" w14:textId="77777777" w:rsidR="005C40F0" w:rsidRPr="005C40F0" w:rsidRDefault="005C40F0" w:rsidP="005C40F0">
      <w:pPr>
        <w:spacing w:line="259" w:lineRule="auto"/>
        <w:contextualSpacing/>
        <w:rPr>
          <w:rFonts w:eastAsia="Calibri"/>
        </w:rPr>
      </w:pPr>
    </w:p>
    <w:p w14:paraId="5B895904" w14:textId="77777777" w:rsidR="005C40F0" w:rsidRPr="005C40F0" w:rsidRDefault="005C40F0" w:rsidP="005C40F0">
      <w:pPr>
        <w:pStyle w:val="Odstavecseseznamem"/>
        <w:numPr>
          <w:ilvl w:val="0"/>
          <w:numId w:val="1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/>
        </w:rPr>
        <w:t>Strany této Dohody konstatují, že právní základ nároku na bezvadné provedení díla je dán Smlouvou.</w:t>
      </w:r>
    </w:p>
    <w:p w14:paraId="3F28DA93" w14:textId="77777777" w:rsidR="005C40F0" w:rsidRPr="005C40F0" w:rsidRDefault="005C40F0" w:rsidP="005C40F0">
      <w:pPr>
        <w:pStyle w:val="Odstavecseseznamem"/>
        <w:spacing w:line="259" w:lineRule="auto"/>
        <w:ind w:left="426"/>
        <w:rPr>
          <w:rFonts w:eastAsia="Calibri"/>
        </w:rPr>
      </w:pPr>
    </w:p>
    <w:p w14:paraId="1D56175D" w14:textId="77777777" w:rsidR="005C40F0" w:rsidRPr="005C40F0" w:rsidRDefault="005C40F0" w:rsidP="005C40F0">
      <w:pPr>
        <w:pStyle w:val="Odstavecseseznamem"/>
        <w:numPr>
          <w:ilvl w:val="0"/>
          <w:numId w:val="1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/>
        </w:rPr>
        <w:t>Zhotovitel požaduje za dosud provedené části díla částku 290.350,- bez DPH Kč za část b) a částku 132.650,- Kč bez DPH za část c). V součtu tedy 423.000,- Kč bez DPH.</w:t>
      </w:r>
    </w:p>
    <w:p w14:paraId="0ACB1C16" w14:textId="77777777" w:rsidR="005C40F0" w:rsidRPr="005C40F0" w:rsidRDefault="005C40F0" w:rsidP="005C40F0">
      <w:pPr>
        <w:pStyle w:val="Odstavecseseznamem"/>
        <w:rPr>
          <w:rFonts w:eastAsia="Calibri" w:cstheme="minorHAnsi"/>
        </w:rPr>
      </w:pPr>
    </w:p>
    <w:p w14:paraId="2D012E8B" w14:textId="4E0F3663" w:rsidR="005C40F0" w:rsidRPr="005C40F0" w:rsidRDefault="005C40F0" w:rsidP="005C40F0">
      <w:pPr>
        <w:pStyle w:val="Odstavecseseznamem"/>
        <w:numPr>
          <w:ilvl w:val="0"/>
          <w:numId w:val="1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 w:cstheme="minorHAnsi"/>
        </w:rPr>
        <w:t xml:space="preserve">Objednatel popírá </w:t>
      </w:r>
      <w:r w:rsidR="009B1815">
        <w:rPr>
          <w:rFonts w:eastAsia="Calibri" w:cstheme="minorHAnsi"/>
        </w:rPr>
        <w:t xml:space="preserve">řádnou </w:t>
      </w:r>
      <w:r w:rsidRPr="005C40F0">
        <w:rPr>
          <w:rFonts w:eastAsia="Calibri" w:cstheme="minorHAnsi"/>
        </w:rPr>
        <w:t>dokončenost části b) a s tím spojenou neoprávněnost požadavků co do části c).</w:t>
      </w:r>
    </w:p>
    <w:p w14:paraId="216346F7" w14:textId="77777777" w:rsidR="005C40F0" w:rsidRPr="005C40F0" w:rsidRDefault="005C40F0" w:rsidP="005C40F0">
      <w:pPr>
        <w:pStyle w:val="Odstavecseseznamem"/>
        <w:rPr>
          <w:rFonts w:eastAsia="Calibri" w:cstheme="minorHAnsi"/>
        </w:rPr>
      </w:pPr>
    </w:p>
    <w:p w14:paraId="78A63B9B" w14:textId="77777777" w:rsidR="005C40F0" w:rsidRPr="005C40F0" w:rsidRDefault="005C40F0" w:rsidP="005C40F0">
      <w:pPr>
        <w:pStyle w:val="Odstavecseseznamem"/>
        <w:numPr>
          <w:ilvl w:val="0"/>
          <w:numId w:val="1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 w:cstheme="minorHAnsi"/>
        </w:rPr>
        <w:t>Obě strany však mají zájem na smírném vyřešení a vypořádání sporných závazků popsaných v předchozích ustanoveních této Dohody.</w:t>
      </w:r>
    </w:p>
    <w:p w14:paraId="1C49AD43" w14:textId="77777777" w:rsidR="005C40F0" w:rsidRPr="005C40F0" w:rsidRDefault="005C40F0" w:rsidP="005C40F0">
      <w:pPr>
        <w:pStyle w:val="Odstavecseseznamem"/>
        <w:rPr>
          <w:rFonts w:eastAsia="Calibri" w:cstheme="minorHAnsi"/>
        </w:rPr>
      </w:pPr>
    </w:p>
    <w:p w14:paraId="518891DF" w14:textId="54377583" w:rsidR="005C40F0" w:rsidRPr="0020212D" w:rsidRDefault="005C40F0" w:rsidP="005C40F0">
      <w:pPr>
        <w:pStyle w:val="Odstavecseseznamem"/>
        <w:numPr>
          <w:ilvl w:val="0"/>
          <w:numId w:val="1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 w:cstheme="minorHAnsi"/>
        </w:rPr>
        <w:t>Proto obě Strany nahrazují sporná práva a povinnosti nárokem novým, níže uvedeným ujednáním o narovnání, přičemž veškeré nároky Objednatele i Zadavatele ze Smlouvy, zejména nároky na úhradu ceny díla, odměny za plnění příkazu, nároku na smluvní pokuty či úroky z prodlení či náhrady škod,</w:t>
      </w:r>
      <w:r w:rsidR="008E2305">
        <w:rPr>
          <w:rFonts w:eastAsia="Calibri" w:cstheme="minorHAnsi"/>
        </w:rPr>
        <w:t xml:space="preserve"> </w:t>
      </w:r>
      <w:r w:rsidRPr="005C40F0">
        <w:rPr>
          <w:rFonts w:eastAsia="Calibri" w:cstheme="minorHAnsi"/>
        </w:rPr>
        <w:t>nebo nákladů řízení, touto Dohodou zanikají.</w:t>
      </w:r>
    </w:p>
    <w:p w14:paraId="5E32F730" w14:textId="77777777" w:rsidR="005C40F0" w:rsidRDefault="005C40F0" w:rsidP="005C40F0">
      <w:pPr>
        <w:spacing w:line="259" w:lineRule="auto"/>
        <w:contextualSpacing/>
        <w:jc w:val="center"/>
        <w:rPr>
          <w:rFonts w:eastAsia="Calibri"/>
          <w:b/>
        </w:rPr>
      </w:pPr>
      <w:r w:rsidRPr="005C40F0">
        <w:rPr>
          <w:rFonts w:eastAsia="Calibri"/>
          <w:b/>
        </w:rPr>
        <w:lastRenderedPageBreak/>
        <w:t>III. Narovnání</w:t>
      </w:r>
    </w:p>
    <w:p w14:paraId="05EF6C7A" w14:textId="77777777" w:rsidR="001D5E33" w:rsidRDefault="001D5E33" w:rsidP="005C40F0">
      <w:pPr>
        <w:spacing w:line="259" w:lineRule="auto"/>
        <w:contextualSpacing/>
        <w:jc w:val="center"/>
        <w:rPr>
          <w:rFonts w:eastAsia="Calibri"/>
          <w:b/>
        </w:rPr>
      </w:pPr>
    </w:p>
    <w:p w14:paraId="4AB0DFD8" w14:textId="21220F67" w:rsidR="005C40F0" w:rsidRPr="005C40F0" w:rsidRDefault="005C40F0" w:rsidP="005C40F0">
      <w:pPr>
        <w:pStyle w:val="Odstavecseseznamem"/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/>
        </w:rPr>
        <w:t>Objednatel na straně jedné a Zhotovitel na straně druhé narovnávají na základě této Dohody o narovnání sporná práva a povinnosti tak, že  Zhotovitel předá Objednateli rozpracované koncepty PD, dle část</w:t>
      </w:r>
      <w:r w:rsidR="00661891">
        <w:rPr>
          <w:rFonts w:eastAsia="Calibri"/>
        </w:rPr>
        <w:t>i</w:t>
      </w:r>
      <w:r w:rsidRPr="005C40F0">
        <w:rPr>
          <w:rFonts w:eastAsia="Calibri"/>
        </w:rPr>
        <w:t xml:space="preserve"> b) původní Smlouvy za obdobných licenčních podmínek, jak byly stanoveny v původní Smlouvě, tedy zejména, že Zhotovitel poskytuje Objednateli oprávnění ke všem v úvahu přicházejícím způsobům užití předmětu ochrany a bez jakéhokoli omezení, a to zejména pokud jde o územní, časový nebo množstevní rozsah užití. Cena za poskytnutí této licence Zhotovitelem je již zahrnuta v částce uvedené v bodě 3.2. této Dohody. Objednatel je oprávněn předané materiály použít v další realizaci díla.</w:t>
      </w:r>
    </w:p>
    <w:p w14:paraId="7E883A8E" w14:textId="77777777" w:rsidR="005C40F0" w:rsidRPr="005C40F0" w:rsidRDefault="005C40F0" w:rsidP="005C40F0">
      <w:pPr>
        <w:pStyle w:val="Odstavecseseznamem"/>
        <w:spacing w:line="259" w:lineRule="auto"/>
        <w:ind w:left="426"/>
        <w:rPr>
          <w:rFonts w:eastAsia="Calibri"/>
        </w:rPr>
      </w:pPr>
    </w:p>
    <w:p w14:paraId="47B51AC2" w14:textId="77777777" w:rsidR="00E764C8" w:rsidRDefault="005C40F0" w:rsidP="00D003BE">
      <w:pPr>
        <w:pStyle w:val="Odstavecseseznamem"/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D003BE">
        <w:rPr>
          <w:rFonts w:eastAsia="Calibri"/>
        </w:rPr>
        <w:t>Objednatel za tuto PD uhradí Zhotoviteli částku ve výši</w:t>
      </w:r>
      <w:r w:rsidR="00E764C8">
        <w:rPr>
          <w:rFonts w:eastAsia="Calibri"/>
        </w:rPr>
        <w:t>:</w:t>
      </w:r>
    </w:p>
    <w:p w14:paraId="42304E38" w14:textId="77777777" w:rsidR="00E764C8" w:rsidRDefault="00442785" w:rsidP="00E764C8">
      <w:pPr>
        <w:pStyle w:val="Odstavecseseznamem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/>
        <w:rPr>
          <w:rFonts w:eastAsia="Calibri"/>
        </w:rPr>
      </w:pPr>
      <w:r w:rsidRPr="00D003BE">
        <w:rPr>
          <w:rFonts w:eastAsia="Calibri"/>
        </w:rPr>
        <w:t xml:space="preserve">290 350,00 </w:t>
      </w:r>
      <w:r w:rsidR="00290715" w:rsidRPr="00D003BE">
        <w:rPr>
          <w:rFonts w:eastAsia="Calibri"/>
        </w:rPr>
        <w:t xml:space="preserve">Kč </w:t>
      </w:r>
      <w:r w:rsidRPr="00D003BE">
        <w:rPr>
          <w:rFonts w:eastAsia="Calibri"/>
        </w:rPr>
        <w:t>bez DPH</w:t>
      </w:r>
    </w:p>
    <w:p w14:paraId="12C84843" w14:textId="77777777" w:rsidR="00E764C8" w:rsidRDefault="000F3120" w:rsidP="00E764C8">
      <w:pPr>
        <w:pStyle w:val="Odstavecseseznamem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/>
        <w:rPr>
          <w:rFonts w:eastAsia="Calibri"/>
        </w:rPr>
      </w:pPr>
      <w:r w:rsidRPr="00D003BE">
        <w:rPr>
          <w:rFonts w:eastAsia="Calibri"/>
        </w:rPr>
        <w:t xml:space="preserve">351 323,50 </w:t>
      </w:r>
      <w:r w:rsidR="00290715" w:rsidRPr="00D003BE">
        <w:rPr>
          <w:rFonts w:eastAsia="Calibri"/>
        </w:rPr>
        <w:t xml:space="preserve">Kč </w:t>
      </w:r>
      <w:r w:rsidRPr="00D003BE">
        <w:rPr>
          <w:rFonts w:eastAsia="Calibri"/>
        </w:rPr>
        <w:t xml:space="preserve">včetně </w:t>
      </w:r>
      <w:r w:rsidR="00D32999" w:rsidRPr="00D003BE">
        <w:rPr>
          <w:rFonts w:eastAsia="Calibri"/>
        </w:rPr>
        <w:t xml:space="preserve">21 % </w:t>
      </w:r>
      <w:r w:rsidR="00290715" w:rsidRPr="00D003BE">
        <w:rPr>
          <w:rFonts w:eastAsia="Calibri"/>
        </w:rPr>
        <w:t xml:space="preserve">DPH </w:t>
      </w:r>
    </w:p>
    <w:p w14:paraId="4B3B58AA" w14:textId="2888F840" w:rsidR="005C40F0" w:rsidRPr="00D003BE" w:rsidRDefault="005C40F0" w:rsidP="00E764C8">
      <w:pPr>
        <w:pStyle w:val="Odstavecseseznamem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/>
        <w:rPr>
          <w:rFonts w:eastAsia="Calibri"/>
        </w:rPr>
      </w:pPr>
      <w:r w:rsidRPr="00D003BE">
        <w:rPr>
          <w:rFonts w:eastAsia="Calibri"/>
        </w:rPr>
        <w:t xml:space="preserve">Tato částka bude uhrazena bezhotovostně na bankovní účet Zhotovitele uvedený v úvodu této Dohody, a to do </w:t>
      </w:r>
      <w:r w:rsidR="00776A0D" w:rsidRPr="00D003BE">
        <w:rPr>
          <w:rFonts w:eastAsia="Calibri"/>
        </w:rPr>
        <w:t xml:space="preserve">21 </w:t>
      </w:r>
      <w:r w:rsidRPr="00D003BE">
        <w:rPr>
          <w:rFonts w:eastAsia="Calibri"/>
        </w:rPr>
        <w:t xml:space="preserve">pracovních dnů od potvrzeného převzetí PD dle </w:t>
      </w:r>
      <w:r w:rsidR="007218CA" w:rsidRPr="00D003BE">
        <w:rPr>
          <w:rFonts w:eastAsia="Calibri"/>
        </w:rPr>
        <w:t>části</w:t>
      </w:r>
      <w:r w:rsidRPr="00D003BE">
        <w:rPr>
          <w:rFonts w:eastAsia="Calibri"/>
        </w:rPr>
        <w:t xml:space="preserve"> b).</w:t>
      </w:r>
    </w:p>
    <w:p w14:paraId="3EC54DFF" w14:textId="77777777" w:rsidR="005C40F0" w:rsidRPr="005C40F0" w:rsidRDefault="005C40F0" w:rsidP="005C40F0">
      <w:pPr>
        <w:pStyle w:val="Odstavecseseznamem"/>
        <w:spacing w:line="259" w:lineRule="auto"/>
        <w:ind w:left="426"/>
        <w:rPr>
          <w:rFonts w:eastAsia="Calibri"/>
        </w:rPr>
      </w:pPr>
    </w:p>
    <w:p w14:paraId="324DFA1E" w14:textId="77777777" w:rsidR="005C40F0" w:rsidRPr="005C40F0" w:rsidRDefault="005C40F0" w:rsidP="005C40F0">
      <w:pPr>
        <w:pStyle w:val="Odstavecseseznamem"/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/>
        </w:rPr>
        <w:t>Strany této Dohody sjednávají a výslovně prohlašují, že splněním povinností uvedených v bodech 3.1 a 3.2 tohoto článku budou definitivně, zcela a jednou provždy vypořádány veškeré známé i budoucí nároky obou stran, které vznikly v souvislosti s výše uvedenou Smlouvou a které existují ke dni podpisu této Dohody, a to i pro případ jakékoli budoucí změny poměrů či podmínek.</w:t>
      </w:r>
    </w:p>
    <w:p w14:paraId="74811980" w14:textId="77777777" w:rsidR="005C40F0" w:rsidRPr="005C40F0" w:rsidRDefault="005C40F0" w:rsidP="005C40F0">
      <w:pPr>
        <w:spacing w:line="259" w:lineRule="auto"/>
        <w:rPr>
          <w:rFonts w:eastAsia="Calibri"/>
        </w:rPr>
      </w:pPr>
    </w:p>
    <w:p w14:paraId="17BC4414" w14:textId="77777777" w:rsidR="005C40F0" w:rsidRPr="005C40F0" w:rsidRDefault="005C40F0" w:rsidP="005C40F0">
      <w:pPr>
        <w:pStyle w:val="Odstavecseseznamem"/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/>
        </w:rPr>
        <w:t>Dále se obě strany zavazují nepodnikat jakékoli další právní kroky k vymáhání plnění ze Smlouvy, ev. se zavazuje veškerá další podání v této věci učiněná vzít bezodkladně zpět.</w:t>
      </w:r>
    </w:p>
    <w:p w14:paraId="2C8C816B" w14:textId="77777777" w:rsidR="005C40F0" w:rsidRPr="005C40F0" w:rsidRDefault="005C40F0" w:rsidP="005C40F0">
      <w:pPr>
        <w:spacing w:line="259" w:lineRule="auto"/>
        <w:rPr>
          <w:rFonts w:eastAsia="Calibri"/>
        </w:rPr>
      </w:pPr>
    </w:p>
    <w:p w14:paraId="254DAAA8" w14:textId="77777777" w:rsidR="005C40F0" w:rsidRPr="005C40F0" w:rsidRDefault="005C40F0" w:rsidP="005C40F0">
      <w:pPr>
        <w:pStyle w:val="Odstavecseseznamem"/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59" w:lineRule="auto"/>
        <w:ind w:left="426" w:hanging="426"/>
        <w:rPr>
          <w:rFonts w:eastAsia="Calibri"/>
        </w:rPr>
      </w:pPr>
      <w:r w:rsidRPr="005C40F0">
        <w:rPr>
          <w:rFonts w:eastAsia="Calibri"/>
        </w:rPr>
        <w:t>Nesplní-li jedna ze stran povinnost ujednanou v bodech 3.1 a 3.2 této Dohody řádně a včas, vzniká druhé straně právo odstoupit od této Dohody a pokračovat v plnění Smlouvy.</w:t>
      </w:r>
    </w:p>
    <w:p w14:paraId="2F98BF22" w14:textId="77777777" w:rsidR="005C40F0" w:rsidRPr="005C40F0" w:rsidRDefault="005C40F0" w:rsidP="005C40F0">
      <w:pPr>
        <w:spacing w:line="259" w:lineRule="auto"/>
        <w:contextualSpacing/>
        <w:rPr>
          <w:rFonts w:eastAsia="Calibri"/>
        </w:rPr>
      </w:pPr>
    </w:p>
    <w:p w14:paraId="11E93580" w14:textId="77777777" w:rsidR="005C40F0" w:rsidRPr="005C40F0" w:rsidRDefault="005C40F0" w:rsidP="005C40F0">
      <w:pPr>
        <w:spacing w:line="259" w:lineRule="auto"/>
        <w:contextualSpacing/>
        <w:jc w:val="center"/>
        <w:rPr>
          <w:rFonts w:eastAsia="Calibri"/>
          <w:b/>
        </w:rPr>
      </w:pPr>
      <w:r w:rsidRPr="005C40F0">
        <w:rPr>
          <w:rFonts w:eastAsia="Calibri"/>
          <w:b/>
        </w:rPr>
        <w:t>IV. Závěrečná ustanovení</w:t>
      </w:r>
    </w:p>
    <w:p w14:paraId="3AB6212E" w14:textId="77777777" w:rsidR="005C40F0" w:rsidRPr="005C40F0" w:rsidRDefault="005C40F0" w:rsidP="005C40F0">
      <w:pPr>
        <w:spacing w:line="259" w:lineRule="auto"/>
        <w:contextualSpacing/>
        <w:rPr>
          <w:rFonts w:eastAsia="Calibri"/>
          <w:b/>
        </w:rPr>
      </w:pPr>
    </w:p>
    <w:p w14:paraId="7823A598" w14:textId="77777777" w:rsidR="005C40F0" w:rsidRDefault="005C40F0" w:rsidP="005C40F0">
      <w:pPr>
        <w:spacing w:line="259" w:lineRule="auto"/>
        <w:ind w:left="426" w:hanging="426"/>
        <w:contextualSpacing/>
        <w:rPr>
          <w:rFonts w:eastAsia="Calibri"/>
        </w:rPr>
      </w:pPr>
      <w:r w:rsidRPr="005C40F0">
        <w:rPr>
          <w:rFonts w:eastAsia="Calibri"/>
        </w:rPr>
        <w:t>4.1</w:t>
      </w:r>
      <w:r w:rsidRPr="005C40F0">
        <w:rPr>
          <w:rFonts w:eastAsia="Calibri"/>
        </w:rPr>
        <w:tab/>
        <w:t>Je-li některé ustanovení Dohody neplatné, neúčinné nebo nevykonatelné, případně stane-li se takovým v budoucnu, nedotýká se to ostatních ustanovení Dohody, která zůstávají platná a účinná. Smluvní strany se v tomto případě zavazují nahradit takové vadné ustanovení bezvadným, které nejlépe obsahem a účelem odpovídá původně zamýšlenému účelu nahrazovanému ustanovení. Do té doby platí odpovídající úprava obecně závazných právních předpisů České republiky.</w:t>
      </w:r>
    </w:p>
    <w:p w14:paraId="0A94A7CA" w14:textId="5D0AEDEB" w:rsidR="005C40F0" w:rsidRDefault="008E2305" w:rsidP="008E2305">
      <w:pPr>
        <w:pStyle w:val="slovan"/>
        <w:numPr>
          <w:ilvl w:val="0"/>
          <w:numId w:val="0"/>
        </w:numPr>
        <w:ind w:left="426" w:hanging="426"/>
      </w:pPr>
      <w:r>
        <w:rPr>
          <w:rFonts w:eastAsia="Calibri"/>
        </w:rPr>
        <w:t xml:space="preserve">4.2  </w:t>
      </w:r>
      <w:r>
        <w:t xml:space="preserve">Osobní údaje obsažené v této Dohodě budou objednatelem zpracovávány pouze pro účely plnění práv a povinností vyplývajících z této Dohody; k jiným účelům nebudou tyto osobní údaje objednatelem použity. Objednatel při zpracovávání osobních údajů postupuje v souladu s platnými právními předpisy, zejména s Nařízením EU o ochraně osobních údajů (GDPR). Podrobné informace o ochraně osobních údajů jsou dostupné na webových stránkách objednatele </w:t>
      </w:r>
      <w:hyperlink r:id="rId12" w:history="1">
        <w:r w:rsidRPr="00CB6148">
          <w:rPr>
            <w:rStyle w:val="Hypertextovodkaz"/>
          </w:rPr>
          <w:t>www.kr-ustecky.cz</w:t>
        </w:r>
      </w:hyperlink>
      <w:r>
        <w:t>.</w:t>
      </w:r>
    </w:p>
    <w:p w14:paraId="755562F8" w14:textId="02F80268" w:rsidR="005C40F0" w:rsidRDefault="005C40F0" w:rsidP="005C40F0">
      <w:pPr>
        <w:pStyle w:val="slovan"/>
        <w:numPr>
          <w:ilvl w:val="0"/>
          <w:numId w:val="0"/>
        </w:numPr>
        <w:ind w:left="426" w:hanging="426"/>
        <w:rPr>
          <w:iCs/>
          <w:color w:val="auto"/>
        </w:rPr>
      </w:pPr>
      <w:r w:rsidRPr="005C40F0">
        <w:rPr>
          <w:rFonts w:eastAsia="Calibri"/>
        </w:rPr>
        <w:t>4.</w:t>
      </w:r>
      <w:r w:rsidR="008E2305">
        <w:rPr>
          <w:rFonts w:eastAsia="Calibri"/>
        </w:rPr>
        <w:t>3</w:t>
      </w:r>
      <w:r w:rsidRPr="005C40F0">
        <w:rPr>
          <w:rFonts w:eastAsia="Calibri"/>
        </w:rPr>
        <w:tab/>
      </w:r>
      <w:r w:rsidRPr="005C40F0">
        <w:rPr>
          <w:iCs/>
          <w:color w:val="auto"/>
        </w:rPr>
        <w:t xml:space="preserve">Tato Dohoda nabývá platnosti dnem jejího uzavření a účinnosti dnem uveřejnění v registru smluv. </w:t>
      </w:r>
      <w:r>
        <w:rPr>
          <w:iCs/>
          <w:color w:val="auto"/>
        </w:rPr>
        <w:t>Dohoda</w:t>
      </w:r>
      <w:r w:rsidRPr="005C40F0">
        <w:rPr>
          <w:iCs/>
          <w:color w:val="auto"/>
        </w:rPr>
        <w:t xml:space="preserve">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této </w:t>
      </w:r>
      <w:r>
        <w:rPr>
          <w:iCs/>
          <w:color w:val="auto"/>
        </w:rPr>
        <w:t>Dohodě</w:t>
      </w:r>
      <w:r w:rsidRPr="005C40F0">
        <w:rPr>
          <w:iCs/>
          <w:color w:val="auto"/>
        </w:rPr>
        <w:t xml:space="preserve">, které by jinak podléhaly znečitelnění, v registru smluv, popř. disponuje souhlasem třetích osob uvedených na své straně s uveřejněním jejich osobních údajů v registru smluv, které by jinak podléhaly znečitelnění. </w:t>
      </w:r>
      <w:r w:rsidRPr="005C40F0">
        <w:rPr>
          <w:iCs/>
          <w:color w:val="auto"/>
        </w:rPr>
        <w:lastRenderedPageBreak/>
        <w:t xml:space="preserve">Smluvní strany se dohodly na tom, že uveřejnění v registru smluv provede objednatel, který zároveň zajistí, aby informace o uveřejnění této </w:t>
      </w:r>
      <w:r>
        <w:rPr>
          <w:iCs/>
          <w:color w:val="auto"/>
        </w:rPr>
        <w:t>Dohody</w:t>
      </w:r>
      <w:r w:rsidRPr="005C40F0">
        <w:rPr>
          <w:iCs/>
          <w:color w:val="auto"/>
        </w:rPr>
        <w:t xml:space="preserve"> byla zaslána zhotoviteli do datové schránky </w:t>
      </w:r>
      <w:r w:rsidRPr="000471DF">
        <w:rPr>
          <w:iCs/>
          <w:color w:val="auto"/>
        </w:rPr>
        <w:t>ID</w:t>
      </w:r>
      <w:r w:rsidR="001E0CA2" w:rsidRPr="000471DF">
        <w:rPr>
          <w:iCs/>
          <w:color w:val="auto"/>
        </w:rPr>
        <w:t xml:space="preserve"> zy9q2bh/</w:t>
      </w:r>
      <w:r w:rsidR="00BC5479" w:rsidRPr="000471DF">
        <w:rPr>
          <w:iCs/>
          <w:color w:val="auto"/>
        </w:rPr>
        <w:t>n</w:t>
      </w:r>
      <w:r w:rsidR="001E0CA2" w:rsidRPr="000471DF">
        <w:rPr>
          <w:iCs/>
          <w:color w:val="auto"/>
        </w:rPr>
        <w:t>a email</w:t>
      </w:r>
      <w:r w:rsidR="00BC5479" w:rsidRPr="000471DF">
        <w:rPr>
          <w:iCs/>
          <w:color w:val="auto"/>
        </w:rPr>
        <w:t xml:space="preserve">: </w:t>
      </w:r>
      <w:r w:rsidR="000471DF" w:rsidRPr="000471DF">
        <w:rPr>
          <w:iCs/>
          <w:color w:val="auto"/>
        </w:rPr>
        <w:t>spinar</w:t>
      </w:r>
      <w:r w:rsidR="00BC5479" w:rsidRPr="000471DF">
        <w:rPr>
          <w:iCs/>
          <w:color w:val="auto"/>
        </w:rPr>
        <w:t>@lang-spinar.cz.</w:t>
      </w:r>
      <w:r w:rsidRPr="005C40F0">
        <w:rPr>
          <w:iCs/>
          <w:color w:val="auto"/>
        </w:rPr>
        <w:t xml:space="preserve"> </w:t>
      </w:r>
    </w:p>
    <w:p w14:paraId="5E461296" w14:textId="7A7F239F" w:rsidR="005C40F0" w:rsidRDefault="005C40F0" w:rsidP="005C40F0">
      <w:pPr>
        <w:spacing w:line="259" w:lineRule="auto"/>
        <w:ind w:left="426" w:hanging="426"/>
        <w:contextualSpacing/>
        <w:rPr>
          <w:rFonts w:eastAsia="Calibri"/>
        </w:rPr>
      </w:pPr>
      <w:r w:rsidRPr="005C40F0">
        <w:rPr>
          <w:rFonts w:eastAsia="Calibri"/>
        </w:rPr>
        <w:t>4.</w:t>
      </w:r>
      <w:r w:rsidR="008E2305">
        <w:rPr>
          <w:rFonts w:eastAsia="Calibri"/>
        </w:rPr>
        <w:t>4</w:t>
      </w:r>
      <w:r w:rsidRPr="005C40F0">
        <w:rPr>
          <w:rFonts w:eastAsia="Calibri"/>
        </w:rPr>
        <w:tab/>
        <w:t>Tato Dohoda může být měněna či doplněna pouze na základě písemného dodatku k této Dohodě a je vyhotovena ve 3 stejnopisech, přičemž jeden stejnopis obdrží Zhotovitel a dva stejnopisy obdrží Objednatel.</w:t>
      </w:r>
    </w:p>
    <w:p w14:paraId="4143DF28" w14:textId="4BCC1B87" w:rsidR="005C40F0" w:rsidRPr="005C40F0" w:rsidRDefault="005C40F0" w:rsidP="005F177E">
      <w:pPr>
        <w:pStyle w:val="slovan"/>
        <w:numPr>
          <w:ilvl w:val="0"/>
          <w:numId w:val="0"/>
        </w:numPr>
        <w:ind w:left="360" w:hanging="360"/>
        <w:rPr>
          <w:rFonts w:eastAsia="Calibri"/>
        </w:rPr>
      </w:pPr>
      <w:r>
        <w:rPr>
          <w:rFonts w:eastAsia="Calibri"/>
        </w:rPr>
        <w:t>4.</w:t>
      </w:r>
      <w:r w:rsidR="008E2305">
        <w:rPr>
          <w:rFonts w:eastAsia="Calibri"/>
        </w:rPr>
        <w:t>5</w:t>
      </w:r>
      <w:r>
        <w:rPr>
          <w:rFonts w:eastAsia="Calibri"/>
        </w:rPr>
        <w:t xml:space="preserve"> </w:t>
      </w:r>
      <w:r w:rsidR="00F653E6">
        <w:rPr>
          <w:rFonts w:eastAsia="Calibri"/>
        </w:rPr>
        <w:t>Ing. Iva Tomešová</w:t>
      </w:r>
      <w:r w:rsidR="007B1EA7">
        <w:rPr>
          <w:rFonts w:eastAsia="Calibri"/>
        </w:rPr>
        <w:t>, vedoucí odboru podnikání, inovací a transformace je</w:t>
      </w:r>
      <w:r w:rsidR="00926ADA">
        <w:rPr>
          <w:rFonts w:eastAsia="Calibri"/>
        </w:rPr>
        <w:t xml:space="preserve"> oprávněna podepsat tuto </w:t>
      </w:r>
      <w:r w:rsidR="00300785">
        <w:rPr>
          <w:rFonts w:eastAsia="Calibri"/>
        </w:rPr>
        <w:t>D</w:t>
      </w:r>
      <w:r w:rsidR="00334311">
        <w:rPr>
          <w:rFonts w:eastAsia="Calibri"/>
        </w:rPr>
        <w:t>ohodu</w:t>
      </w:r>
      <w:r w:rsidR="00575317">
        <w:rPr>
          <w:rFonts w:eastAsia="Calibri"/>
        </w:rPr>
        <w:t xml:space="preserve"> na základě svěření </w:t>
      </w:r>
      <w:r w:rsidR="00BC7CAB">
        <w:rPr>
          <w:rFonts w:eastAsia="Calibri"/>
        </w:rPr>
        <w:t xml:space="preserve">hejtmana Ústeckého kraje </w:t>
      </w:r>
      <w:r w:rsidR="006233D8">
        <w:rPr>
          <w:rFonts w:eastAsia="Calibri"/>
        </w:rPr>
        <w:t xml:space="preserve">Mgr. Richarda Brabce </w:t>
      </w:r>
      <w:r w:rsidR="00575317">
        <w:rPr>
          <w:rFonts w:eastAsia="Calibri"/>
        </w:rPr>
        <w:t xml:space="preserve">ze dne </w:t>
      </w:r>
      <w:r w:rsidR="00BC7CAB">
        <w:rPr>
          <w:rFonts w:eastAsia="Calibri"/>
        </w:rPr>
        <w:t xml:space="preserve">17. 4. 2025. </w:t>
      </w:r>
      <w:r w:rsidR="00334311">
        <w:rPr>
          <w:rFonts w:eastAsia="Calibri"/>
        </w:rPr>
        <w:t xml:space="preserve"> </w:t>
      </w:r>
    </w:p>
    <w:p w14:paraId="63D4D320" w14:textId="533037B2" w:rsidR="005C40F0" w:rsidRDefault="005C40F0" w:rsidP="005C40F0">
      <w:pPr>
        <w:spacing w:line="259" w:lineRule="auto"/>
        <w:ind w:left="426" w:hanging="426"/>
        <w:contextualSpacing/>
        <w:rPr>
          <w:rFonts w:eastAsia="Calibri"/>
        </w:rPr>
      </w:pPr>
      <w:r w:rsidRPr="005C40F0">
        <w:rPr>
          <w:rFonts w:eastAsia="Calibri"/>
        </w:rPr>
        <w:t>4.</w:t>
      </w:r>
      <w:r w:rsidR="008E2305">
        <w:rPr>
          <w:rFonts w:eastAsia="Calibri"/>
        </w:rPr>
        <w:t>6</w:t>
      </w:r>
      <w:r w:rsidRPr="005C40F0">
        <w:rPr>
          <w:rFonts w:eastAsia="Calibri"/>
        </w:rPr>
        <w:tab/>
        <w:t>Strany této Dohody prohlašují, že si tuto Dohodu přečetly a že s jejím obsahem souhlasí, prohlašují, že tato Dohoda byla sepsána podle jejich pravé a svobodné vůle, určitě, vážně a srozumitelně a že nebyla uzavřena v tísni za nápadně nevýhodných podmínek a na důkaz toho k ní připojují své podpisy.</w:t>
      </w:r>
    </w:p>
    <w:p w14:paraId="772E092C" w14:textId="77777777" w:rsidR="005C40F0" w:rsidRPr="005C40F0" w:rsidRDefault="005C40F0" w:rsidP="005C40F0">
      <w:pPr>
        <w:spacing w:line="259" w:lineRule="auto"/>
        <w:ind w:left="426" w:hanging="426"/>
        <w:contextualSpacing/>
        <w:rPr>
          <w:rFonts w:eastAsia="Calibri"/>
        </w:rPr>
      </w:pPr>
    </w:p>
    <w:p w14:paraId="76B46B68" w14:textId="77777777" w:rsidR="005C40F0" w:rsidRPr="005C40F0" w:rsidRDefault="005C40F0" w:rsidP="005C40F0">
      <w:pPr>
        <w:spacing w:line="259" w:lineRule="auto"/>
        <w:rPr>
          <w:rFonts w:eastAsia="Calibri"/>
        </w:rPr>
      </w:pPr>
    </w:p>
    <w:p w14:paraId="02896D7F" w14:textId="31BB5B6C" w:rsidR="005C40F0" w:rsidRPr="005C40F0" w:rsidRDefault="005C40F0" w:rsidP="005C40F0">
      <w:pPr>
        <w:spacing w:line="259" w:lineRule="auto"/>
        <w:rPr>
          <w:rFonts w:eastAsia="Calibri"/>
        </w:rPr>
      </w:pPr>
      <w:r w:rsidRPr="005C40F0">
        <w:rPr>
          <w:rFonts w:eastAsia="Calibri"/>
        </w:rPr>
        <w:t>V ……………… dne ...................................</w:t>
      </w:r>
      <w:r w:rsidRPr="005C40F0">
        <w:rPr>
          <w:rFonts w:eastAsia="Calibri"/>
        </w:rPr>
        <w:tab/>
      </w:r>
      <w:r w:rsidRPr="005C40F0">
        <w:rPr>
          <w:rFonts w:eastAsia="Calibri"/>
        </w:rPr>
        <w:tab/>
        <w:t>V ……………… dne ...................................</w:t>
      </w:r>
    </w:p>
    <w:p w14:paraId="6D3A4639" w14:textId="77777777" w:rsidR="005C40F0" w:rsidRPr="005C40F0" w:rsidRDefault="005C40F0" w:rsidP="005C40F0">
      <w:pPr>
        <w:spacing w:line="259" w:lineRule="auto"/>
        <w:rPr>
          <w:rFonts w:eastAsia="Calibri"/>
        </w:rPr>
      </w:pPr>
    </w:p>
    <w:p w14:paraId="16E7023B" w14:textId="77777777" w:rsidR="00F158D6" w:rsidRDefault="00F158D6" w:rsidP="005C40F0">
      <w:pPr>
        <w:spacing w:line="259" w:lineRule="auto"/>
        <w:rPr>
          <w:rFonts w:eastAsia="Calibri"/>
          <w:b/>
        </w:rPr>
      </w:pPr>
    </w:p>
    <w:p w14:paraId="6FA4F58A" w14:textId="095B8416" w:rsidR="005C40F0" w:rsidRPr="005C40F0" w:rsidRDefault="005C40F0" w:rsidP="005C40F0">
      <w:pPr>
        <w:spacing w:line="259" w:lineRule="auto"/>
        <w:rPr>
          <w:rFonts w:eastAsia="Calibri"/>
          <w:b/>
        </w:rPr>
      </w:pPr>
      <w:r w:rsidRPr="005C40F0">
        <w:rPr>
          <w:rFonts w:eastAsia="Calibri"/>
          <w:b/>
        </w:rPr>
        <w:t>Zhotovitel:</w:t>
      </w:r>
      <w:r w:rsidRPr="005C40F0">
        <w:rPr>
          <w:rFonts w:eastAsia="Calibri"/>
          <w:b/>
        </w:rPr>
        <w:tab/>
      </w:r>
      <w:r w:rsidRPr="005C40F0">
        <w:rPr>
          <w:rFonts w:eastAsia="Calibri"/>
          <w:b/>
        </w:rPr>
        <w:tab/>
      </w:r>
      <w:r w:rsidRPr="005C40F0">
        <w:rPr>
          <w:rFonts w:eastAsia="Calibri"/>
          <w:b/>
        </w:rPr>
        <w:tab/>
      </w:r>
      <w:r w:rsidRPr="005C40F0">
        <w:rPr>
          <w:rFonts w:eastAsia="Calibri"/>
          <w:b/>
        </w:rPr>
        <w:tab/>
      </w:r>
      <w:r w:rsidRPr="005C40F0">
        <w:rPr>
          <w:rFonts w:eastAsia="Calibri"/>
          <w:b/>
        </w:rPr>
        <w:tab/>
      </w:r>
      <w:r w:rsidRPr="005C40F0">
        <w:rPr>
          <w:rFonts w:eastAsia="Calibri"/>
          <w:b/>
        </w:rPr>
        <w:tab/>
        <w:t>Objednatel:</w:t>
      </w:r>
    </w:p>
    <w:p w14:paraId="266C9137" w14:textId="77777777" w:rsidR="005C40F0" w:rsidRPr="005C40F0" w:rsidRDefault="005C40F0" w:rsidP="005C40F0">
      <w:pPr>
        <w:spacing w:line="259" w:lineRule="auto"/>
        <w:rPr>
          <w:rFonts w:eastAsia="Calibri"/>
          <w:b/>
        </w:rPr>
      </w:pPr>
    </w:p>
    <w:p w14:paraId="2E0BBBFB" w14:textId="77777777" w:rsidR="005C40F0" w:rsidRPr="005C40F0" w:rsidRDefault="005C40F0" w:rsidP="005C40F0">
      <w:pPr>
        <w:spacing w:line="259" w:lineRule="auto"/>
        <w:rPr>
          <w:rFonts w:eastAsia="Calibri"/>
        </w:rPr>
      </w:pPr>
    </w:p>
    <w:p w14:paraId="13374D39" w14:textId="77777777" w:rsidR="005C40F0" w:rsidRPr="005C40F0" w:rsidRDefault="005C40F0" w:rsidP="005C40F0">
      <w:pPr>
        <w:spacing w:line="259" w:lineRule="auto"/>
        <w:rPr>
          <w:rFonts w:eastAsia="Calibri"/>
        </w:rPr>
      </w:pPr>
    </w:p>
    <w:p w14:paraId="4B9A50A8" w14:textId="77777777" w:rsidR="005C40F0" w:rsidRPr="005C40F0" w:rsidRDefault="005C40F0" w:rsidP="005C40F0">
      <w:pPr>
        <w:spacing w:line="259" w:lineRule="auto"/>
        <w:rPr>
          <w:rFonts w:eastAsia="Calibri"/>
        </w:rPr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3FC0" w14:textId="77777777" w:rsidR="00F1124A" w:rsidRDefault="00F1124A" w:rsidP="00A4755F">
      <w:r>
        <w:separator/>
      </w:r>
    </w:p>
  </w:endnote>
  <w:endnote w:type="continuationSeparator" w:id="0">
    <w:p w14:paraId="26DC5ED2" w14:textId="77777777" w:rsidR="00F1124A" w:rsidRDefault="00F1124A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2752D8">
              <w:rPr>
                <w:noProof/>
              </w:rPr>
              <w:t>7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2752D8">
              <w:rPr>
                <w:noProof/>
              </w:rPr>
              <w:t>7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2752D8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2752D8">
              <w:rPr>
                <w:noProof/>
              </w:rPr>
              <w:t>7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A322" w14:textId="77777777" w:rsidR="00F1124A" w:rsidRDefault="00F1124A" w:rsidP="00A4755F">
      <w:r>
        <w:separator/>
      </w:r>
    </w:p>
  </w:footnote>
  <w:footnote w:type="continuationSeparator" w:id="0">
    <w:p w14:paraId="0EF8456C" w14:textId="77777777" w:rsidR="00F1124A" w:rsidRDefault="00F1124A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661DC7E2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4C402034" w:rsidR="00F04797" w:rsidRPr="00485E01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AB018D4"/>
    <w:multiLevelType w:val="hybridMultilevel"/>
    <w:tmpl w:val="4D92276A"/>
    <w:lvl w:ilvl="0" w:tplc="C088A658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BD4177E"/>
    <w:multiLevelType w:val="hybridMultilevel"/>
    <w:tmpl w:val="C2D4F9E4"/>
    <w:lvl w:ilvl="0" w:tplc="E8DAA71C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7E7234"/>
    <w:multiLevelType w:val="hybridMultilevel"/>
    <w:tmpl w:val="ED86C396"/>
    <w:lvl w:ilvl="0" w:tplc="027813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32234">
    <w:abstractNumId w:val="8"/>
  </w:num>
  <w:num w:numId="2" w16cid:durableId="1022245716">
    <w:abstractNumId w:val="8"/>
    <w:lvlOverride w:ilvl="0">
      <w:startOverride w:val="1"/>
    </w:lvlOverride>
  </w:num>
  <w:num w:numId="3" w16cid:durableId="631902722">
    <w:abstractNumId w:val="8"/>
    <w:lvlOverride w:ilvl="0">
      <w:startOverride w:val="1"/>
    </w:lvlOverride>
  </w:num>
  <w:num w:numId="4" w16cid:durableId="192889180">
    <w:abstractNumId w:val="8"/>
    <w:lvlOverride w:ilvl="0">
      <w:startOverride w:val="1"/>
    </w:lvlOverride>
  </w:num>
  <w:num w:numId="5" w16cid:durableId="362705393">
    <w:abstractNumId w:val="8"/>
    <w:lvlOverride w:ilvl="0">
      <w:startOverride w:val="1"/>
    </w:lvlOverride>
  </w:num>
  <w:num w:numId="6" w16cid:durableId="899947761">
    <w:abstractNumId w:val="5"/>
  </w:num>
  <w:num w:numId="7" w16cid:durableId="1135218743">
    <w:abstractNumId w:val="8"/>
    <w:lvlOverride w:ilvl="0">
      <w:startOverride w:val="1"/>
    </w:lvlOverride>
  </w:num>
  <w:num w:numId="8" w16cid:durableId="403069043">
    <w:abstractNumId w:val="1"/>
  </w:num>
  <w:num w:numId="9" w16cid:durableId="1220627223">
    <w:abstractNumId w:val="8"/>
    <w:lvlOverride w:ilvl="0">
      <w:startOverride w:val="1"/>
    </w:lvlOverride>
  </w:num>
  <w:num w:numId="10" w16cid:durableId="863133520">
    <w:abstractNumId w:val="8"/>
    <w:lvlOverride w:ilvl="0">
      <w:startOverride w:val="1"/>
    </w:lvlOverride>
  </w:num>
  <w:num w:numId="11" w16cid:durableId="1487278128">
    <w:abstractNumId w:val="7"/>
  </w:num>
  <w:num w:numId="12" w16cid:durableId="377363935">
    <w:abstractNumId w:val="2"/>
  </w:num>
  <w:num w:numId="13" w16cid:durableId="887256316">
    <w:abstractNumId w:val="8"/>
    <w:lvlOverride w:ilvl="0">
      <w:startOverride w:val="1"/>
    </w:lvlOverride>
  </w:num>
  <w:num w:numId="14" w16cid:durableId="1075853924">
    <w:abstractNumId w:val="0"/>
  </w:num>
  <w:num w:numId="15" w16cid:durableId="942886461">
    <w:abstractNumId w:val="4"/>
  </w:num>
  <w:num w:numId="16" w16cid:durableId="1163618306">
    <w:abstractNumId w:val="9"/>
  </w:num>
  <w:num w:numId="17" w16cid:durableId="1968312594">
    <w:abstractNumId w:val="6"/>
  </w:num>
  <w:num w:numId="18" w16cid:durableId="14409546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75"/>
    <w:rsid w:val="000069D3"/>
    <w:rsid w:val="00017BDF"/>
    <w:rsid w:val="0002271B"/>
    <w:rsid w:val="00022CA0"/>
    <w:rsid w:val="00025D39"/>
    <w:rsid w:val="000260E9"/>
    <w:rsid w:val="00026348"/>
    <w:rsid w:val="00030C2F"/>
    <w:rsid w:val="000471DF"/>
    <w:rsid w:val="00065D18"/>
    <w:rsid w:val="00081B8B"/>
    <w:rsid w:val="00083BAA"/>
    <w:rsid w:val="000A213A"/>
    <w:rsid w:val="000A366E"/>
    <w:rsid w:val="000A7FCB"/>
    <w:rsid w:val="000E5BA8"/>
    <w:rsid w:val="000F3120"/>
    <w:rsid w:val="00103238"/>
    <w:rsid w:val="0010680C"/>
    <w:rsid w:val="001116CA"/>
    <w:rsid w:val="001155E8"/>
    <w:rsid w:val="00120300"/>
    <w:rsid w:val="00126016"/>
    <w:rsid w:val="00136385"/>
    <w:rsid w:val="00143F95"/>
    <w:rsid w:val="00152B0B"/>
    <w:rsid w:val="00155E3D"/>
    <w:rsid w:val="001568FA"/>
    <w:rsid w:val="00157E76"/>
    <w:rsid w:val="00163256"/>
    <w:rsid w:val="001635B0"/>
    <w:rsid w:val="00172E01"/>
    <w:rsid w:val="001766D6"/>
    <w:rsid w:val="00192419"/>
    <w:rsid w:val="001A1B6E"/>
    <w:rsid w:val="001B346A"/>
    <w:rsid w:val="001C270D"/>
    <w:rsid w:val="001C665F"/>
    <w:rsid w:val="001C788A"/>
    <w:rsid w:val="001D092B"/>
    <w:rsid w:val="001D5E33"/>
    <w:rsid w:val="001E0CA2"/>
    <w:rsid w:val="001E2320"/>
    <w:rsid w:val="0020212D"/>
    <w:rsid w:val="002110C6"/>
    <w:rsid w:val="00214E28"/>
    <w:rsid w:val="002211C5"/>
    <w:rsid w:val="00233C1F"/>
    <w:rsid w:val="0024256E"/>
    <w:rsid w:val="0025202E"/>
    <w:rsid w:val="00252CA6"/>
    <w:rsid w:val="00253BF4"/>
    <w:rsid w:val="00253D59"/>
    <w:rsid w:val="0027293B"/>
    <w:rsid w:val="002752D8"/>
    <w:rsid w:val="00281A02"/>
    <w:rsid w:val="0028635E"/>
    <w:rsid w:val="00290715"/>
    <w:rsid w:val="002B3723"/>
    <w:rsid w:val="002B60D4"/>
    <w:rsid w:val="002B7887"/>
    <w:rsid w:val="002C5B50"/>
    <w:rsid w:val="002D3967"/>
    <w:rsid w:val="002D5CF7"/>
    <w:rsid w:val="002E3344"/>
    <w:rsid w:val="002F552F"/>
    <w:rsid w:val="00300785"/>
    <w:rsid w:val="00312AF8"/>
    <w:rsid w:val="003233CA"/>
    <w:rsid w:val="003337B8"/>
    <w:rsid w:val="00334311"/>
    <w:rsid w:val="00352B81"/>
    <w:rsid w:val="00355E18"/>
    <w:rsid w:val="00370D79"/>
    <w:rsid w:val="00394757"/>
    <w:rsid w:val="003A0150"/>
    <w:rsid w:val="003A4060"/>
    <w:rsid w:val="003B08F4"/>
    <w:rsid w:val="003B11AC"/>
    <w:rsid w:val="003D4424"/>
    <w:rsid w:val="003E24DF"/>
    <w:rsid w:val="003F1F52"/>
    <w:rsid w:val="003F506E"/>
    <w:rsid w:val="00401609"/>
    <w:rsid w:val="00411E0F"/>
    <w:rsid w:val="0041417E"/>
    <w:rsid w:val="0041428F"/>
    <w:rsid w:val="00437490"/>
    <w:rsid w:val="00437796"/>
    <w:rsid w:val="0044172F"/>
    <w:rsid w:val="00442785"/>
    <w:rsid w:val="0044315E"/>
    <w:rsid w:val="00466C24"/>
    <w:rsid w:val="0047476D"/>
    <w:rsid w:val="004816ED"/>
    <w:rsid w:val="004914C4"/>
    <w:rsid w:val="004A2B0D"/>
    <w:rsid w:val="004C2AF1"/>
    <w:rsid w:val="004D3390"/>
    <w:rsid w:val="004D636E"/>
    <w:rsid w:val="004E53B6"/>
    <w:rsid w:val="004F2E13"/>
    <w:rsid w:val="004F3085"/>
    <w:rsid w:val="004F7DDC"/>
    <w:rsid w:val="00502195"/>
    <w:rsid w:val="00536546"/>
    <w:rsid w:val="00550815"/>
    <w:rsid w:val="00551B6E"/>
    <w:rsid w:val="005631A8"/>
    <w:rsid w:val="00573FAB"/>
    <w:rsid w:val="00575317"/>
    <w:rsid w:val="00577979"/>
    <w:rsid w:val="005974BC"/>
    <w:rsid w:val="005A1F69"/>
    <w:rsid w:val="005A6CA7"/>
    <w:rsid w:val="005C177F"/>
    <w:rsid w:val="005C2210"/>
    <w:rsid w:val="005C40F0"/>
    <w:rsid w:val="005D6191"/>
    <w:rsid w:val="005F177E"/>
    <w:rsid w:val="005F66D5"/>
    <w:rsid w:val="00604A11"/>
    <w:rsid w:val="00615018"/>
    <w:rsid w:val="00616DE9"/>
    <w:rsid w:val="00620ED4"/>
    <w:rsid w:val="0062123A"/>
    <w:rsid w:val="006233D8"/>
    <w:rsid w:val="00640091"/>
    <w:rsid w:val="00641398"/>
    <w:rsid w:val="006415E8"/>
    <w:rsid w:val="00641FA1"/>
    <w:rsid w:val="00642872"/>
    <w:rsid w:val="00646E75"/>
    <w:rsid w:val="00656C83"/>
    <w:rsid w:val="00661891"/>
    <w:rsid w:val="0066288F"/>
    <w:rsid w:val="00671FFB"/>
    <w:rsid w:val="00672E15"/>
    <w:rsid w:val="00682ECA"/>
    <w:rsid w:val="00691A40"/>
    <w:rsid w:val="00693040"/>
    <w:rsid w:val="006A7513"/>
    <w:rsid w:val="006B275F"/>
    <w:rsid w:val="006C78BB"/>
    <w:rsid w:val="006D1B73"/>
    <w:rsid w:val="006D32B6"/>
    <w:rsid w:val="006D36F6"/>
    <w:rsid w:val="006E6240"/>
    <w:rsid w:val="006E6F09"/>
    <w:rsid w:val="006F6F10"/>
    <w:rsid w:val="007218CA"/>
    <w:rsid w:val="007253EA"/>
    <w:rsid w:val="00744EFD"/>
    <w:rsid w:val="00757DC9"/>
    <w:rsid w:val="007707B5"/>
    <w:rsid w:val="00774A77"/>
    <w:rsid w:val="00775B0B"/>
    <w:rsid w:val="00776A0D"/>
    <w:rsid w:val="00782C1A"/>
    <w:rsid w:val="00783E79"/>
    <w:rsid w:val="007A7EA3"/>
    <w:rsid w:val="007B1EA7"/>
    <w:rsid w:val="007B5AE8"/>
    <w:rsid w:val="007E5AB2"/>
    <w:rsid w:val="007F5192"/>
    <w:rsid w:val="008045C0"/>
    <w:rsid w:val="00831721"/>
    <w:rsid w:val="00832517"/>
    <w:rsid w:val="008376F4"/>
    <w:rsid w:val="0084441A"/>
    <w:rsid w:val="00846A46"/>
    <w:rsid w:val="00851F2C"/>
    <w:rsid w:val="00853B16"/>
    <w:rsid w:val="00862A06"/>
    <w:rsid w:val="00864624"/>
    <w:rsid w:val="00865965"/>
    <w:rsid w:val="00871C6B"/>
    <w:rsid w:val="00872DE5"/>
    <w:rsid w:val="008739E1"/>
    <w:rsid w:val="00874930"/>
    <w:rsid w:val="00881336"/>
    <w:rsid w:val="00881906"/>
    <w:rsid w:val="00891011"/>
    <w:rsid w:val="00894B11"/>
    <w:rsid w:val="0089508A"/>
    <w:rsid w:val="008A200D"/>
    <w:rsid w:val="008B0AA0"/>
    <w:rsid w:val="008B311F"/>
    <w:rsid w:val="008B49C2"/>
    <w:rsid w:val="008D73D1"/>
    <w:rsid w:val="008D77A5"/>
    <w:rsid w:val="008E2305"/>
    <w:rsid w:val="008F07F4"/>
    <w:rsid w:val="008F1B3D"/>
    <w:rsid w:val="008F4381"/>
    <w:rsid w:val="009148E9"/>
    <w:rsid w:val="009159BA"/>
    <w:rsid w:val="00926ADA"/>
    <w:rsid w:val="00930335"/>
    <w:rsid w:val="00950F94"/>
    <w:rsid w:val="0095582D"/>
    <w:rsid w:val="009866F3"/>
    <w:rsid w:val="00996B70"/>
    <w:rsid w:val="009A5C5F"/>
    <w:rsid w:val="009B1815"/>
    <w:rsid w:val="009B7882"/>
    <w:rsid w:val="009D6906"/>
    <w:rsid w:val="009E0096"/>
    <w:rsid w:val="00A24A1E"/>
    <w:rsid w:val="00A26FE7"/>
    <w:rsid w:val="00A35200"/>
    <w:rsid w:val="00A4026D"/>
    <w:rsid w:val="00A47328"/>
    <w:rsid w:val="00A4755F"/>
    <w:rsid w:val="00A52EDF"/>
    <w:rsid w:val="00A563D9"/>
    <w:rsid w:val="00A567B4"/>
    <w:rsid w:val="00A57165"/>
    <w:rsid w:val="00A651DD"/>
    <w:rsid w:val="00A66B18"/>
    <w:rsid w:val="00A6783B"/>
    <w:rsid w:val="00A74C2F"/>
    <w:rsid w:val="00A81343"/>
    <w:rsid w:val="00A8501E"/>
    <w:rsid w:val="00A95A1E"/>
    <w:rsid w:val="00A96CF8"/>
    <w:rsid w:val="00AA089B"/>
    <w:rsid w:val="00AA28DE"/>
    <w:rsid w:val="00AB25BC"/>
    <w:rsid w:val="00AC077D"/>
    <w:rsid w:val="00AE0021"/>
    <w:rsid w:val="00AE1388"/>
    <w:rsid w:val="00AE1E04"/>
    <w:rsid w:val="00AE29AC"/>
    <w:rsid w:val="00AF01CC"/>
    <w:rsid w:val="00AF3982"/>
    <w:rsid w:val="00B14F9E"/>
    <w:rsid w:val="00B209A9"/>
    <w:rsid w:val="00B37AC7"/>
    <w:rsid w:val="00B41FEE"/>
    <w:rsid w:val="00B50294"/>
    <w:rsid w:val="00B55390"/>
    <w:rsid w:val="00B57D6E"/>
    <w:rsid w:val="00B86BBC"/>
    <w:rsid w:val="00B93312"/>
    <w:rsid w:val="00B97A71"/>
    <w:rsid w:val="00BA2803"/>
    <w:rsid w:val="00BA40A2"/>
    <w:rsid w:val="00BB09E8"/>
    <w:rsid w:val="00BB0B15"/>
    <w:rsid w:val="00BC3510"/>
    <w:rsid w:val="00BC5479"/>
    <w:rsid w:val="00BC7CAB"/>
    <w:rsid w:val="00BD39D8"/>
    <w:rsid w:val="00BD4C07"/>
    <w:rsid w:val="00BD7F78"/>
    <w:rsid w:val="00C02875"/>
    <w:rsid w:val="00C368D8"/>
    <w:rsid w:val="00C42D71"/>
    <w:rsid w:val="00C43901"/>
    <w:rsid w:val="00C701F7"/>
    <w:rsid w:val="00C70786"/>
    <w:rsid w:val="00C75FEB"/>
    <w:rsid w:val="00C846CA"/>
    <w:rsid w:val="00C8566B"/>
    <w:rsid w:val="00C864D1"/>
    <w:rsid w:val="00C87527"/>
    <w:rsid w:val="00C91E70"/>
    <w:rsid w:val="00CA387F"/>
    <w:rsid w:val="00CC4C6B"/>
    <w:rsid w:val="00CD56DF"/>
    <w:rsid w:val="00CD5AFA"/>
    <w:rsid w:val="00CE68F3"/>
    <w:rsid w:val="00CE7EF7"/>
    <w:rsid w:val="00D003BE"/>
    <w:rsid w:val="00D05629"/>
    <w:rsid w:val="00D10958"/>
    <w:rsid w:val="00D204C4"/>
    <w:rsid w:val="00D2101D"/>
    <w:rsid w:val="00D2382E"/>
    <w:rsid w:val="00D24CD6"/>
    <w:rsid w:val="00D32999"/>
    <w:rsid w:val="00D351E3"/>
    <w:rsid w:val="00D40B3D"/>
    <w:rsid w:val="00D47C09"/>
    <w:rsid w:val="00D515AC"/>
    <w:rsid w:val="00D600EA"/>
    <w:rsid w:val="00D66593"/>
    <w:rsid w:val="00D8486F"/>
    <w:rsid w:val="00D85B95"/>
    <w:rsid w:val="00DC52F6"/>
    <w:rsid w:val="00DD1832"/>
    <w:rsid w:val="00DD3F31"/>
    <w:rsid w:val="00DE2712"/>
    <w:rsid w:val="00DE3B85"/>
    <w:rsid w:val="00DE4422"/>
    <w:rsid w:val="00DE6DA2"/>
    <w:rsid w:val="00DE6F9B"/>
    <w:rsid w:val="00DF2D30"/>
    <w:rsid w:val="00DF568A"/>
    <w:rsid w:val="00DF792F"/>
    <w:rsid w:val="00E05CEC"/>
    <w:rsid w:val="00E0776F"/>
    <w:rsid w:val="00E30E43"/>
    <w:rsid w:val="00E3126C"/>
    <w:rsid w:val="00E31A1F"/>
    <w:rsid w:val="00E4786A"/>
    <w:rsid w:val="00E55D74"/>
    <w:rsid w:val="00E6457E"/>
    <w:rsid w:val="00E6540C"/>
    <w:rsid w:val="00E71FDA"/>
    <w:rsid w:val="00E74427"/>
    <w:rsid w:val="00E764C8"/>
    <w:rsid w:val="00E81E2A"/>
    <w:rsid w:val="00E841ED"/>
    <w:rsid w:val="00E9358F"/>
    <w:rsid w:val="00E93B6A"/>
    <w:rsid w:val="00E9488E"/>
    <w:rsid w:val="00E9552E"/>
    <w:rsid w:val="00EA16C7"/>
    <w:rsid w:val="00EA599F"/>
    <w:rsid w:val="00EB4EF4"/>
    <w:rsid w:val="00EC563A"/>
    <w:rsid w:val="00EE0952"/>
    <w:rsid w:val="00EF64EA"/>
    <w:rsid w:val="00F000AF"/>
    <w:rsid w:val="00F04797"/>
    <w:rsid w:val="00F1124A"/>
    <w:rsid w:val="00F158D6"/>
    <w:rsid w:val="00F27C78"/>
    <w:rsid w:val="00F33CC5"/>
    <w:rsid w:val="00F61ABD"/>
    <w:rsid w:val="00F653E6"/>
    <w:rsid w:val="00F77C3A"/>
    <w:rsid w:val="00F86FB0"/>
    <w:rsid w:val="00F937CD"/>
    <w:rsid w:val="00FA14BA"/>
    <w:rsid w:val="00FA606A"/>
    <w:rsid w:val="00FC3ECC"/>
    <w:rsid w:val="00FD3AE0"/>
    <w:rsid w:val="00FE05B8"/>
    <w:rsid w:val="00FE0F4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AA8E967-B20E-48EB-ADF1-072C4B1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Default">
    <w:name w:val="Default"/>
    <w:rsid w:val="005C40F0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E230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E23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23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E230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3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305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FA606A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6AE61-AFCE-45FE-A7F8-AE03824E1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35</TotalTime>
  <Pages>4</Pages>
  <Words>1291</Words>
  <Characters>7617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Jan</dc:creator>
  <cp:keywords/>
  <dc:description/>
  <cp:lastModifiedBy>Pateliotisová Hana</cp:lastModifiedBy>
  <cp:revision>31</cp:revision>
  <cp:lastPrinted>2025-11-05T08:57:00Z</cp:lastPrinted>
  <dcterms:created xsi:type="dcterms:W3CDTF">2025-11-04T13:34:00Z</dcterms:created>
  <dcterms:modified xsi:type="dcterms:W3CDTF">2025-11-13T08:45:00Z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