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3 SOD č. 1255/2025</w:t>
      </w:r>
    </w:p>
    <w:p>
      <w:pPr>
        <w:pStyle w:val="Style7"/>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ČESTNÉ PROHLÁŠENÍ K FINANČNÍM SANKCÍM</w:t>
      </w:r>
    </w:p>
    <w:tbl>
      <w:tblPr>
        <w:tblOverlap w:val="never"/>
        <w:jc w:val="left"/>
        <w:tblLayout w:type="fixed"/>
      </w:tblPr>
      <w:tblGrid>
        <w:gridCol w:w="1968"/>
        <w:gridCol w:w="6946"/>
      </w:tblGrid>
      <w:tr>
        <w:trPr>
          <w:trHeight w:val="427"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80"/>
              <w:jc w:val="both"/>
              <w:rPr>
                <w:sz w:val="24"/>
                <w:szCs w:val="24"/>
              </w:rPr>
            </w:pPr>
            <w:r>
              <w:rPr>
                <w:color w:val="000000"/>
                <w:spacing w:val="0"/>
                <w:w w:val="100"/>
                <w:position w:val="0"/>
                <w:sz w:val="24"/>
                <w:szCs w:val="24"/>
                <w:shd w:val="clear" w:color="auto" w:fill="auto"/>
                <w:lang w:val="cs-CZ" w:eastAsia="cs-CZ" w:bidi="cs-CZ"/>
              </w:rPr>
              <w:t>“Sněhové zábrany - FVE – střechy garáží”</w:t>
            </w:r>
          </w:p>
        </w:tc>
      </w:tr>
      <w:tr>
        <w:trPr>
          <w:trHeight w:val="51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both"/>
              <w:rPr>
                <w:sz w:val="24"/>
                <w:szCs w:val="24"/>
              </w:rPr>
            </w:pPr>
            <w:r>
              <w:rPr>
                <w:color w:val="000000"/>
                <w:spacing w:val="0"/>
                <w:w w:val="100"/>
                <w:position w:val="0"/>
                <w:sz w:val="24"/>
                <w:szCs w:val="24"/>
                <w:shd w:val="clear" w:color="auto" w:fill="auto"/>
                <w:lang w:val="cs-CZ" w:eastAsia="cs-CZ" w:bidi="cs-CZ"/>
              </w:rPr>
              <w:t>Povodí Ohře, státní podnik, Bezručova 4219, 430 03 Chomutov</w:t>
            </w:r>
          </w:p>
        </w:tc>
      </w:tr>
    </w:tbl>
    <w:p>
      <w:pPr>
        <w:pStyle w:val="Style9"/>
        <w:keepNext w:val="0"/>
        <w:keepLines w:val="0"/>
        <w:widowControl w:val="0"/>
        <w:shd w:val="clear" w:color="auto" w:fill="auto"/>
        <w:bidi w:val="0"/>
        <w:spacing w:before="0" w:after="0" w:line="48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z w:val="24"/>
          <w:szCs w:val="24"/>
          <w:shd w:val="clear" w:color="auto" w:fill="auto"/>
          <w:lang w:val="cs-CZ" w:eastAsia="cs-CZ" w:bidi="cs-CZ"/>
        </w:rPr>
        <w:t>KEROSIN s.r.o.</w:t>
      </w:r>
    </w:p>
    <w:p>
      <w:pPr>
        <w:pStyle w:val="Style9"/>
        <w:keepNext w:val="0"/>
        <w:keepLines w:val="0"/>
        <w:widowControl w:val="0"/>
        <w:shd w:val="clear" w:color="auto" w:fill="auto"/>
        <w:tabs>
          <w:tab w:leader="dot" w:pos="8122" w:val="left"/>
        </w:tabs>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ab/>
        <w:t xml:space="preserve"> </w:t>
      </w:r>
      <w:r>
        <w:rPr>
          <w:color w:val="000000"/>
          <w:spacing w:val="0"/>
          <w:w w:val="100"/>
          <w:position w:val="0"/>
          <w:shd w:val="clear" w:color="auto" w:fill="auto"/>
          <w:lang w:val="cs-CZ" w:eastAsia="cs-CZ" w:bidi="cs-CZ"/>
        </w:rPr>
        <w:t>(název účastníka zadávacího řízení)</w:t>
      </w:r>
    </w:p>
    <w:p>
      <w:pPr>
        <w:widowControl w:val="0"/>
        <w:spacing w:after="179" w:line="1" w:lineRule="exact"/>
      </w:pPr>
    </w:p>
    <w:p>
      <w:pPr>
        <w:pStyle w:val="Style17"/>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z w:val="24"/>
          <w:szCs w:val="24"/>
          <w:shd w:val="clear" w:color="auto" w:fill="auto"/>
          <w:lang w:val="cs-CZ" w:eastAsia="cs-CZ" w:bidi="cs-CZ"/>
        </w:rPr>
        <w:t xml:space="preserve">“Sněhové zábrany - FVE – střechy garáží” </w:t>
      </w:r>
      <w:r>
        <w:rPr>
          <w:color w:val="000000"/>
          <w:spacing w:val="0"/>
          <w:w w:val="100"/>
          <w:position w:val="0"/>
          <w:shd w:val="clear" w:color="auto" w:fill="auto"/>
          <w:lang w:val="cs-CZ" w:eastAsia="cs-CZ" w:bidi="cs-CZ"/>
        </w:rPr>
        <w:t>Dodavatel – společnost</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KEROSIN s.r.o., Michelská 18/12A, 140 00 Praha, IČO: 09095861 jednající prostřednictvím</w:t>
      </w:r>
    </w:p>
    <w:p>
      <w:pPr>
        <w:pStyle w:val="Style17"/>
        <w:keepNext w:val="0"/>
        <w:keepLines w:val="0"/>
        <w:widowControl w:val="0"/>
        <w:shd w:val="clear" w:color="auto" w:fill="auto"/>
        <w:bidi w:val="0"/>
        <w:spacing w:before="0" w:after="0" w:line="240" w:lineRule="auto"/>
        <w:ind w:left="2220" w:right="0" w:firstLine="0"/>
        <w:jc w:val="left"/>
      </w:pPr>
      <w:r>
        <w:rPr>
          <w:color w:val="000000"/>
          <w:spacing w:val="0"/>
          <w:w w:val="100"/>
          <w:position w:val="0"/>
          <w:shd w:val="clear" w:color="auto" w:fill="auto"/>
          <w:lang w:val="cs-CZ" w:eastAsia="cs-CZ" w:bidi="cs-CZ"/>
        </w:rPr>
        <w:t>,jednatel</w:t>
      </w:r>
    </w:p>
    <w:p>
      <w:pPr>
        <w:pStyle w:val="Style17"/>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1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1"/>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24"/>
        <w:keepNext/>
        <w:keepLines/>
        <w:widowControl w:val="0"/>
        <w:numPr>
          <w:ilvl w:val="0"/>
          <w:numId w:val="3"/>
        </w:numPr>
        <w:shd w:val="clear" w:color="auto" w:fill="auto"/>
        <w:tabs>
          <w:tab w:pos="699" w:val="left"/>
          <w:tab w:pos="1367" w:val="left"/>
        </w:tabs>
        <w:bidi w:val="0"/>
        <w:spacing w:before="0" w:after="0" w:line="240" w:lineRule="auto"/>
        <w:ind w:left="0" w:right="0" w:firstLine="0"/>
        <w:jc w:val="left"/>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17"/>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24"/>
        <w:keepNext/>
        <w:keepLines/>
        <w:widowControl w:val="0"/>
        <w:numPr>
          <w:ilvl w:val="0"/>
          <w:numId w:val="5"/>
        </w:numPr>
        <w:shd w:val="clear" w:color="auto" w:fill="auto"/>
        <w:tabs>
          <w:tab w:pos="699" w:val="left"/>
          <w:tab w:pos="1367" w:val="left"/>
        </w:tabs>
        <w:bidi w:val="0"/>
        <w:spacing w:before="0" w:after="0" w:line="240" w:lineRule="auto"/>
        <w:ind w:left="0" w:right="0" w:firstLine="0"/>
        <w:jc w:val="left"/>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17"/>
        <w:keepNext w:val="0"/>
        <w:keepLines w:val="0"/>
        <w:widowControl w:val="0"/>
        <w:shd w:val="clear" w:color="auto" w:fill="auto"/>
        <w:bidi w:val="0"/>
        <w:spacing w:before="0" w:line="240" w:lineRule="auto"/>
        <w:ind w:left="0" w:right="0" w:firstLine="300"/>
        <w:jc w:val="left"/>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21"/>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21"/>
        <w:keepNext/>
        <w:keepLines/>
        <w:widowControl w:val="0"/>
        <w:numPr>
          <w:ilvl w:val="0"/>
          <w:numId w:val="7"/>
        </w:numPr>
        <w:shd w:val="clear" w:color="auto" w:fill="auto"/>
        <w:tabs>
          <w:tab w:pos="999" w:val="left"/>
          <w:tab w:pos="1367" w:val="left"/>
        </w:tabs>
        <w:bidi w:val="0"/>
        <w:spacing w:before="0" w:after="0" w:line="240" w:lineRule="auto"/>
        <w:ind w:left="0" w:right="0" w:firstLine="300"/>
        <w:jc w:val="left"/>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17"/>
        <w:keepNext w:val="0"/>
        <w:keepLines w:val="0"/>
        <w:widowControl w:val="0"/>
        <w:shd w:val="clear" w:color="auto" w:fill="auto"/>
        <w:bidi w:val="0"/>
        <w:spacing w:before="0" w:line="240" w:lineRule="auto"/>
        <w:ind w:left="0" w:right="0" w:firstLine="300"/>
        <w:jc w:val="left"/>
      </w:pPr>
      <w:bookmarkStart w:id="21" w:name="bookmark21"/>
      <w:r>
        <w:rPr>
          <w:color w:val="000000"/>
          <w:spacing w:val="0"/>
          <w:w w:val="100"/>
          <w:position w:val="0"/>
          <w:shd w:val="clear" w:color="auto" w:fill="auto"/>
          <w:lang w:val="cs-CZ" w:eastAsia="cs-CZ" w:bidi="cs-CZ"/>
        </w:rPr>
        <w:t>veřejné zakázky, že</w:t>
      </w:r>
      <w:bookmarkEnd w:id="21"/>
    </w:p>
    <w:p>
      <w:pPr>
        <w:pStyle w:val="Style24"/>
        <w:keepNext/>
        <w:keepLines/>
        <w:widowControl w:val="0"/>
        <w:numPr>
          <w:ilvl w:val="0"/>
          <w:numId w:val="9"/>
        </w:numPr>
        <w:shd w:val="clear" w:color="auto" w:fill="auto"/>
        <w:tabs>
          <w:tab w:pos="699" w:val="left"/>
          <w:tab w:pos="1367" w:val="left"/>
        </w:tabs>
        <w:bidi w:val="0"/>
        <w:spacing w:before="0" w:after="0" w:line="240" w:lineRule="auto"/>
        <w:ind w:left="0" w:right="0" w:firstLine="0"/>
        <w:jc w:val="left"/>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17"/>
        <w:keepNext w:val="0"/>
        <w:keepLines w:val="0"/>
        <w:widowControl w:val="0"/>
        <w:shd w:val="clear" w:color="auto" w:fill="auto"/>
        <w:bidi w:val="0"/>
        <w:spacing w:before="0" w:line="240" w:lineRule="auto"/>
        <w:ind w:left="300" w:right="0" w:firstLine="0"/>
        <w:jc w:val="left"/>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24"/>
        <w:keepNext/>
        <w:keepLines/>
        <w:widowControl w:val="0"/>
        <w:numPr>
          <w:ilvl w:val="0"/>
          <w:numId w:val="11"/>
        </w:numPr>
        <w:shd w:val="clear" w:color="auto" w:fill="auto"/>
        <w:tabs>
          <w:tab w:pos="699" w:val="left"/>
          <w:tab w:pos="1367" w:val="left"/>
        </w:tabs>
        <w:bidi w:val="0"/>
        <w:spacing w:before="0" w:after="0" w:line="240" w:lineRule="auto"/>
        <w:ind w:left="0" w:right="0" w:firstLine="0"/>
        <w:jc w:val="left"/>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17"/>
        <w:keepNext w:val="0"/>
        <w:keepLines w:val="0"/>
        <w:widowControl w:val="0"/>
        <w:shd w:val="clear" w:color="auto" w:fill="auto"/>
        <w:bidi w:val="0"/>
        <w:spacing w:before="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p>
    <w:p>
      <w:pPr>
        <w:pStyle w:val="Style17"/>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7"/>
        <w:keepNext w:val="0"/>
        <w:keepLines w:val="0"/>
        <w:widowControl w:val="0"/>
        <w:shd w:val="clear" w:color="auto" w:fill="auto"/>
        <w:tabs>
          <w:tab w:pos="1435" w:val="left"/>
          <w:tab w:pos="4310"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17"/>
        <w:keepNext w:val="0"/>
        <w:keepLines w:val="0"/>
        <w:widowControl w:val="0"/>
        <w:shd w:val="clear" w:color="auto" w:fill="auto"/>
        <w:tabs>
          <w:tab w:pos="2870"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17"/>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7"/>
        <w:keepNext w:val="0"/>
        <w:keepLines w:val="0"/>
        <w:widowControl w:val="0"/>
        <w:shd w:val="clear" w:color="auto" w:fill="auto"/>
        <w:tabs>
          <w:tab w:pos="1435" w:val="left"/>
          <w:tab w:pos="4310" w:val="left"/>
          <w:tab w:pos="8813" w:val="left"/>
        </w:tabs>
        <w:bidi w:val="0"/>
        <w:spacing w:before="0" w:after="5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71" w:left="1111" w:right="1106" w:bottom="2301" w:header="743"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5984240</wp:posOffset>
              </wp:positionH>
              <wp:positionV relativeFrom="page">
                <wp:posOffset>9829800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19999999999999pt;margin-top:774.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28"/>
      <w:szCs w:val="28"/>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character" w:customStyle="1" w:styleId="CharStyle25">
    <w:name w:val="Char Style 25"/>
    <w:basedOn w:val="DefaultParagraphFont"/>
    <w:link w:val="Style2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180" w:line="216" w:lineRule="auto"/>
    </w:pPr>
    <w:rPr>
      <w:rFonts w:ascii="Arial" w:eastAsia="Arial" w:hAnsi="Arial" w:cs="Arial"/>
      <w:b/>
      <w:bCs/>
      <w:i w:val="0"/>
      <w:iCs w:val="0"/>
      <w:smallCaps w:val="0"/>
      <w:strike w:val="0"/>
      <w:sz w:val="28"/>
      <w:szCs w:val="28"/>
      <w:u w:val="none"/>
    </w:rPr>
  </w:style>
  <w:style w:type="paragraph" w:customStyle="1" w:styleId="Style9">
    <w:name w:val="Style 9"/>
    <w:basedOn w:val="Normal"/>
    <w:link w:val="CharStyle10"/>
    <w:pPr>
      <w:widowControl w:val="0"/>
      <w:shd w:val="clear" w:color="auto" w:fill="FFFFFF"/>
      <w:spacing w:line="360" w:lineRule="auto"/>
    </w:pPr>
    <w:rPr>
      <w:rFonts w:ascii="Arial" w:eastAsia="Arial" w:hAnsi="Arial" w:cs="Arial"/>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24">
    <w:name w:val="Style 24"/>
    <w:basedOn w:val="Normal"/>
    <w:link w:val="CharStyle25"/>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