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1255/2025</w:t>
      </w:r>
      <w:bookmarkEnd w:id="3"/>
      <w:bookmarkEnd w:id="4"/>
      <w:bookmarkEnd w:id="5"/>
    </w:p>
    <w:p>
      <w:pPr>
        <w:pStyle w:val="Style8"/>
        <w:keepNext/>
        <w:keepLines/>
        <w:widowControl w:val="0"/>
        <w:shd w:val="clear" w:color="auto" w:fill="auto"/>
        <w:bidi w:val="0"/>
        <w:spacing w:before="0" w:after="18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“Sněhové zábrany - FVE – střechy garáží”</w:t>
      </w:r>
    </w:p>
    <w:p>
      <w:pPr>
        <w:pStyle w:val="Style8"/>
        <w:keepNext/>
        <w:keepLines/>
        <w:widowControl w:val="0"/>
        <w:shd w:val="clear" w:color="auto" w:fill="auto"/>
        <w:bidi w:val="0"/>
        <w:spacing w:before="0" w:after="18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tbl>
      <w:tblPr>
        <w:tblOverlap w:val="never"/>
        <w:jc w:val="left"/>
        <w:tblLayout w:type="fixed"/>
      </w:tblPr>
      <w:tblGrid>
        <w:gridCol w:w="2837"/>
        <w:gridCol w:w="3509"/>
      </w:tblGrid>
      <w:tr>
        <w:trPr>
          <w:trHeight w:val="86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pStyle w:val="Style15"/>
        <w:keepNext w:val="0"/>
        <w:keepLines w:val="0"/>
        <w:widowControl w:val="0"/>
        <w:shd w:val="clear" w:color="auto" w:fill="auto"/>
        <w:bidi w:val="0"/>
        <w:spacing w:before="0" w:after="0" w:line="240" w:lineRule="auto"/>
        <w:ind w:left="0" w:right="0" w:firstLine="0"/>
        <w:jc w:val="left"/>
      </w:pPr>
      <w:bookmarkStart w:id="12" w:name="bookmark12"/>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p>
    <w:p>
      <w:pPr>
        <w:widowControl w:val="0"/>
        <w:spacing w:after="179" w:line="1" w:lineRule="exact"/>
      </w:pP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2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18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8"/>
        <w:keepNext/>
        <w:keepLines/>
        <w:widowControl w:val="0"/>
        <w:shd w:val="clear" w:color="auto" w:fill="auto"/>
        <w:bidi w:val="0"/>
        <w:spacing w:before="0" w:after="180" w:line="240" w:lineRule="auto"/>
        <w:ind w:left="0" w:right="0" w:firstLine="0"/>
        <w:jc w:val="both"/>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p>
      <w:pPr>
        <w:pStyle w:val="Style8"/>
        <w:keepNext/>
        <w:keepLines/>
        <w:widowControl w:val="0"/>
        <w:shd w:val="clear" w:color="auto" w:fill="auto"/>
        <w:tabs>
          <w:tab w:pos="2813" w:val="left"/>
        </w:tabs>
        <w:bidi w:val="0"/>
        <w:spacing w:before="0" w:after="0" w:line="240" w:lineRule="auto"/>
        <w:ind w:left="0" w:right="0" w:firstLine="0"/>
        <w:jc w:val="both"/>
      </w:pPr>
      <w:bookmarkStart w:id="16" w:name="bookmark16"/>
      <w:bookmarkStart w:id="17" w:name="bookmark17"/>
      <w:r>
        <w:rPr>
          <w:b/>
          <w:bCs/>
          <w:color w:val="000000"/>
          <w:spacing w:val="0"/>
          <w:w w:val="100"/>
          <w:position w:val="0"/>
          <w:shd w:val="clear" w:color="auto" w:fill="auto"/>
          <w:lang w:val="cs-CZ" w:eastAsia="cs-CZ" w:bidi="cs-CZ"/>
        </w:rPr>
        <w:t>zhotovitel:</w:t>
        <w:tab/>
        <w:t>KEROSIN s.r.o.</w:t>
      </w:r>
      <w:bookmarkEnd w:id="16"/>
      <w:bookmarkEnd w:id="17"/>
    </w:p>
    <w:p>
      <w:pPr>
        <w:pStyle w:val="Style10"/>
        <w:keepNext w:val="0"/>
        <w:keepLines w:val="0"/>
        <w:widowControl w:val="0"/>
        <w:shd w:val="clear" w:color="auto" w:fill="auto"/>
        <w:tabs>
          <w:tab w:pos="2813"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Michelská 18/12A, 140 00 Praha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oprávněn(i) k podpisu smlouvy: oprávněn(i) jednat o věcech smluvních: oprávněn(i) jednat o věcech technických: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stavbyvedoucí: manažer stavby:</w:t>
      </w:r>
    </w:p>
    <w:p>
      <w:pPr>
        <w:pStyle w:val="Style10"/>
        <w:keepNext w:val="0"/>
        <w:keepLines w:val="0"/>
        <w:widowControl w:val="0"/>
        <w:shd w:val="clear" w:color="auto" w:fill="auto"/>
        <w:tabs>
          <w:tab w:pos="2813"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09095861</w:t>
      </w:r>
    </w:p>
    <w:p>
      <w:pPr>
        <w:pStyle w:val="Style10"/>
        <w:keepNext w:val="0"/>
        <w:keepLines w:val="0"/>
        <w:widowControl w:val="0"/>
        <w:shd w:val="clear" w:color="auto" w:fill="auto"/>
        <w:tabs>
          <w:tab w:pos="2813"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CZ09095861</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zápis v obchodním rejstříku: Městský soud v Praze oddíl C, vložka</w:t>
      </w:r>
    </w:p>
    <w:p>
      <w:pPr>
        <w:pStyle w:val="Style8"/>
        <w:keepNext/>
        <w:keepLines/>
        <w:widowControl w:val="0"/>
        <w:shd w:val="clear" w:color="auto" w:fill="auto"/>
        <w:tabs>
          <w:tab w:pos="2813" w:val="left"/>
        </w:tabs>
        <w:bidi w:val="0"/>
        <w:spacing w:before="0" w:after="0" w:line="240" w:lineRule="auto"/>
        <w:ind w:left="0" w:right="0" w:firstLine="0"/>
        <w:jc w:val="both"/>
      </w:pPr>
      <w:bookmarkStart w:id="19" w:name="bookmark19"/>
      <w:bookmarkStart w:id="20" w:name="bookmark20"/>
      <w:bookmarkStart w:id="21" w:name="bookmark21"/>
      <w:r>
        <w:rPr>
          <w:color w:val="000000"/>
          <w:spacing w:val="0"/>
          <w:w w:val="100"/>
          <w:position w:val="0"/>
          <w:shd w:val="clear" w:color="auto" w:fill="auto"/>
          <w:lang w:val="cs-CZ" w:eastAsia="cs-CZ" w:bidi="cs-CZ"/>
        </w:rPr>
        <w:t>tel.:</w:t>
        <w:tab/>
        <w:t>e-mail:</w:t>
      </w:r>
      <w:bookmarkEnd w:id="19"/>
      <w:bookmarkEnd w:id="20"/>
      <w:bookmarkEnd w:id="21"/>
    </w:p>
    <w:p>
      <w:pPr>
        <w:pStyle w:val="Style8"/>
        <w:keepNext/>
        <w:keepLines/>
        <w:widowControl w:val="0"/>
        <w:shd w:val="clear" w:color="auto" w:fill="auto"/>
        <w:bidi w:val="0"/>
        <w:spacing w:before="0" w:after="180" w:line="240" w:lineRule="auto"/>
        <w:ind w:left="0" w:right="0" w:firstLine="0"/>
        <w:jc w:val="both"/>
      </w:pPr>
      <w:bookmarkStart w:id="22" w:name="bookmark22"/>
      <w:bookmarkStart w:id="23" w:name="bookmark23"/>
      <w:bookmarkStart w:id="24" w:name="bookmark24"/>
      <w:r>
        <w:rPr>
          <w:color w:val="000000"/>
          <w:spacing w:val="0"/>
          <w:w w:val="100"/>
          <w:position w:val="0"/>
          <w:shd w:val="clear" w:color="auto" w:fill="auto"/>
          <w:lang w:val="cs-CZ" w:eastAsia="cs-CZ" w:bidi="cs-CZ"/>
        </w:rPr>
        <w:t>(dále jen „zhotovitel“)</w:t>
      </w:r>
      <w:bookmarkEnd w:id="22"/>
      <w:bookmarkEnd w:id="23"/>
      <w:bookmarkEnd w:id="24"/>
    </w:p>
    <w:p>
      <w:pPr>
        <w:pStyle w:val="Style10"/>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Sněhové zábrany - FVE – střechy garáží </w:t>
      </w:r>
      <w:r>
        <w:rPr>
          <w:color w:val="000000"/>
          <w:spacing w:val="0"/>
          <w:w w:val="100"/>
          <w:position w:val="0"/>
          <w:shd w:val="clear" w:color="auto" w:fill="auto"/>
          <w:lang w:val="cs-CZ" w:eastAsia="cs-CZ" w:bidi="cs-CZ"/>
        </w:rPr>
        <w:t>” (dále jen „Veřejná zakázka“)</w:t>
      </w:r>
      <w:bookmarkEnd w:id="25"/>
      <w:bookmarkEnd w:id="26"/>
      <w:bookmarkEnd w:id="28"/>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Předmětem veřejné zakázky je instalace sněhových zábran na střechy garáží – FVE, pro zajištění bezpečnosti zaměstnanců v zimních měsících.</w:t>
      </w:r>
      <w:bookmarkEnd w:id="29"/>
      <w:bookmarkEnd w:id="30"/>
      <w:bookmarkEnd w:id="32"/>
    </w:p>
    <w:p>
      <w:pPr>
        <w:pStyle w:val="Style8"/>
        <w:keepNext/>
        <w:keepLines/>
        <w:widowControl w:val="0"/>
        <w:numPr>
          <w:ilvl w:val="0"/>
          <w:numId w:val="1"/>
        </w:numPr>
        <w:shd w:val="clear" w:color="auto" w:fill="auto"/>
        <w:tabs>
          <w:tab w:pos="360" w:val="left"/>
        </w:tabs>
        <w:bidi w:val="0"/>
        <w:spacing w:before="0" w:line="240" w:lineRule="auto"/>
        <w:ind w:right="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33"/>
      <w:bookmarkEnd w:id="34"/>
      <w:bookmarkEnd w:id="36"/>
    </w:p>
    <w:p>
      <w:pPr>
        <w:pStyle w:val="Style8"/>
        <w:keepNext/>
        <w:keepLines/>
        <w:widowControl w:val="0"/>
        <w:shd w:val="clear" w:color="auto" w:fill="auto"/>
        <w:bidi w:val="0"/>
        <w:spacing w:before="0" w:line="240" w:lineRule="auto"/>
        <w:ind w:left="0" w:right="0" w:firstLine="38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Místo provádění díla: podnikové ředitelství Chomutov, k. ú. Chomutov kraj Ústecký</w:t>
      </w:r>
      <w:bookmarkEnd w:id="37"/>
      <w:bookmarkEnd w:id="38"/>
      <w:bookmarkEnd w:id="39"/>
    </w:p>
    <w:p>
      <w:pPr>
        <w:pStyle w:val="Style8"/>
        <w:keepNext/>
        <w:keepLines/>
        <w:widowControl w:val="0"/>
        <w:numPr>
          <w:ilvl w:val="0"/>
          <w:numId w:val="1"/>
        </w:numPr>
        <w:shd w:val="clear" w:color="auto" w:fill="auto"/>
        <w:tabs>
          <w:tab w:pos="360" w:val="left"/>
        </w:tabs>
        <w:bidi w:val="0"/>
        <w:spacing w:before="0" w:line="240" w:lineRule="auto"/>
        <w:ind w:left="0" w:right="0" w:firstLine="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Za předmět díla se dále považuje:</w:t>
      </w:r>
      <w:bookmarkEnd w:id="40"/>
      <w:bookmarkEnd w:id="41"/>
      <w:bookmarkEnd w:id="43"/>
    </w:p>
    <w:p>
      <w:pPr>
        <w:pStyle w:val="Style21"/>
        <w:keepNext/>
        <w:keepLines/>
        <w:widowControl w:val="0"/>
        <w:numPr>
          <w:ilvl w:val="0"/>
          <w:numId w:val="3"/>
        </w:numPr>
        <w:shd w:val="clear" w:color="auto" w:fill="auto"/>
        <w:bidi w:val="0"/>
        <w:spacing w:before="0" w:after="0" w:line="240" w:lineRule="auto"/>
        <w:ind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a) zpracování podrobného harmonogramu postupu prací, který bude schválen objednatelem,</w:t>
      </w:r>
      <w:bookmarkEnd w:id="44"/>
      <w:bookmarkEnd w:id="45"/>
      <w:bookmarkEnd w:id="47"/>
    </w:p>
    <w:p>
      <w:pPr>
        <w:pStyle w:val="Style21"/>
        <w:keepNext/>
        <w:keepLines/>
        <w:widowControl w:val="0"/>
        <w:numPr>
          <w:ilvl w:val="0"/>
          <w:numId w:val="5"/>
        </w:numPr>
        <w:shd w:val="clear" w:color="auto" w:fill="auto"/>
        <w:bidi w:val="0"/>
        <w:spacing w:before="0" w:after="0" w:line="240" w:lineRule="auto"/>
        <w:ind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b) zpracování a předání dokumentace skutečného provedení (1 paré v listinné podobě, 1x v digitální podobě ve formátu.pdf a 1x v digitální podobě v editovatelných formátech .docx, .xls, .dwg apod.)</w:t>
      </w:r>
      <w:bookmarkEnd w:id="48"/>
      <w:bookmarkEnd w:id="49"/>
      <w:bookmarkEnd w:id="51"/>
    </w:p>
    <w:p>
      <w:pPr>
        <w:pStyle w:val="Style21"/>
        <w:keepNext/>
        <w:keepLines/>
        <w:widowControl w:val="0"/>
        <w:shd w:val="clear" w:color="auto" w:fill="auto"/>
        <w:bidi w:val="0"/>
        <w:spacing w:before="0" w:after="0" w:line="240" w:lineRule="auto"/>
        <w:ind w:right="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4.c) 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52"/>
      <w:bookmarkEnd w:id="53"/>
      <w:bookmarkEnd w:id="54"/>
    </w:p>
    <w:p>
      <w:pPr>
        <w:pStyle w:val="Style21"/>
        <w:keepNext/>
        <w:keepLines/>
        <w:widowControl w:val="0"/>
        <w:shd w:val="clear" w:color="auto" w:fill="auto"/>
        <w:bidi w:val="0"/>
        <w:spacing w:before="0" w:after="0" w:line="240" w:lineRule="auto"/>
        <w:ind w:right="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4.d) zajištění bezpečnosti a ochrany zdraví při práci, požární ochrany, ochrany životního prostředí, péče o nepředané objekty a konstrukce stavby, zařízení a ostraha staveniště,</w:t>
      </w:r>
      <w:bookmarkEnd w:id="55"/>
      <w:bookmarkEnd w:id="56"/>
      <w:bookmarkEnd w:id="57"/>
    </w:p>
    <w:p>
      <w:pPr>
        <w:pStyle w:val="Style21"/>
        <w:keepNext/>
        <w:keepLines/>
        <w:widowControl w:val="0"/>
        <w:shd w:val="clear" w:color="auto" w:fill="auto"/>
        <w:bidi w:val="0"/>
        <w:spacing w:before="0" w:after="0" w:line="240" w:lineRule="auto"/>
        <w:ind w:right="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4.e)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58"/>
      <w:bookmarkEnd w:id="59"/>
      <w:bookmarkEnd w:id="60"/>
    </w:p>
    <w:p>
      <w:pPr>
        <w:pStyle w:val="Style21"/>
        <w:keepNext/>
        <w:keepLines/>
        <w:widowControl w:val="0"/>
        <w:shd w:val="clear" w:color="auto" w:fill="auto"/>
        <w:bidi w:val="0"/>
        <w:spacing w:before="0" w:after="0" w:line="240" w:lineRule="auto"/>
        <w:ind w:right="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4.f) zpracování vlastního plánu kontrol a zkoušek, který stanoví odpovědnou osobu za kontrolu. Plán bude předán ke schválení TDS. Plán bude podrobný a konkrétní</w:t>
      </w:r>
      <w:bookmarkEnd w:id="61"/>
      <w:bookmarkEnd w:id="62"/>
      <w:bookmarkEnd w:id="63"/>
    </w:p>
    <w:p>
      <w:pPr>
        <w:pStyle w:val="Style21"/>
        <w:keepNext/>
        <w:keepLines/>
        <w:widowControl w:val="0"/>
        <w:shd w:val="clear" w:color="auto" w:fill="auto"/>
        <w:bidi w:val="0"/>
        <w:spacing w:before="0" w:after="0" w:line="240" w:lineRule="auto"/>
        <w:ind w:right="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4.g)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64"/>
      <w:bookmarkEnd w:id="65"/>
      <w:bookmarkEnd w:id="66"/>
    </w:p>
    <w:p>
      <w:pPr>
        <w:pStyle w:val="Style21"/>
        <w:keepNext/>
        <w:keepLines/>
        <w:widowControl w:val="0"/>
        <w:shd w:val="clear" w:color="auto" w:fill="auto"/>
        <w:bidi w:val="0"/>
        <w:spacing w:before="0" w:after="0" w:line="240" w:lineRule="auto"/>
        <w:ind w:right="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4.h) 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67"/>
      <w:bookmarkEnd w:id="68"/>
      <w:bookmarkEnd w:id="69"/>
    </w:p>
    <w:p>
      <w:pPr>
        <w:pStyle w:val="Style21"/>
        <w:keepNext/>
        <w:keepLines/>
        <w:widowControl w:val="0"/>
        <w:shd w:val="clear" w:color="auto" w:fill="auto"/>
        <w:bidi w:val="0"/>
        <w:spacing w:before="0" w:after="200" w:line="240" w:lineRule="auto"/>
        <w:ind w:right="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4.i)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70"/>
      <w:bookmarkEnd w:id="71"/>
      <w:bookmarkEnd w:id="72"/>
    </w:p>
    <w:p>
      <w:pPr>
        <w:pStyle w:val="Style21"/>
        <w:keepNext/>
        <w:keepLines/>
        <w:widowControl w:val="0"/>
        <w:shd w:val="clear" w:color="auto" w:fill="auto"/>
        <w:bidi w:val="0"/>
        <w:spacing w:before="0" w:after="200" w:line="240" w:lineRule="auto"/>
        <w:ind w:right="0" w:hanging="62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4.j) zpracování, úřední odsouhlasení a předání Plánu havarijních opatření zařízení staveniště a mechanizace pro realizaci stavby. Tento plán předá zhotovitel objednateli nejpozději v den předání staveniště ve dvou písemných vyhotoveních,</w:t>
      </w:r>
      <w:bookmarkEnd w:id="73"/>
      <w:bookmarkEnd w:id="74"/>
      <w:bookmarkEnd w:id="75"/>
    </w:p>
    <w:p>
      <w:pPr>
        <w:pStyle w:val="Style8"/>
        <w:keepNext/>
        <w:keepLines/>
        <w:widowControl w:val="0"/>
        <w:numPr>
          <w:ilvl w:val="0"/>
          <w:numId w:val="5"/>
        </w:numPr>
        <w:shd w:val="clear" w:color="auto" w:fill="auto"/>
        <w:tabs>
          <w:tab w:pos="382" w:val="left"/>
        </w:tabs>
        <w:bidi w:val="0"/>
        <w:spacing w:before="0" w:line="240" w:lineRule="auto"/>
        <w:ind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6"/>
      <w:bookmarkEnd w:id="77"/>
      <w:bookmarkEnd w:id="79"/>
    </w:p>
    <w:p>
      <w:pPr>
        <w:pStyle w:val="Style8"/>
        <w:keepNext/>
        <w:keepLines/>
        <w:widowControl w:val="0"/>
        <w:numPr>
          <w:ilvl w:val="0"/>
          <w:numId w:val="5"/>
        </w:numPr>
        <w:shd w:val="clear" w:color="auto" w:fill="auto"/>
        <w:tabs>
          <w:tab w:pos="382" w:val="left"/>
        </w:tabs>
        <w:bidi w:val="0"/>
        <w:spacing w:before="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80"/>
      <w:bookmarkEnd w:id="81"/>
      <w:bookmarkEnd w:id="83"/>
    </w:p>
    <w:p>
      <w:pPr>
        <w:pStyle w:val="Style8"/>
        <w:keepNext/>
        <w:keepLines/>
        <w:widowControl w:val="0"/>
        <w:numPr>
          <w:ilvl w:val="0"/>
          <w:numId w:val="5"/>
        </w:numPr>
        <w:shd w:val="clear" w:color="auto" w:fill="auto"/>
        <w:tabs>
          <w:tab w:pos="382" w:val="left"/>
        </w:tabs>
        <w:bidi w:val="0"/>
        <w:spacing w:before="0" w:after="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Objednatel předá zhotoviteli staveniště (nebo jeho ucelenou část) prosté práv třetích osob.</w:t>
      </w:r>
      <w:bookmarkEnd w:id="84"/>
      <w:bookmarkEnd w:id="85"/>
      <w:bookmarkEnd w:id="87"/>
    </w:p>
    <w:p>
      <w:pPr>
        <w:pStyle w:val="Style8"/>
        <w:keepNext/>
        <w:keepLines/>
        <w:widowControl w:val="0"/>
        <w:shd w:val="clear" w:color="auto" w:fill="auto"/>
        <w:bidi w:val="0"/>
        <w:spacing w:before="0" w:line="240" w:lineRule="auto"/>
        <w:ind w:right="0" w:firstLine="2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88"/>
      <w:bookmarkEnd w:id="89"/>
      <w:bookmarkEnd w:id="90"/>
    </w:p>
    <w:p>
      <w:pPr>
        <w:pStyle w:val="Style8"/>
        <w:keepNext/>
        <w:keepLines/>
        <w:widowControl w:val="0"/>
        <w:numPr>
          <w:ilvl w:val="0"/>
          <w:numId w:val="5"/>
        </w:numPr>
        <w:shd w:val="clear" w:color="auto" w:fill="auto"/>
        <w:tabs>
          <w:tab w:pos="382" w:val="left"/>
        </w:tabs>
        <w:bidi w:val="0"/>
        <w:spacing w:before="0" w:after="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Pro účely této smlouvy se rozumí:</w:t>
      </w:r>
      <w:bookmarkEnd w:id="91"/>
      <w:bookmarkEnd w:id="92"/>
      <w:bookmarkEnd w:id="94"/>
    </w:p>
    <w:p>
      <w:pPr>
        <w:pStyle w:val="Style10"/>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8"/>
        <w:keepNext/>
        <w:keepLines/>
        <w:widowControl w:val="0"/>
        <w:numPr>
          <w:ilvl w:val="0"/>
          <w:numId w:val="7"/>
        </w:numPr>
        <w:shd w:val="clear" w:color="auto" w:fill="auto"/>
        <w:tabs>
          <w:tab w:pos="382" w:val="left"/>
        </w:tabs>
        <w:bidi w:val="0"/>
        <w:spacing w:before="0" w:line="240" w:lineRule="auto"/>
        <w:ind w:left="0" w:right="0" w:firstLine="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Smluvní strany se dohodly na následujících lhůtách a podmínkách pro realizaci díla.</w:t>
      </w:r>
      <w:bookmarkEnd w:id="95"/>
      <w:bookmarkEnd w:id="96"/>
      <w:bookmarkEnd w:id="98"/>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99" w:name="bookmark99"/>
      <w:bookmarkEnd w:id="99"/>
      <w:r>
        <w:rPr>
          <w:color w:val="000000"/>
          <w:spacing w:val="0"/>
          <w:w w:val="100"/>
          <w:position w:val="0"/>
          <w:shd w:val="clear" w:color="auto" w:fill="auto"/>
          <w:lang w:val="cs-CZ" w:eastAsia="cs-CZ" w:bidi="cs-CZ"/>
        </w:rPr>
        <w:t>převzetí staveniště:</w:t>
      </w:r>
    </w:p>
    <w:p>
      <w:pPr>
        <w:pStyle w:val="Style10"/>
        <w:keepNext w:val="0"/>
        <w:keepLines w:val="0"/>
        <w:widowControl w:val="0"/>
        <w:shd w:val="clear" w:color="auto" w:fill="auto"/>
        <w:bidi w:val="0"/>
        <w:spacing w:before="0" w:after="440" w:line="240" w:lineRule="auto"/>
        <w:ind w:left="720" w:right="0" w:firstLine="0"/>
        <w:jc w:val="both"/>
      </w:pPr>
      <w:r>
        <w:rPr>
          <w:color w:val="000000"/>
          <w:spacing w:val="0"/>
          <w:w w:val="100"/>
          <w:position w:val="0"/>
          <w:shd w:val="clear" w:color="auto" w:fill="auto"/>
          <w:lang w:val="cs-CZ" w:eastAsia="cs-CZ" w:bidi="cs-CZ"/>
        </w:rPr>
        <w:t>Zhotovitel převezme staveniště do 10 kalendářních dní od písemné výzvy odeslané technickým dozorem objednatele. Výzva bude odeslána na e-mail zhotovitele</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00" w:name="bookmark100"/>
      <w:bookmarkEnd w:id="100"/>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01" w:name="bookmark101"/>
      <w:bookmarkEnd w:id="101"/>
      <w:r>
        <w:rPr>
          <w:color w:val="000000"/>
          <w:spacing w:val="0"/>
          <w:w w:val="100"/>
          <w:position w:val="0"/>
          <w:shd w:val="clear" w:color="auto" w:fill="auto"/>
          <w:lang w:val="cs-CZ" w:eastAsia="cs-CZ" w:bidi="cs-CZ"/>
        </w:rPr>
        <w:t>předání a převzetí díla:</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31.01.2026</w:t>
      </w:r>
    </w:p>
    <w:p>
      <w:pPr>
        <w:pStyle w:val="Style10"/>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02" w:name="bookmark102"/>
      <w:bookmarkEnd w:id="102"/>
      <w:r>
        <w:rPr>
          <w:color w:val="000000"/>
          <w:spacing w:val="0"/>
          <w:w w:val="100"/>
          <w:position w:val="0"/>
          <w:shd w:val="clear" w:color="auto" w:fill="auto"/>
          <w:lang w:val="cs-CZ" w:eastAsia="cs-CZ" w:bidi="cs-CZ"/>
        </w:rPr>
        <w:t>vyklizení staveniště:</w:t>
      </w:r>
    </w:p>
    <w:p>
      <w:pPr>
        <w:pStyle w:val="Style10"/>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8"/>
        <w:keepNext/>
        <w:keepLines/>
        <w:widowControl w:val="0"/>
        <w:numPr>
          <w:ilvl w:val="0"/>
          <w:numId w:val="7"/>
        </w:numPr>
        <w:shd w:val="clear" w:color="auto" w:fill="auto"/>
        <w:tabs>
          <w:tab w:pos="382" w:val="left"/>
        </w:tabs>
        <w:bidi w:val="0"/>
        <w:spacing w:before="0" w:after="12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3"/>
      <w:bookmarkEnd w:id="104"/>
      <w:bookmarkEnd w:id="106"/>
    </w:p>
    <w:p>
      <w:pPr>
        <w:pStyle w:val="Style8"/>
        <w:keepNext/>
        <w:keepLines/>
        <w:widowControl w:val="0"/>
        <w:numPr>
          <w:ilvl w:val="0"/>
          <w:numId w:val="7"/>
        </w:numPr>
        <w:shd w:val="clear" w:color="auto" w:fill="auto"/>
        <w:tabs>
          <w:tab w:pos="382" w:val="left"/>
        </w:tabs>
        <w:bidi w:val="0"/>
        <w:spacing w:before="0" w:line="240" w:lineRule="auto"/>
        <w:ind w:left="300" w:right="0" w:hanging="30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7"/>
      <w:bookmarkEnd w:id="108"/>
      <w:bookmarkEnd w:id="110"/>
    </w:p>
    <w:p>
      <w:pPr>
        <w:pStyle w:val="Style8"/>
        <w:keepNext/>
        <w:keepLines/>
        <w:widowControl w:val="0"/>
        <w:numPr>
          <w:ilvl w:val="0"/>
          <w:numId w:val="7"/>
        </w:numPr>
        <w:shd w:val="clear" w:color="auto" w:fill="auto"/>
        <w:tabs>
          <w:tab w:pos="379" w:val="left"/>
        </w:tabs>
        <w:bidi w:val="0"/>
        <w:spacing w:before="0" w:after="120" w:line="240" w:lineRule="auto"/>
        <w:ind w:left="360" w:right="0" w:hanging="36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11"/>
      <w:bookmarkEnd w:id="112"/>
      <w:bookmarkEnd w:id="114"/>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379" w:val="left"/>
        </w:tabs>
        <w:bidi w:val="0"/>
        <w:spacing w:before="0" w:line="240" w:lineRule="auto"/>
        <w:ind w:left="360" w:right="0" w:hanging="360"/>
        <w:jc w:val="both"/>
      </w:pPr>
      <w:bookmarkStart w:id="115" w:name="bookmark115"/>
      <w:bookmarkEnd w:id="115"/>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379" w:val="left"/>
        </w:tabs>
        <w:bidi w:val="0"/>
        <w:spacing w:before="0" w:line="240" w:lineRule="auto"/>
        <w:ind w:left="360" w:right="0" w:hanging="360"/>
        <w:jc w:val="both"/>
      </w:pPr>
      <w:bookmarkStart w:id="116" w:name="bookmark116"/>
      <w:bookmarkEnd w:id="11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1"/>
        </w:numPr>
        <w:shd w:val="clear" w:color="auto" w:fill="auto"/>
        <w:tabs>
          <w:tab w:pos="379" w:val="left"/>
        </w:tabs>
        <w:bidi w:val="0"/>
        <w:spacing w:before="0" w:line="240" w:lineRule="auto"/>
        <w:ind w:left="360" w:right="0" w:hanging="360"/>
        <w:jc w:val="both"/>
      </w:pPr>
      <w:bookmarkStart w:id="117" w:name="bookmark117"/>
      <w:bookmarkEnd w:id="117"/>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10"/>
        <w:keepNext w:val="0"/>
        <w:keepLines w:val="0"/>
        <w:widowControl w:val="0"/>
        <w:numPr>
          <w:ilvl w:val="0"/>
          <w:numId w:val="11"/>
        </w:numPr>
        <w:shd w:val="clear" w:color="auto" w:fill="auto"/>
        <w:tabs>
          <w:tab w:pos="379" w:val="left"/>
        </w:tabs>
        <w:bidi w:val="0"/>
        <w:spacing w:before="0" w:line="240" w:lineRule="auto"/>
        <w:ind w:left="360" w:right="0" w:hanging="360"/>
        <w:jc w:val="both"/>
      </w:pPr>
      <w:bookmarkStart w:id="118" w:name="bookmark118"/>
      <w:bookmarkEnd w:id="118"/>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10"/>
        <w:keepNext w:val="0"/>
        <w:keepLines w:val="0"/>
        <w:widowControl w:val="0"/>
        <w:numPr>
          <w:ilvl w:val="0"/>
          <w:numId w:val="11"/>
        </w:numPr>
        <w:shd w:val="clear" w:color="auto" w:fill="auto"/>
        <w:tabs>
          <w:tab w:pos="379" w:val="left"/>
        </w:tabs>
        <w:bidi w:val="0"/>
        <w:spacing w:before="0" w:line="240" w:lineRule="auto"/>
        <w:ind w:left="360" w:right="0" w:hanging="360"/>
        <w:jc w:val="both"/>
      </w:pPr>
      <w:bookmarkStart w:id="119" w:name="bookmark119"/>
      <w:bookmarkEnd w:id="1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5035" w:val="left"/>
        </w:tabs>
        <w:bidi w:val="0"/>
        <w:spacing w:before="0" w:line="240" w:lineRule="auto"/>
        <w:ind w:left="0" w:right="0" w:firstLine="360"/>
        <w:jc w:val="both"/>
      </w:pPr>
      <w:r>
        <w:rPr>
          <w:color w:val="000000"/>
          <w:spacing w:val="0"/>
          <w:w w:val="100"/>
          <w:position w:val="0"/>
          <w:shd w:val="clear" w:color="auto" w:fill="auto"/>
          <w:lang w:val="cs-CZ" w:eastAsia="cs-CZ" w:bidi="cs-CZ"/>
        </w:rPr>
        <w:t>Celková smluvní cena bez DPH</w:t>
        <w:tab/>
        <w:t>104 282,- Kč</w:t>
      </w:r>
    </w:p>
    <w:p>
      <w:pPr>
        <w:pStyle w:val="Style10"/>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1"/>
        </w:numPr>
        <w:shd w:val="clear" w:color="auto" w:fill="auto"/>
        <w:tabs>
          <w:tab w:pos="379" w:val="left"/>
        </w:tabs>
        <w:bidi w:val="0"/>
        <w:spacing w:before="0" w:after="1180" w:line="240" w:lineRule="auto"/>
        <w:ind w:left="360" w:right="0" w:hanging="360"/>
        <w:jc w:val="both"/>
      </w:pPr>
      <w:bookmarkStart w:id="120" w:name="bookmark120"/>
      <w:bookmarkEnd w:id="120"/>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tbl>
      <w:tblPr>
        <w:tblOverlap w:val="never"/>
        <w:jc w:val="center"/>
        <w:tblLayout w:type="fixed"/>
      </w:tblPr>
      <w:tblGrid>
        <w:gridCol w:w="763"/>
        <w:gridCol w:w="8002"/>
      </w:tblGrid>
      <w:tr>
        <w:trPr>
          <w:trHeight w:val="40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 PLATEBNÍ PODMÍNKY</w:t>
            </w:r>
          </w:p>
        </w:tc>
      </w:tr>
      <w:tr>
        <w:trPr>
          <w:trHeight w:val="46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8"/>
                <w:szCs w:val="18"/>
              </w:rPr>
            </w:pPr>
            <w:r>
              <w:rPr>
                <w:i/>
                <w:iCs/>
                <w:color w:val="808080"/>
                <w:spacing w:val="0"/>
                <w:w w:val="100"/>
                <w:position w:val="0"/>
                <w:sz w:val="18"/>
                <w:szCs w:val="18"/>
                <w:shd w:val="clear" w:color="auto" w:fill="auto"/>
                <w:lang w:val="cs-CZ" w:eastAsia="cs-CZ" w:bidi="cs-CZ"/>
              </w:rPr>
              <w:t>a.i.1.</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left"/>
            </w:pPr>
            <w:r>
              <w:rPr>
                <w:color w:val="00000A"/>
                <w:spacing w:val="0"/>
                <w:w w:val="100"/>
                <w:position w:val="0"/>
                <w:shd w:val="clear" w:color="auto" w:fill="auto"/>
                <w:lang w:val="cs-CZ" w:eastAsia="cs-CZ" w:bidi="cs-CZ"/>
              </w:rPr>
              <w:t>Objednatel neposkytne zhotoviteli zálohu.</w:t>
            </w:r>
          </w:p>
        </w:tc>
      </w:tr>
    </w:tbl>
    <w:p>
      <w:pPr>
        <w:widowControl w:val="0"/>
        <w:spacing w:after="199" w:line="1" w:lineRule="exact"/>
      </w:pPr>
    </w:p>
    <w:p>
      <w:pPr>
        <w:pStyle w:val="Style10"/>
        <w:keepNext w:val="0"/>
        <w:keepLines w:val="0"/>
        <w:widowControl w:val="0"/>
        <w:shd w:val="clear" w:color="auto" w:fill="auto"/>
        <w:bidi w:val="0"/>
        <w:spacing w:before="0" w:line="240" w:lineRule="auto"/>
        <w:ind w:left="360" w:right="0" w:firstLine="20"/>
        <w:jc w:val="both"/>
      </w:pPr>
      <w:r>
        <w:rPr>
          <w:i/>
          <w:iCs/>
          <w:color w:val="808080"/>
          <w:spacing w:val="0"/>
          <w:w w:val="100"/>
          <w:position w:val="0"/>
          <w:sz w:val="18"/>
          <w:szCs w:val="18"/>
          <w:shd w:val="clear" w:color="auto" w:fill="auto"/>
          <w:lang w:val="cs-CZ" w:eastAsia="cs-CZ" w:bidi="cs-CZ"/>
        </w:rPr>
        <w:t>a.i.2.</w:t>
      </w:r>
      <w:r>
        <w:rPr>
          <w:color w:val="80808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Cena díla bude uhrazena jednorázově, po dokončení a předání hotového díla na základě konečné faktury, kterou bude provedeno vyúčtování po dokončení, předání a převzetí díla bez vad a nedodělků. Fakturu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10"/>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a.i.3. </w:t>
      </w:r>
      <w:r>
        <w:rPr>
          <w:color w:val="000000"/>
          <w:spacing w:val="0"/>
          <w:w w:val="100"/>
          <w:position w:val="0"/>
          <w:shd w:val="clear" w:color="auto" w:fill="auto"/>
          <w:lang w:val="cs-CZ" w:eastAsia="cs-CZ" w:bidi="cs-CZ"/>
        </w:rPr>
        <w:t xml:space="preserve">Samostatně budou vystaveny faktury za případné vícepráce.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a.i.4. </w:t>
      </w:r>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10"/>
        <w:keepNext w:val="0"/>
        <w:keepLines w:val="0"/>
        <w:widowControl w:val="0"/>
        <w:shd w:val="clear" w:color="auto" w:fill="auto"/>
        <w:bidi w:val="0"/>
        <w:spacing w:before="0" w:after="0" w:line="240" w:lineRule="auto"/>
        <w:ind w:left="380" w:right="0" w:firstLine="0"/>
        <w:jc w:val="both"/>
      </w:pPr>
      <w:r>
        <w:rPr>
          <w:color w:val="808080"/>
          <w:spacing w:val="0"/>
          <w:w w:val="100"/>
          <w:position w:val="0"/>
          <w:sz w:val="18"/>
          <w:szCs w:val="18"/>
          <w:shd w:val="clear" w:color="auto" w:fill="auto"/>
          <w:lang w:val="cs-CZ" w:eastAsia="cs-CZ" w:bidi="cs-CZ"/>
        </w:rPr>
        <w:t xml:space="preserve">a.i.5. </w:t>
      </w:r>
      <w:r>
        <w:rPr>
          <w:color w:val="00000A"/>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shd w:val="clear" w:color="auto" w:fill="auto"/>
        <w:bidi w:val="0"/>
        <w:spacing w:before="0" w:line="240" w:lineRule="auto"/>
        <w:ind w:left="380" w:right="0" w:firstLine="0"/>
        <w:jc w:val="both"/>
      </w:pPr>
      <w:r>
        <w:rPr>
          <w:color w:val="00000A"/>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shd w:val="clear" w:color="auto" w:fill="auto"/>
        <w:bidi w:val="0"/>
        <w:spacing w:before="0" w:line="240" w:lineRule="auto"/>
        <w:ind w:left="380" w:right="0" w:firstLine="0"/>
        <w:jc w:val="both"/>
      </w:pPr>
      <w:r>
        <w:rPr>
          <w:color w:val="00000A"/>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10"/>
        <w:keepNext w:val="0"/>
        <w:keepLines w:val="0"/>
        <w:widowControl w:val="0"/>
        <w:shd w:val="clear" w:color="auto" w:fill="auto"/>
        <w:bidi w:val="0"/>
        <w:spacing w:before="0" w:after="0" w:line="240" w:lineRule="auto"/>
        <w:ind w:left="380" w:right="0" w:firstLine="0"/>
        <w:jc w:val="both"/>
      </w:pPr>
      <w:r>
        <w:rPr>
          <w:color w:val="808080"/>
          <w:spacing w:val="0"/>
          <w:w w:val="100"/>
          <w:position w:val="0"/>
          <w:sz w:val="18"/>
          <w:szCs w:val="18"/>
          <w:shd w:val="clear" w:color="auto" w:fill="auto"/>
          <w:lang w:val="cs-CZ" w:eastAsia="cs-CZ" w:bidi="cs-CZ"/>
        </w:rPr>
        <w:t xml:space="preserve">a.i.6.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fakturu lze i elektronicky na adresu:</w:t>
      </w:r>
    </w:p>
    <w:p>
      <w:pPr>
        <w:pStyle w:val="Style10"/>
        <w:keepNext w:val="0"/>
        <w:keepLines w:val="0"/>
        <w:widowControl w:val="0"/>
        <w:shd w:val="clear" w:color="auto" w:fill="auto"/>
        <w:bidi w:val="0"/>
        <w:spacing w:before="0" w:line="240" w:lineRule="auto"/>
        <w:ind w:left="380" w:right="0" w:firstLine="0"/>
        <w:jc w:val="both"/>
      </w:pPr>
      <w:r>
        <w:rPr>
          <w:color w:val="808080"/>
          <w:spacing w:val="0"/>
          <w:w w:val="100"/>
          <w:position w:val="0"/>
          <w:sz w:val="18"/>
          <w:szCs w:val="18"/>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line="240" w:lineRule="auto"/>
        <w:ind w:left="0" w:right="0" w:firstLine="380"/>
        <w:jc w:val="both"/>
      </w:pPr>
      <w:r>
        <w:rPr>
          <w:color w:val="808080"/>
          <w:spacing w:val="0"/>
          <w:w w:val="100"/>
          <w:position w:val="0"/>
          <w:sz w:val="18"/>
          <w:szCs w:val="18"/>
          <w:shd w:val="clear" w:color="auto" w:fill="auto"/>
          <w:lang w:val="cs-CZ" w:eastAsia="cs-CZ" w:bidi="cs-CZ"/>
        </w:rPr>
        <w:t xml:space="preserve">a.i.8. </w:t>
      </w:r>
      <w:r>
        <w:rPr>
          <w:color w:val="00000A"/>
          <w:spacing w:val="0"/>
          <w:w w:val="100"/>
          <w:position w:val="0"/>
          <w:shd w:val="clear" w:color="auto" w:fill="auto"/>
          <w:lang w:val="cs-CZ" w:eastAsia="cs-CZ" w:bidi="cs-CZ"/>
        </w:rPr>
        <w:t>Splatnost faktury je 30 kalendářních dnů od data doručení faktury objednateli.</w:t>
      </w:r>
    </w:p>
    <w:p>
      <w:pPr>
        <w:pStyle w:val="Style10"/>
        <w:keepNext w:val="0"/>
        <w:keepLines w:val="0"/>
        <w:widowControl w:val="0"/>
        <w:shd w:val="clear" w:color="auto" w:fill="auto"/>
        <w:bidi w:val="0"/>
        <w:spacing w:before="0" w:after="400" w:line="240" w:lineRule="auto"/>
        <w:ind w:left="380" w:right="0" w:firstLine="0"/>
        <w:jc w:val="both"/>
      </w:pPr>
      <w:r>
        <w:rPr>
          <w:color w:val="808080"/>
          <w:spacing w:val="0"/>
          <w:w w:val="100"/>
          <w:position w:val="0"/>
          <w:sz w:val="18"/>
          <w:szCs w:val="18"/>
          <w:shd w:val="clear" w:color="auto" w:fill="auto"/>
          <w:lang w:val="cs-CZ" w:eastAsia="cs-CZ" w:bidi="cs-CZ"/>
        </w:rPr>
        <w:t xml:space="preserve">a.i.9. </w:t>
      </w:r>
      <w:r>
        <w:rPr>
          <w:color w:val="00000A"/>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10"/>
        <w:keepNext w:val="0"/>
        <w:keepLines w:val="0"/>
        <w:widowControl w:val="0"/>
        <w:shd w:val="clear" w:color="auto" w:fill="auto"/>
        <w:bidi w:val="0"/>
        <w:spacing w:before="0" w:after="700" w:line="240" w:lineRule="auto"/>
        <w:ind w:left="300" w:right="0" w:hanging="300"/>
        <w:jc w:val="both"/>
      </w:pPr>
      <w:r>
        <w:rPr>
          <w:color w:val="808080"/>
          <w:spacing w:val="0"/>
          <w:w w:val="100"/>
          <w:position w:val="0"/>
          <w:sz w:val="18"/>
          <w:szCs w:val="18"/>
          <w:shd w:val="clear" w:color="auto" w:fill="auto"/>
          <w:lang w:val="cs-CZ" w:eastAsia="cs-CZ" w:bidi="cs-CZ"/>
        </w:rPr>
        <w:t xml:space="preserve">a.i.10.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448"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479" w:val="left"/>
        </w:tabs>
        <w:bidi w:val="0"/>
        <w:spacing w:before="0" w:after="46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5"/>
        </w:numPr>
        <w:shd w:val="clear" w:color="auto" w:fill="auto"/>
        <w:tabs>
          <w:tab w:pos="378" w:val="left"/>
        </w:tabs>
        <w:bidi w:val="0"/>
        <w:spacing w:before="0" w:after="0" w:line="218" w:lineRule="auto"/>
        <w:ind w:left="0" w:right="0" w:firstLine="0"/>
        <w:jc w:val="both"/>
      </w:pPr>
      <w:bookmarkStart w:id="137" w:name="bookmark137"/>
      <w:bookmarkEnd w:id="137"/>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10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86" w:val="left"/>
        </w:tabs>
        <w:bidi w:val="0"/>
        <w:spacing w:before="0" w:after="100" w:line="240" w:lineRule="auto"/>
        <w:ind w:left="1020" w:right="0" w:hanging="600"/>
        <w:jc w:val="both"/>
      </w:pPr>
      <w:bookmarkStart w:id="138" w:name="bookmark138"/>
      <w:bookmarkEnd w:id="138"/>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86" w:val="left"/>
        </w:tabs>
        <w:bidi w:val="0"/>
        <w:spacing w:before="0" w:after="100" w:line="240" w:lineRule="auto"/>
        <w:ind w:left="1020" w:right="0" w:hanging="600"/>
        <w:jc w:val="both"/>
      </w:pPr>
      <w:bookmarkStart w:id="139" w:name="bookmark139"/>
      <w:bookmarkEnd w:id="139"/>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0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5"/>
        </w:numPr>
        <w:shd w:val="clear" w:color="auto" w:fill="auto"/>
        <w:tabs>
          <w:tab w:pos="378" w:val="left"/>
        </w:tabs>
        <w:bidi w:val="0"/>
        <w:spacing w:before="0" w:line="221" w:lineRule="auto"/>
        <w:ind w:left="0" w:right="0" w:firstLine="0"/>
        <w:jc w:val="both"/>
      </w:pPr>
      <w:bookmarkStart w:id="140" w:name="bookmark140"/>
      <w:bookmarkEnd w:id="140"/>
      <w:r>
        <w:rPr>
          <w:color w:val="000000"/>
          <w:spacing w:val="0"/>
          <w:w w:val="100"/>
          <w:position w:val="0"/>
          <w:shd w:val="clear" w:color="auto" w:fill="auto"/>
          <w:lang w:val="cs-CZ" w:eastAsia="cs-CZ" w:bidi="cs-CZ"/>
        </w:rPr>
        <w:t xml:space="preserve">Záruční doba se sjednává na </w:t>
      </w:r>
      <w:r>
        <w:rPr>
          <w:color w:val="00000A"/>
          <w:spacing w:val="0"/>
          <w:w w:val="100"/>
          <w:position w:val="0"/>
          <w:shd w:val="clear" w:color="auto" w:fill="auto"/>
          <w:lang w:val="cs-CZ" w:eastAsia="cs-CZ" w:bidi="cs-CZ"/>
        </w:rPr>
        <w:t xml:space="preserve">60 </w:t>
      </w:r>
      <w:r>
        <w:rPr>
          <w:color w:val="000000"/>
          <w:spacing w:val="0"/>
          <w:w w:val="100"/>
          <w:position w:val="0"/>
          <w:shd w:val="clear" w:color="auto" w:fill="auto"/>
          <w:lang w:val="cs-CZ" w:eastAsia="cs-CZ" w:bidi="cs-CZ"/>
        </w:rPr>
        <w:t>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8"/>
        <w:keepNext/>
        <w:keepLines/>
        <w:widowControl w:val="0"/>
        <w:numPr>
          <w:ilvl w:val="0"/>
          <w:numId w:val="15"/>
        </w:numPr>
        <w:shd w:val="clear" w:color="auto" w:fill="auto"/>
        <w:tabs>
          <w:tab w:pos="360" w:val="left"/>
        </w:tabs>
        <w:bidi w:val="0"/>
        <w:spacing w:before="0" w:after="100" w:line="240" w:lineRule="auto"/>
        <w:ind w:right="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141"/>
      <w:bookmarkEnd w:id="142"/>
      <w:bookmarkEnd w:id="144"/>
    </w:p>
    <w:p>
      <w:pPr>
        <w:pStyle w:val="Style8"/>
        <w:keepNext/>
        <w:keepLines/>
        <w:widowControl w:val="0"/>
        <w:numPr>
          <w:ilvl w:val="0"/>
          <w:numId w:val="15"/>
        </w:numPr>
        <w:shd w:val="clear" w:color="auto" w:fill="auto"/>
        <w:tabs>
          <w:tab w:pos="360" w:val="left"/>
        </w:tabs>
        <w:bidi w:val="0"/>
        <w:spacing w:before="0" w:after="100" w:line="240" w:lineRule="auto"/>
        <w:ind w:right="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145"/>
      <w:bookmarkEnd w:id="146"/>
      <w:bookmarkEnd w:id="148"/>
    </w:p>
    <w:p>
      <w:pPr>
        <w:pStyle w:val="Style8"/>
        <w:keepNext/>
        <w:keepLines/>
        <w:widowControl w:val="0"/>
        <w:numPr>
          <w:ilvl w:val="0"/>
          <w:numId w:val="15"/>
        </w:numPr>
        <w:shd w:val="clear" w:color="auto" w:fill="auto"/>
        <w:tabs>
          <w:tab w:pos="360" w:val="left"/>
        </w:tabs>
        <w:bidi w:val="0"/>
        <w:spacing w:before="0" w:after="62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149"/>
      <w:bookmarkEnd w:id="150"/>
      <w:bookmarkEnd w:id="152"/>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60" w:val="left"/>
        </w:tabs>
        <w:bidi w:val="0"/>
        <w:spacing w:before="0" w:line="230" w:lineRule="auto"/>
        <w:ind w:left="380" w:right="0" w:hanging="380"/>
        <w:jc w:val="both"/>
      </w:pPr>
      <w:bookmarkStart w:id="153" w:name="bookmark153"/>
      <w:bookmarkEnd w:id="15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9"/>
        </w:numPr>
        <w:shd w:val="clear" w:color="auto" w:fill="auto"/>
        <w:tabs>
          <w:tab w:pos="360" w:val="left"/>
        </w:tabs>
        <w:bidi w:val="0"/>
        <w:spacing w:before="0" w:after="400" w:line="240" w:lineRule="auto"/>
        <w:ind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4"/>
      <w:bookmarkEnd w:id="155"/>
      <w:bookmarkEnd w:id="157"/>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9" w:name="bookmark159"/>
      <w:bookmarkEnd w:id="159"/>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60" w:val="left"/>
        </w:tabs>
        <w:bidi w:val="0"/>
        <w:spacing w:before="0" w:after="260" w:line="240" w:lineRule="auto"/>
        <w:ind w:left="380" w:right="0" w:hanging="380"/>
        <w:jc w:val="both"/>
      </w:pPr>
      <w:bookmarkStart w:id="160" w:name="bookmark160"/>
      <w:bookmarkEnd w:id="160"/>
      <w:r>
        <w:rPr>
          <w:color w:val="00000A"/>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8"/>
        <w:keepNext/>
        <w:keepLines/>
        <w:widowControl w:val="0"/>
        <w:numPr>
          <w:ilvl w:val="0"/>
          <w:numId w:val="21"/>
        </w:numPr>
        <w:shd w:val="clear" w:color="auto" w:fill="auto"/>
        <w:tabs>
          <w:tab w:pos="360" w:val="left"/>
        </w:tabs>
        <w:bidi w:val="0"/>
        <w:spacing w:before="0" w:after="400" w:line="240" w:lineRule="auto"/>
        <w:ind w:right="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1"/>
      <w:bookmarkEnd w:id="162"/>
      <w:bookmarkEnd w:id="164"/>
    </w:p>
    <w:p>
      <w:pPr>
        <w:pStyle w:val="Style8"/>
        <w:keepNext/>
        <w:keepLines/>
        <w:widowControl w:val="0"/>
        <w:numPr>
          <w:ilvl w:val="0"/>
          <w:numId w:val="21"/>
        </w:numPr>
        <w:shd w:val="clear" w:color="auto" w:fill="auto"/>
        <w:tabs>
          <w:tab w:pos="360" w:val="left"/>
        </w:tabs>
        <w:bidi w:val="0"/>
        <w:spacing w:before="0" w:line="240" w:lineRule="auto"/>
        <w:ind w:right="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165"/>
      <w:bookmarkEnd w:id="166"/>
      <w:bookmarkEnd w:id="168"/>
    </w:p>
    <w:p>
      <w:pPr>
        <w:pStyle w:val="Style8"/>
        <w:keepNext/>
        <w:keepLines/>
        <w:widowControl w:val="0"/>
        <w:numPr>
          <w:ilvl w:val="0"/>
          <w:numId w:val="21"/>
        </w:numPr>
        <w:shd w:val="clear" w:color="auto" w:fill="auto"/>
        <w:tabs>
          <w:tab w:pos="360" w:val="left"/>
        </w:tabs>
        <w:bidi w:val="0"/>
        <w:spacing w:before="0" w:line="240" w:lineRule="auto"/>
        <w:ind w:right="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169"/>
      <w:bookmarkEnd w:id="170"/>
      <w:bookmarkEnd w:id="172"/>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58" w:val="left"/>
        </w:tabs>
        <w:bidi w:val="0"/>
        <w:spacing w:before="0" w:after="440" w:line="240" w:lineRule="auto"/>
        <w:ind w:left="380" w:right="0" w:hanging="380"/>
        <w:jc w:val="both"/>
      </w:pPr>
      <w:bookmarkStart w:id="173" w:name="bookmark173"/>
      <w:bookmarkEnd w:id="173"/>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74" w:name="bookmark174"/>
      <w:bookmarkEnd w:id="174"/>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75" w:name="bookmark175"/>
      <w:bookmarkEnd w:id="175"/>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1"/>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176"/>
      <w:bookmarkEnd w:id="177"/>
      <w:bookmarkEnd w:id="179"/>
    </w:p>
    <w:p>
      <w:pPr>
        <w:pStyle w:val="Style21"/>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bezdůvodném přerušení prací zhotovitelem, které trvá více než 14 dnů,</w:t>
      </w:r>
      <w:bookmarkEnd w:id="180"/>
      <w:bookmarkEnd w:id="181"/>
      <w:bookmarkEnd w:id="183"/>
    </w:p>
    <w:p>
      <w:pPr>
        <w:pStyle w:val="Style21"/>
        <w:keepNext/>
        <w:keepLines/>
        <w:widowControl w:val="0"/>
        <w:numPr>
          <w:ilvl w:val="0"/>
          <w:numId w:val="25"/>
        </w:numPr>
        <w:shd w:val="clear" w:color="auto" w:fill="auto"/>
        <w:tabs>
          <w:tab w:pos="1347" w:val="left"/>
        </w:tabs>
        <w:bidi w:val="0"/>
        <w:spacing w:before="0" w:after="0" w:line="240" w:lineRule="auto"/>
        <w:ind w:left="1160" w:right="0" w:hanging="3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4"/>
      <w:bookmarkEnd w:id="185"/>
      <w:bookmarkEnd w:id="187"/>
    </w:p>
    <w:p>
      <w:pPr>
        <w:pStyle w:val="Style21"/>
        <w:keepNext/>
        <w:keepLines/>
        <w:widowControl w:val="0"/>
        <w:numPr>
          <w:ilvl w:val="0"/>
          <w:numId w:val="25"/>
        </w:numPr>
        <w:shd w:val="clear" w:color="auto" w:fill="auto"/>
        <w:tabs>
          <w:tab w:pos="1179" w:val="left"/>
        </w:tabs>
        <w:bidi w:val="0"/>
        <w:spacing w:before="0" w:after="60" w:line="240" w:lineRule="auto"/>
        <w:ind w:left="0" w:right="0" w:firstLine="80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neplněním povinností zhotovitele vést řádně zápisy do stavebního deníku.</w:t>
      </w:r>
      <w:bookmarkEnd w:id="188"/>
      <w:bookmarkEnd w:id="189"/>
      <w:bookmarkEnd w:id="191"/>
    </w:p>
    <w:p>
      <w:pPr>
        <w:pStyle w:val="Style10"/>
        <w:keepNext w:val="0"/>
        <w:keepLines w:val="0"/>
        <w:widowControl w:val="0"/>
        <w:numPr>
          <w:ilvl w:val="0"/>
          <w:numId w:val="23"/>
        </w:numPr>
        <w:shd w:val="clear" w:color="auto" w:fill="auto"/>
        <w:tabs>
          <w:tab w:pos="358" w:val="left"/>
        </w:tabs>
        <w:bidi w:val="0"/>
        <w:spacing w:before="0" w:after="60" w:line="230" w:lineRule="auto"/>
        <w:ind w:left="380" w:right="0" w:hanging="380"/>
        <w:jc w:val="both"/>
      </w:pPr>
      <w:bookmarkStart w:id="192" w:name="bookmark192"/>
      <w:bookmarkEnd w:id="192"/>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8" w:val="left"/>
        </w:tabs>
        <w:bidi w:val="0"/>
        <w:spacing w:before="0" w:after="60" w:line="230" w:lineRule="auto"/>
        <w:ind w:left="380" w:right="0" w:hanging="380"/>
        <w:jc w:val="both"/>
      </w:pPr>
      <w:bookmarkStart w:id="193" w:name="bookmark193"/>
      <w:bookmarkEnd w:id="193"/>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87" w:val="left"/>
        </w:tabs>
        <w:bidi w:val="0"/>
        <w:spacing w:before="0" w:after="60" w:line="230" w:lineRule="auto"/>
        <w:ind w:left="380" w:right="0" w:hanging="380"/>
        <w:jc w:val="both"/>
        <w:sectPr>
          <w:headerReference w:type="default" r:id="rId5"/>
          <w:footerReference w:type="default" r:id="rId6"/>
          <w:footnotePr>
            <w:pos w:val="pageBottom"/>
            <w:numFmt w:val="decimal"/>
            <w:numRestart w:val="continuous"/>
          </w:footnotePr>
          <w:pgSz w:w="11909" w:h="16838"/>
          <w:pgMar w:top="1021" w:left="1395" w:right="1383" w:bottom="1296" w:header="0" w:footer="3" w:gutter="0"/>
          <w:pgNumType w:start="1"/>
          <w:cols w:space="720"/>
          <w:noEndnote/>
          <w:rtlGutter w:val="0"/>
          <w:docGrid w:linePitch="360"/>
        </w:sectPr>
      </w:pPr>
      <w:bookmarkStart w:id="198" w:name="bookmark198"/>
      <w:bookmarkEnd w:id="198"/>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w:t>
      </w:r>
    </w:p>
    <w:p>
      <w:pPr>
        <w:pStyle w:val="Style10"/>
        <w:keepNext w:val="0"/>
        <w:keepLines w:val="0"/>
        <w:widowControl w:val="0"/>
        <w:shd w:val="clear" w:color="auto" w:fill="auto"/>
        <w:bidi w:val="0"/>
        <w:spacing w:before="0" w:after="60" w:line="295" w:lineRule="auto"/>
        <w:ind w:left="300" w:right="0" w:firstLine="7340"/>
        <w:jc w:val="both"/>
      </w:pPr>
      <w:r>
        <w:rPr>
          <w:color w:val="000000"/>
          <w:spacing w:val="0"/>
          <w:w w:val="100"/>
          <w:position w:val="0"/>
          <w:shd w:val="clear" w:color="auto" w:fill="auto"/>
          <w:lang w:val="cs-CZ" w:eastAsia="cs-CZ" w:bidi="cs-CZ"/>
        </w:rPr>
        <w:t xml:space="preserve">Smlouva o dílo </w:t>
      </w:r>
      <w:r>
        <w:rPr>
          <w:color w:val="00000A"/>
          <w:spacing w:val="0"/>
          <w:w w:val="100"/>
          <w:position w:val="0"/>
          <w:shd w:val="clear" w:color="auto" w:fill="auto"/>
          <w:lang w:val="cs-CZ" w:eastAsia="cs-CZ" w:bidi="cs-CZ"/>
        </w:rPr>
        <w:t>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bidi w:val="0"/>
        <w:spacing w:before="0" w:line="240" w:lineRule="auto"/>
        <w:ind w:left="300" w:right="0" w:hanging="300"/>
        <w:jc w:val="both"/>
      </w:pPr>
      <w:bookmarkStart w:id="199" w:name="bookmark199"/>
      <w:bookmarkEnd w:id="199"/>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10"/>
        <w:keepNext w:val="0"/>
        <w:keepLines w:val="0"/>
        <w:widowControl w:val="0"/>
        <w:numPr>
          <w:ilvl w:val="0"/>
          <w:numId w:val="23"/>
        </w:numPr>
        <w:shd w:val="clear" w:color="auto" w:fill="auto"/>
        <w:tabs>
          <w:tab w:pos="513" w:val="left"/>
        </w:tabs>
        <w:bidi w:val="0"/>
        <w:spacing w:before="0" w:after="0" w:line="221" w:lineRule="auto"/>
        <w:ind w:left="0" w:right="0" w:firstLine="0"/>
        <w:jc w:val="both"/>
      </w:pPr>
      <w:bookmarkStart w:id="200" w:name="bookmark200"/>
      <w:bookmarkEnd w:id="200"/>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60" w:line="240" w:lineRule="auto"/>
        <w:ind w:left="300" w:right="0" w:firstLine="6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0"/>
        <w:keepNext w:val="0"/>
        <w:keepLines w:val="0"/>
        <w:widowControl w:val="0"/>
        <w:numPr>
          <w:ilvl w:val="0"/>
          <w:numId w:val="23"/>
        </w:numPr>
        <w:shd w:val="clear" w:color="auto" w:fill="auto"/>
        <w:tabs>
          <w:tab w:pos="513" w:val="left"/>
        </w:tabs>
        <w:bidi w:val="0"/>
        <w:spacing w:before="0" w:after="60" w:line="240" w:lineRule="auto"/>
        <w:ind w:left="300" w:right="0" w:hanging="300"/>
        <w:jc w:val="both"/>
      </w:pPr>
      <w:bookmarkStart w:id="201" w:name="bookmark201"/>
      <w:bookmarkEnd w:id="201"/>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513" w:val="left"/>
        </w:tabs>
        <w:bidi w:val="0"/>
        <w:spacing w:before="0" w:after="60" w:line="240" w:lineRule="auto"/>
        <w:ind w:left="300" w:right="0" w:hanging="300"/>
        <w:jc w:val="both"/>
      </w:pPr>
      <w:bookmarkStart w:id="202" w:name="bookmark202"/>
      <w:bookmarkEnd w:id="202"/>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513" w:val="left"/>
        </w:tabs>
        <w:bidi w:val="0"/>
        <w:spacing w:before="0" w:after="740" w:line="293" w:lineRule="auto"/>
        <w:ind w:left="300" w:right="0" w:hanging="300"/>
        <w:jc w:val="both"/>
      </w:pPr>
      <w:bookmarkStart w:id="203" w:name="bookmark203"/>
      <w:bookmarkEnd w:id="20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300" w:line="240" w:lineRule="auto"/>
        <w:ind w:left="0" w:right="0" w:firstLine="3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300" w:line="240" w:lineRule="auto"/>
        <w:ind w:left="0" w:right="0" w:firstLine="300"/>
        <w:jc w:val="both"/>
      </w:pPr>
      <w:r>
        <w:rPr>
          <w:color w:val="000000"/>
          <w:spacing w:val="0"/>
          <w:w w:val="100"/>
          <w:position w:val="0"/>
          <w:shd w:val="clear" w:color="auto" w:fill="auto"/>
          <w:lang w:val="cs-CZ" w:eastAsia="cs-CZ" w:bidi="cs-CZ"/>
        </w:rPr>
        <w:t>Priorita 1) Příloha č.1: Cenová nabídka</w:t>
      </w:r>
    </w:p>
    <w:p>
      <w:pPr>
        <w:pStyle w:val="Style10"/>
        <w:keepNext w:val="0"/>
        <w:keepLines w:val="0"/>
        <w:widowControl w:val="0"/>
        <w:shd w:val="clear" w:color="auto" w:fill="auto"/>
        <w:bidi w:val="0"/>
        <w:spacing w:before="0" w:after="120" w:line="360" w:lineRule="auto"/>
        <w:ind w:left="300" w:right="0" w:firstLine="60"/>
        <w:jc w:val="both"/>
      </w:pPr>
      <w:r>
        <w:rPr>
          <w:color w:val="000000"/>
          <w:spacing w:val="0"/>
          <w:w w:val="100"/>
          <w:position w:val="0"/>
          <w:shd w:val="clear" w:color="auto" w:fill="auto"/>
          <w:lang w:val="cs-CZ" w:eastAsia="cs-CZ" w:bidi="cs-CZ"/>
        </w:rPr>
        <w:t>Priorita 1) Příloha č.2: Čestné prohlášení o společensky odpovědném plnění veřejné zakázky</w:t>
      </w:r>
    </w:p>
    <w:p>
      <w:pPr>
        <w:pStyle w:val="Style10"/>
        <w:keepNext w:val="0"/>
        <w:keepLines w:val="0"/>
        <w:widowControl w:val="0"/>
        <w:shd w:val="clear" w:color="auto" w:fill="auto"/>
        <w:bidi w:val="0"/>
        <w:spacing w:before="0" w:after="2080" w:line="360" w:lineRule="auto"/>
        <w:ind w:left="300" w:right="0" w:firstLine="60"/>
        <w:jc w:val="both"/>
      </w:pPr>
      <w:r>
        <w:rPr>
          <w:color w:val="000000"/>
          <w:spacing w:val="0"/>
          <w:w w:val="100"/>
          <w:position w:val="0"/>
          <w:shd w:val="clear" w:color="auto" w:fill="auto"/>
          <w:lang w:val="cs-CZ" w:eastAsia="cs-CZ" w:bidi="cs-CZ"/>
        </w:rPr>
        <w:t>Priorita 1) Příloha č.3: Čestné prohlášení k finančním sankcím</w:t>
      </w:r>
    </w:p>
    <w:p>
      <w:pPr>
        <w:pStyle w:val="Style10"/>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4544060</wp:posOffset>
                </wp:positionH>
                <wp:positionV relativeFrom="paragraph">
                  <wp:posOffset>12700</wp:posOffset>
                </wp:positionV>
                <wp:extent cx="1383665" cy="875030"/>
                <wp:wrapSquare wrapText="left"/>
                <wp:docPr id="5" name="Shape 5"/>
                <a:graphic xmlns:a="http://schemas.openxmlformats.org/drawingml/2006/main">
                  <a:graphicData uri="http://schemas.microsoft.com/office/word/2010/wordprocessingShape">
                    <wps:wsp>
                      <wps:cNvSpPr txBox="1"/>
                      <wps:spPr>
                        <a:xfrm>
                          <a:ext cx="1383665" cy="875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KEROSIN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 id="_x0000_s1031" type="#_x0000_t202" style="position:absolute;margin-left:357.80000000000001pt;margin-top:1.pt;width:108.95pt;height:68.900000000000006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502" w:lineRule="auto"/>
                        <w:ind w:left="0" w:right="0" w:firstLine="0"/>
                        <w:jc w:val="left"/>
                        <w:rPr>
                          <w:sz w:val="24"/>
                          <w:szCs w:val="24"/>
                        </w:rPr>
                      </w:pPr>
                      <w:r>
                        <w:rPr>
                          <w:color w:val="000000"/>
                          <w:spacing w:val="0"/>
                          <w:w w:val="100"/>
                          <w:position w:val="0"/>
                          <w:sz w:val="22"/>
                          <w:szCs w:val="22"/>
                          <w:shd w:val="clear" w:color="auto" w:fill="auto"/>
                          <w:lang w:val="cs-CZ" w:eastAsia="cs-CZ" w:bidi="cs-CZ"/>
                        </w:rPr>
                        <w:t>KEROSIN s.r.o.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160" w:line="502" w:lineRule="auto"/>
        <w:ind w:left="300" w:right="0" w:firstLine="60"/>
        <w:jc w:val="both"/>
      </w:pPr>
      <w:r>
        <w:rPr>
          <w:color w:val="000000"/>
          <w:spacing w:val="0"/>
          <w:w w:val="100"/>
          <w:position w:val="0"/>
          <w:shd w:val="clear" w:color="auto" w:fill="auto"/>
          <w:lang w:val="cs-CZ" w:eastAsia="cs-CZ" w:bidi="cs-CZ"/>
        </w:rPr>
        <w:t>Povodí Ohře, státní podnik elektronicky podepsal</w:t>
      </w:r>
    </w:p>
    <w:sectPr>
      <w:headerReference w:type="default" r:id="rId7"/>
      <w:footerReference w:type="default" r:id="rId8"/>
      <w:footnotePr>
        <w:pos w:val="pageBottom"/>
        <w:numFmt w:val="decimal"/>
        <w:numRestart w:val="continuous"/>
      </w:footnotePr>
      <w:pgSz w:w="11909" w:h="16838"/>
      <w:pgMar w:top="657" w:left="1396" w:right="1382" w:bottom="1286" w:header="22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5770245</wp:posOffset>
              </wp:positionH>
              <wp:positionV relativeFrom="page">
                <wp:posOffset>9882505</wp:posOffset>
              </wp:positionV>
              <wp:extent cx="895985" cy="204470"/>
              <wp:wrapNone/>
              <wp:docPr id="3" name="Shape 3"/>
              <a:graphic xmlns:a="http://schemas.openxmlformats.org/drawingml/2006/main">
                <a:graphicData uri="http://schemas.microsoft.com/office/word/2010/wordprocessingShape">
                  <wps:wsp>
                    <wps:cNvSpPr txBox="1"/>
                    <wps:spPr>
                      <a:xfrm>
                        <a:ext cx="8959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54.35000000000002pt;margin-top:778.14999999999998pt;width:70.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5693410</wp:posOffset>
              </wp:positionH>
              <wp:positionV relativeFrom="page">
                <wp:posOffset>9875520</wp:posOffset>
              </wp:positionV>
              <wp:extent cx="972185" cy="204470"/>
              <wp:wrapNone/>
              <wp:docPr id="7" name="Shape 7"/>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48.30000000000001pt;margin-top:777.60000000000002pt;width:76.549999999999997pt;height:16.1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5742940</wp:posOffset>
              </wp:positionH>
              <wp:positionV relativeFrom="page">
                <wp:posOffset>410845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9999999999999pt;margin-top:32.3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808080"/>
        <w:spacing w:val="0"/>
        <w:w w:val="100"/>
        <w:position w:val="0"/>
        <w:sz w:val="18"/>
        <w:szCs w:val="18"/>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8"/>
      <w:szCs w:val="28"/>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180"/>
      <w:jc w:val="center"/>
    </w:pPr>
    <w:rPr>
      <w:rFonts w:ascii="Arial" w:eastAsia="Arial" w:hAnsi="Arial" w:cs="Arial"/>
      <w:b/>
      <w:bCs/>
      <w:i w:val="0"/>
      <w:iCs w:val="0"/>
      <w:smallCaps w:val="0"/>
      <w:strike w:val="0"/>
      <w:sz w:val="28"/>
      <w:szCs w:val="28"/>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ind w:left="1020" w:hanging="6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