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D760" w14:textId="07B7BA34" w:rsidR="00D02D47" w:rsidRPr="00DC5FCE" w:rsidRDefault="00C6198A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Smlouva o dílo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188B21EE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r w:rsidR="00C81B31" w:rsidRPr="00D95EEC">
        <w:rPr>
          <w:rFonts w:ascii="Arial" w:hAnsi="Arial" w:cs="Arial"/>
          <w:sz w:val="22"/>
          <w:szCs w:val="22"/>
        </w:rPr>
        <w:t>59 Praha</w:t>
      </w:r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374B6189" w:rsidR="00D02D47" w:rsidRPr="00587DAB" w:rsidRDefault="00D10472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D02D47" w:rsidRPr="00587DAB">
        <w:rPr>
          <w:rFonts w:ascii="Arial" w:hAnsi="Arial" w:cs="Arial"/>
          <w:sz w:val="22"/>
          <w:szCs w:val="22"/>
        </w:rPr>
        <w:t>:</w:t>
      </w:r>
      <w:r w:rsidR="0061584E" w:rsidRPr="00587DAB">
        <w:rPr>
          <w:rFonts w:ascii="Arial" w:hAnsi="Arial" w:cs="Arial"/>
          <w:sz w:val="22"/>
          <w:szCs w:val="22"/>
        </w:rPr>
        <w:t xml:space="preserve"> </w:t>
      </w:r>
      <w:r w:rsidR="00F81E10">
        <w:rPr>
          <w:rFonts w:ascii="Arial" w:hAnsi="Arial" w:cs="Arial"/>
          <w:color w:val="000000"/>
          <w:sz w:val="22"/>
          <w:szCs w:val="22"/>
        </w:rPr>
        <w:t>doc. MUDr. Zdeněk Beneš, CSc., ředitel</w:t>
      </w:r>
    </w:p>
    <w:p w14:paraId="52C7D76D" w14:textId="77777777" w:rsidR="00D02D47" w:rsidRPr="00587DAB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587DAB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zapsaná v obchodním rejstříku u Městského soudu v Praze, oddíl Pr, vl.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457B6845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40554C">
        <w:rPr>
          <w:rFonts w:ascii="Arial" w:hAnsi="Arial" w:cs="Arial"/>
          <w:sz w:val="22"/>
          <w:szCs w:val="22"/>
        </w:rPr>
        <w:t>XXX</w:t>
      </w:r>
    </w:p>
    <w:p w14:paraId="52C7D772" w14:textId="7340D499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r w:rsidR="0040554C">
        <w:rPr>
          <w:rFonts w:ascii="Arial" w:hAnsi="Arial" w:cs="Arial"/>
          <w:sz w:val="22"/>
          <w:szCs w:val="22"/>
        </w:rPr>
        <w:t>[OU   OU]</w:t>
      </w:r>
      <w:r w:rsidR="002E4FDA">
        <w:rPr>
          <w:rFonts w:ascii="Arial" w:hAnsi="Arial" w:cs="Arial"/>
          <w:sz w:val="22"/>
          <w:szCs w:val="22"/>
        </w:rPr>
        <w:t>.</w:t>
      </w:r>
    </w:p>
    <w:p w14:paraId="52C7D773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121F6806" w14:textId="19EA0E01" w:rsidR="008E6DF8" w:rsidRPr="00D95EEC" w:rsidRDefault="007D4ADF" w:rsidP="008E6DF8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ProMinent Dosiertechnik CS, spol. s r.o.</w:t>
      </w:r>
    </w:p>
    <w:p w14:paraId="64EEE365" w14:textId="49E3BD09" w:rsidR="008D3809" w:rsidRDefault="008D3809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Fügnerova 567, 336 01 Blovice</w:t>
      </w:r>
    </w:p>
    <w:p w14:paraId="773D1031" w14:textId="57CDE244" w:rsidR="008E6DF8" w:rsidRDefault="008E6DF8" w:rsidP="008E6DF8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Zastoupená </w:t>
      </w:r>
      <w:r w:rsidR="008D3809">
        <w:rPr>
          <w:rFonts w:ascii="Arial" w:hAnsi="Arial" w:cs="Arial"/>
          <w:sz w:val="22"/>
          <w:szCs w:val="22"/>
          <w:lang w:eastAsia="en-US"/>
        </w:rPr>
        <w:t>Ing. Davidem Šídlem, jednatelem společnosti</w:t>
      </w:r>
    </w:p>
    <w:p w14:paraId="7CA3120C" w14:textId="0DB3A8A4" w:rsidR="008E6DF8" w:rsidRPr="00D95EEC" w:rsidRDefault="008E6DF8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>Společnost zapsaná</w:t>
      </w:r>
      <w:r w:rsidR="00B44D63">
        <w:rPr>
          <w:rFonts w:ascii="Arial" w:hAnsi="Arial" w:cs="Arial"/>
          <w:sz w:val="22"/>
          <w:szCs w:val="22"/>
          <w:lang w:eastAsia="en-US"/>
        </w:rPr>
        <w:t xml:space="preserve"> v obchodním rejstříku Krajského soudu v Plzni, oddíl C, vl. 31007</w:t>
      </w:r>
    </w:p>
    <w:p w14:paraId="1908484D" w14:textId="77777777" w:rsidR="00B44D63" w:rsidRDefault="008E6DF8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B44D63">
        <w:rPr>
          <w:rFonts w:ascii="Arial" w:hAnsi="Arial" w:cs="Arial"/>
          <w:sz w:val="22"/>
          <w:szCs w:val="22"/>
          <w:lang w:eastAsia="en-US"/>
        </w:rPr>
        <w:t>47153873</w:t>
      </w:r>
    </w:p>
    <w:p w14:paraId="4DA54083" w14:textId="3D88A774" w:rsidR="008E6DF8" w:rsidRPr="00D95EEC" w:rsidRDefault="008E6DF8" w:rsidP="008E6DF8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B44D63">
        <w:rPr>
          <w:rFonts w:ascii="Arial" w:hAnsi="Arial" w:cs="Arial"/>
          <w:sz w:val="22"/>
          <w:szCs w:val="22"/>
          <w:lang w:eastAsia="en-US"/>
        </w:rPr>
        <w:t>CZ47153873</w:t>
      </w:r>
    </w:p>
    <w:p w14:paraId="490293A2" w14:textId="58023C50" w:rsidR="00B44D63" w:rsidRDefault="008E6DF8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40554C">
        <w:rPr>
          <w:rFonts w:ascii="Arial" w:hAnsi="Arial" w:cs="Arial"/>
          <w:sz w:val="22"/>
          <w:szCs w:val="22"/>
          <w:lang w:eastAsia="en-US"/>
        </w:rPr>
        <w:t>XXX</w:t>
      </w:r>
    </w:p>
    <w:p w14:paraId="36FA2549" w14:textId="261439C2" w:rsidR="008E6DF8" w:rsidRPr="00D95EEC" w:rsidRDefault="008E6DF8" w:rsidP="008E6DF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40554C">
        <w:rPr>
          <w:rFonts w:ascii="Arial" w:hAnsi="Arial" w:cs="Arial"/>
          <w:sz w:val="22"/>
          <w:szCs w:val="22"/>
        </w:rPr>
        <w:t>[OU   OU]</w:t>
      </w:r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21E8E2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F01FDC" w14:textId="19031B35" w:rsidR="005F25A5" w:rsidRDefault="005F25A5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378377" w14:textId="77777777" w:rsidR="005F25A5" w:rsidRDefault="005F25A5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09647DB9" w14:textId="348459C5" w:rsidR="00C97DF1" w:rsidRPr="003F1355" w:rsidRDefault="00C97DF1" w:rsidP="00C97DF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smlouva </w:t>
      </w:r>
      <w:r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základě výběrového řízení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>„</w:t>
      </w:r>
      <w:r w:rsidR="00445B17">
        <w:rPr>
          <w:rFonts w:ascii="Arial" w:hAnsi="Arial" w:cs="Arial"/>
          <w:b/>
          <w:sz w:val="22"/>
          <w:szCs w:val="22"/>
        </w:rPr>
        <w:t>Dodávka a montáž</w:t>
      </w:r>
      <w:r w:rsidR="002D5743">
        <w:rPr>
          <w:rFonts w:ascii="Arial" w:hAnsi="Arial" w:cs="Arial"/>
          <w:b/>
          <w:sz w:val="22"/>
          <w:szCs w:val="22"/>
        </w:rPr>
        <w:t xml:space="preserve"> chlordioxidu</w:t>
      </w:r>
      <w:r w:rsidR="006F3F3A">
        <w:rPr>
          <w:rFonts w:ascii="Arial" w:hAnsi="Arial" w:cs="Arial"/>
          <w:b/>
          <w:sz w:val="22"/>
          <w:szCs w:val="22"/>
        </w:rPr>
        <w:t xml:space="preserve"> s měřením a regulací dávkování</w:t>
      </w:r>
      <w:r w:rsidRPr="003F1355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09749E9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020D890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67004F0F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6500936D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4CE0DFD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80BAB">
        <w:rPr>
          <w:rFonts w:ascii="Arial" w:hAnsi="Arial" w:cs="Arial"/>
          <w:b/>
          <w:bCs/>
          <w:sz w:val="22"/>
          <w:szCs w:val="22"/>
        </w:rPr>
        <w:t>2</w:t>
      </w:r>
    </w:p>
    <w:p w14:paraId="52C7D78F" w14:textId="2255352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8" w14:textId="52945E1B" w:rsidR="00D02D47" w:rsidRDefault="00D02D47" w:rsidP="00A851B3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21DA3">
        <w:rPr>
          <w:rFonts w:ascii="Arial" w:hAnsi="Arial" w:cs="Arial"/>
          <w:sz w:val="22"/>
          <w:szCs w:val="22"/>
        </w:rPr>
        <w:t>Předmětem této smlouvy j</w:t>
      </w:r>
      <w:r w:rsidR="00A73816">
        <w:rPr>
          <w:rFonts w:ascii="Arial" w:hAnsi="Arial" w:cs="Arial"/>
          <w:sz w:val="22"/>
          <w:szCs w:val="22"/>
        </w:rPr>
        <w:t>e</w:t>
      </w:r>
      <w:r w:rsidRPr="00B21DA3">
        <w:rPr>
          <w:rFonts w:ascii="Arial" w:hAnsi="Arial" w:cs="Arial"/>
          <w:sz w:val="22"/>
          <w:szCs w:val="22"/>
        </w:rPr>
        <w:t xml:space="preserve"> </w:t>
      </w:r>
      <w:r w:rsidR="009629E5">
        <w:rPr>
          <w:rFonts w:ascii="Arial" w:hAnsi="Arial" w:cs="Arial"/>
          <w:sz w:val="22"/>
          <w:szCs w:val="22"/>
        </w:rPr>
        <w:t>dodávka a montáž chlordioxidu</w:t>
      </w:r>
      <w:r w:rsidR="00FC7F70">
        <w:rPr>
          <w:rFonts w:ascii="Arial" w:hAnsi="Arial" w:cs="Arial"/>
          <w:sz w:val="22"/>
          <w:szCs w:val="22"/>
        </w:rPr>
        <w:t xml:space="preserve"> s měřením a regulací dávkování pro hygienické zabezpečení TUV pavilonů A2, A3, A4, B2, B3, B5, G2, K</w:t>
      </w:r>
      <w:r w:rsidR="00F15716">
        <w:rPr>
          <w:rFonts w:ascii="Arial" w:hAnsi="Arial" w:cs="Arial"/>
          <w:sz w:val="22"/>
          <w:szCs w:val="22"/>
        </w:rPr>
        <w:t> v rozsahu a rozpočtu, který je součástí této smlouvy v příloze č.1. Rozsah závazku zhotovitele zahrnuje veškeré dodávky, mont</w:t>
      </w:r>
      <w:r w:rsidR="003B43C4">
        <w:rPr>
          <w:rFonts w:ascii="Arial" w:hAnsi="Arial" w:cs="Arial"/>
          <w:sz w:val="22"/>
          <w:szCs w:val="22"/>
        </w:rPr>
        <w:t>áže</w:t>
      </w:r>
      <w:r w:rsidR="00571A0F">
        <w:rPr>
          <w:rFonts w:ascii="Arial" w:hAnsi="Arial" w:cs="Arial"/>
          <w:sz w:val="22"/>
          <w:szCs w:val="22"/>
        </w:rPr>
        <w:t>, zkoušky, revize a služby k provedení díla</w:t>
      </w:r>
      <w:r w:rsidR="00B21DA3" w:rsidRPr="00B21DA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21D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1DA3">
        <w:rPr>
          <w:rFonts w:ascii="Arial" w:hAnsi="Arial" w:cs="Arial"/>
          <w:sz w:val="22"/>
          <w:szCs w:val="22"/>
        </w:rPr>
        <w:t>Zhotovi</w:t>
      </w:r>
      <w:r w:rsidR="00B21DA3" w:rsidRPr="000C2E3F">
        <w:rPr>
          <w:rFonts w:ascii="Arial" w:hAnsi="Arial" w:cs="Arial"/>
          <w:sz w:val="22"/>
          <w:szCs w:val="22"/>
        </w:rPr>
        <w:t>tel prohlašuje, že je k plnění podle této smlouvy odborně způsobilý a bude provádět práce v rozsahu a způsobem, v dohodnutých termínech a za podmínek sjednaných v této smlouvě.</w:t>
      </w:r>
      <w:r w:rsidRPr="00A851B3">
        <w:rPr>
          <w:rFonts w:ascii="Arial" w:hAnsi="Arial" w:cs="Arial"/>
          <w:sz w:val="22"/>
          <w:szCs w:val="22"/>
        </w:rPr>
        <w:t xml:space="preserve"> </w:t>
      </w:r>
    </w:p>
    <w:p w14:paraId="4701BCD0" w14:textId="77777777" w:rsidR="009D1621" w:rsidRDefault="009D1621" w:rsidP="006552E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FB9D9F1" w14:textId="77777777" w:rsidR="009B5834" w:rsidRPr="009B5834" w:rsidRDefault="009B5834" w:rsidP="00A90158">
      <w:pPr>
        <w:keepLines/>
        <w:suppressLineNumbers/>
        <w:spacing w:before="120" w:after="0"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B5834">
        <w:rPr>
          <w:rFonts w:ascii="Arial" w:hAnsi="Arial" w:cs="Arial"/>
          <w:b/>
          <w:sz w:val="22"/>
          <w:szCs w:val="22"/>
        </w:rPr>
        <w:t>Dílo bude provedeno dle následujících technických podmínek:</w:t>
      </w:r>
    </w:p>
    <w:p w14:paraId="17EAED23" w14:textId="77777777" w:rsidR="009B5834" w:rsidRPr="009B5834" w:rsidRDefault="009B5834" w:rsidP="00A90158">
      <w:pPr>
        <w:pStyle w:val="Podbod"/>
        <w:keepNext w:val="0"/>
        <w:numPr>
          <w:ilvl w:val="0"/>
          <w:numId w:val="19"/>
        </w:numPr>
        <w:spacing w:before="0" w:after="60"/>
        <w:rPr>
          <w:b w:val="0"/>
          <w:sz w:val="22"/>
          <w:szCs w:val="22"/>
        </w:rPr>
      </w:pPr>
      <w:r w:rsidRPr="009B5834">
        <w:rPr>
          <w:b w:val="0"/>
          <w:sz w:val="22"/>
          <w:szCs w:val="22"/>
        </w:rPr>
        <w:t>Reaktor pro přípravu chlordioxidu o výkonu 6g ClO2/hod včetně kalibračních nádob zdrojových chemikálií</w:t>
      </w:r>
    </w:p>
    <w:p w14:paraId="2A98117C" w14:textId="77777777" w:rsidR="009B5834" w:rsidRPr="009B5834" w:rsidRDefault="009B5834" w:rsidP="00A90158">
      <w:pPr>
        <w:pStyle w:val="Podbod"/>
        <w:keepNext w:val="0"/>
        <w:numPr>
          <w:ilvl w:val="0"/>
          <w:numId w:val="19"/>
        </w:numPr>
        <w:spacing w:before="0" w:after="60"/>
        <w:rPr>
          <w:b w:val="0"/>
          <w:sz w:val="22"/>
          <w:szCs w:val="22"/>
        </w:rPr>
      </w:pPr>
      <w:r w:rsidRPr="009B5834">
        <w:rPr>
          <w:b w:val="0"/>
          <w:sz w:val="22"/>
          <w:szCs w:val="22"/>
        </w:rPr>
        <w:t>Dávkování chlordioxidu do teplé vody o teplotě 55°C,</w:t>
      </w:r>
      <w:r w:rsidRPr="009B5834">
        <w:rPr>
          <w:b w:val="0"/>
          <w:sz w:val="22"/>
          <w:szCs w:val="22"/>
        </w:rPr>
        <w:tab/>
      </w:r>
    </w:p>
    <w:p w14:paraId="26E39D9C" w14:textId="77777777" w:rsidR="009B5834" w:rsidRPr="009B5834" w:rsidRDefault="009B5834" w:rsidP="00A90158">
      <w:pPr>
        <w:pStyle w:val="Podbod"/>
        <w:keepNext w:val="0"/>
        <w:numPr>
          <w:ilvl w:val="0"/>
          <w:numId w:val="19"/>
        </w:numPr>
        <w:spacing w:before="0" w:after="60"/>
        <w:rPr>
          <w:b w:val="0"/>
          <w:sz w:val="22"/>
          <w:szCs w:val="22"/>
        </w:rPr>
      </w:pPr>
      <w:r w:rsidRPr="009B5834">
        <w:rPr>
          <w:b w:val="0"/>
          <w:sz w:val="22"/>
          <w:szCs w:val="22"/>
        </w:rPr>
        <w:t>Koncentrace vyrobeného a dávkovaného roztoku chlordioxidu 0,1% (1000mg/l)</w:t>
      </w:r>
    </w:p>
    <w:p w14:paraId="0522422B" w14:textId="77777777" w:rsidR="009B5834" w:rsidRPr="009B5834" w:rsidRDefault="009B5834" w:rsidP="00A90158">
      <w:pPr>
        <w:pStyle w:val="Podbod"/>
        <w:keepNext w:val="0"/>
        <w:numPr>
          <w:ilvl w:val="0"/>
          <w:numId w:val="19"/>
        </w:numPr>
        <w:spacing w:before="0" w:after="60"/>
        <w:rPr>
          <w:b w:val="0"/>
          <w:sz w:val="22"/>
          <w:szCs w:val="22"/>
        </w:rPr>
      </w:pPr>
      <w:r w:rsidRPr="009B5834">
        <w:rPr>
          <w:b w:val="0"/>
          <w:sz w:val="22"/>
          <w:szCs w:val="22"/>
        </w:rPr>
        <w:t xml:space="preserve">Dávkování bude řízeno proporcionálně pomocí regulátoru na základě snímání koncentrace ClO2 v recirkulaci TUV s instalovanou měřící sondou chlordioxidu. Výstup měřící a regulační jednotky je pro reaktor a do zobrazení portálu Fiedler na online kontrolu a nastavení alarmových stavů. </w:t>
      </w:r>
    </w:p>
    <w:p w14:paraId="0E510C98" w14:textId="0854A9F0" w:rsidR="009B5834" w:rsidRPr="009B5834" w:rsidRDefault="009B5834" w:rsidP="00A90158">
      <w:pPr>
        <w:pStyle w:val="Podbod"/>
        <w:keepNext w:val="0"/>
        <w:numPr>
          <w:ilvl w:val="0"/>
          <w:numId w:val="19"/>
        </w:numPr>
        <w:spacing w:before="0" w:after="60"/>
        <w:rPr>
          <w:b w:val="0"/>
          <w:sz w:val="22"/>
          <w:szCs w:val="22"/>
        </w:rPr>
      </w:pPr>
      <w:r w:rsidRPr="009B5834">
        <w:rPr>
          <w:b w:val="0"/>
          <w:sz w:val="22"/>
          <w:szCs w:val="22"/>
        </w:rPr>
        <w:t xml:space="preserve">Pro řízení reaktoru může být použit ekvivalentní regulátoru DULCOMETR, který je použit pro stávajících pět generátorů ve FTN s požadovanými vlastnostmi </w:t>
      </w:r>
      <w:r w:rsidR="00A90158" w:rsidRPr="009B5834">
        <w:rPr>
          <w:b w:val="0"/>
          <w:sz w:val="22"/>
          <w:szCs w:val="22"/>
        </w:rPr>
        <w:t>(plynulá</w:t>
      </w:r>
      <w:r w:rsidRPr="009B5834">
        <w:rPr>
          <w:b w:val="0"/>
          <w:sz w:val="22"/>
          <w:szCs w:val="22"/>
        </w:rPr>
        <w:t xml:space="preserve"> regulace měřící sondou a přenos naměřených hodnot do on-line systému).</w:t>
      </w:r>
    </w:p>
    <w:p w14:paraId="5CAFAF5A" w14:textId="77777777" w:rsidR="00102039" w:rsidRPr="00B544EB" w:rsidRDefault="00102039" w:rsidP="00102039">
      <w:pPr>
        <w:pStyle w:val="Podbod"/>
        <w:spacing w:before="240" w:after="60"/>
        <w:ind w:firstLine="708"/>
        <w:rPr>
          <w:sz w:val="22"/>
          <w:szCs w:val="22"/>
        </w:rPr>
      </w:pPr>
      <w:r w:rsidRPr="00B544EB">
        <w:rPr>
          <w:sz w:val="22"/>
          <w:szCs w:val="22"/>
        </w:rPr>
        <w:t>Minimální osazení vstupů zařízení:</w:t>
      </w:r>
    </w:p>
    <w:p w14:paraId="5AE6FFB6" w14:textId="77777777" w:rsidR="00102039" w:rsidRPr="00DA64B9" w:rsidRDefault="00102039" w:rsidP="00102039">
      <w:pPr>
        <w:pStyle w:val="Podbod"/>
        <w:keepNext w:val="0"/>
        <w:numPr>
          <w:ilvl w:val="0"/>
          <w:numId w:val="20"/>
        </w:numPr>
        <w:spacing w:before="0" w:after="60"/>
        <w:rPr>
          <w:b w:val="0"/>
        </w:rPr>
      </w:pPr>
      <w:r w:rsidRPr="00DA64B9">
        <w:rPr>
          <w:b w:val="0"/>
        </w:rPr>
        <w:t>2 volně konfigurovatelné digitální vstupy pro funkci pauza, šokové dávkování, manuální dávkování, nebo pro vstup externí poruchy</w:t>
      </w:r>
    </w:p>
    <w:p w14:paraId="6AECD829" w14:textId="77777777" w:rsidR="00102039" w:rsidRPr="00DA64B9" w:rsidRDefault="00102039" w:rsidP="00102039">
      <w:pPr>
        <w:pStyle w:val="Podbod"/>
        <w:keepNext w:val="0"/>
        <w:numPr>
          <w:ilvl w:val="0"/>
          <w:numId w:val="20"/>
        </w:numPr>
        <w:spacing w:before="0" w:after="60"/>
        <w:rPr>
          <w:b w:val="0"/>
        </w:rPr>
      </w:pPr>
      <w:r w:rsidRPr="00DA64B9">
        <w:rPr>
          <w:b w:val="0"/>
        </w:rPr>
        <w:t>4 digitální vstupy hladiny chemikálií (upozornění, min. hladina)</w:t>
      </w:r>
    </w:p>
    <w:p w14:paraId="1B2D7E14" w14:textId="77777777" w:rsidR="00102039" w:rsidRPr="00DA64B9" w:rsidRDefault="00102039" w:rsidP="00102039">
      <w:pPr>
        <w:pStyle w:val="Podbod"/>
        <w:keepNext w:val="0"/>
        <w:numPr>
          <w:ilvl w:val="0"/>
          <w:numId w:val="20"/>
        </w:numPr>
        <w:spacing w:before="0" w:after="60"/>
        <w:rPr>
          <w:b w:val="0"/>
        </w:rPr>
      </w:pPr>
      <w:r w:rsidRPr="00DA64B9">
        <w:rPr>
          <w:b w:val="0"/>
        </w:rPr>
        <w:t>1 digitální vstup pro průtokoměr 0,25 – 20 Hz</w:t>
      </w:r>
    </w:p>
    <w:p w14:paraId="66B371ED" w14:textId="4770F072" w:rsidR="009D1621" w:rsidRPr="005E12A4" w:rsidRDefault="00102039" w:rsidP="005E12A4">
      <w:pPr>
        <w:pStyle w:val="Podbod"/>
        <w:numPr>
          <w:ilvl w:val="0"/>
          <w:numId w:val="20"/>
        </w:numPr>
        <w:spacing w:before="0" w:after="60"/>
        <w:rPr>
          <w:b w:val="0"/>
          <w:sz w:val="22"/>
          <w:szCs w:val="22"/>
        </w:rPr>
      </w:pPr>
      <w:r w:rsidRPr="00B544EB">
        <w:rPr>
          <w:b w:val="0"/>
          <w:sz w:val="22"/>
          <w:szCs w:val="22"/>
        </w:rPr>
        <w:t>1 frekvenční vstup pro průtokoměr 10 – 10000 Hz</w:t>
      </w:r>
      <w:r w:rsidRPr="005E12A4">
        <w:rPr>
          <w:sz w:val="22"/>
          <w:szCs w:val="22"/>
        </w:rPr>
        <w:tab/>
      </w:r>
    </w:p>
    <w:p w14:paraId="7AD5738E" w14:textId="77777777" w:rsidR="005E12A4" w:rsidRPr="00B544EB" w:rsidRDefault="005E12A4" w:rsidP="005E12A4">
      <w:pPr>
        <w:pStyle w:val="Podbod"/>
        <w:spacing w:before="240" w:after="60"/>
        <w:ind w:left="708"/>
        <w:rPr>
          <w:sz w:val="22"/>
          <w:szCs w:val="22"/>
        </w:rPr>
      </w:pPr>
      <w:r w:rsidRPr="00B544EB">
        <w:rPr>
          <w:sz w:val="22"/>
          <w:szCs w:val="22"/>
        </w:rPr>
        <w:t>Použité zdrojové chemikálie</w:t>
      </w:r>
    </w:p>
    <w:p w14:paraId="69BF0259" w14:textId="77777777" w:rsidR="005E12A4" w:rsidRPr="00B544EB" w:rsidRDefault="005E12A4" w:rsidP="005E12A4">
      <w:pPr>
        <w:pStyle w:val="Podbod"/>
        <w:spacing w:before="0" w:after="60"/>
        <w:ind w:left="708"/>
        <w:rPr>
          <w:b w:val="0"/>
          <w:sz w:val="22"/>
          <w:szCs w:val="22"/>
        </w:rPr>
      </w:pPr>
      <w:r w:rsidRPr="00B544EB">
        <w:rPr>
          <w:b w:val="0"/>
          <w:sz w:val="22"/>
          <w:szCs w:val="22"/>
        </w:rPr>
        <w:t>Dávkování chemikálií do zařízení v poměru 1:1</w:t>
      </w:r>
    </w:p>
    <w:p w14:paraId="5FCA0299" w14:textId="77777777" w:rsidR="005E12A4" w:rsidRPr="00B544EB" w:rsidRDefault="005E12A4" w:rsidP="005E12A4">
      <w:pPr>
        <w:pStyle w:val="Podbod"/>
        <w:numPr>
          <w:ilvl w:val="0"/>
          <w:numId w:val="20"/>
        </w:numPr>
        <w:spacing w:before="0" w:after="60"/>
        <w:rPr>
          <w:b w:val="0"/>
          <w:sz w:val="22"/>
          <w:szCs w:val="22"/>
        </w:rPr>
      </w:pPr>
      <w:r w:rsidRPr="00B544EB">
        <w:rPr>
          <w:b w:val="0"/>
          <w:sz w:val="22"/>
          <w:szCs w:val="22"/>
        </w:rPr>
        <w:t>chloritan sodný 7,5%, EN 938  25 l kanystr</w:t>
      </w:r>
    </w:p>
    <w:p w14:paraId="27DB9E22" w14:textId="77737FA8" w:rsidR="009C331E" w:rsidRPr="00C03AB0" w:rsidRDefault="005E12A4" w:rsidP="00C03AB0">
      <w:pPr>
        <w:pStyle w:val="Podbod"/>
        <w:numPr>
          <w:ilvl w:val="0"/>
          <w:numId w:val="20"/>
        </w:numPr>
        <w:spacing w:before="0" w:after="60"/>
        <w:rPr>
          <w:b w:val="0"/>
          <w:sz w:val="22"/>
          <w:szCs w:val="22"/>
        </w:rPr>
      </w:pPr>
      <w:r w:rsidRPr="00B544EB">
        <w:rPr>
          <w:b w:val="0"/>
          <w:sz w:val="22"/>
          <w:szCs w:val="22"/>
        </w:rPr>
        <w:t>kyselina chlorovodíková 9 %, EN 939  25 l kanystr</w:t>
      </w:r>
    </w:p>
    <w:p w14:paraId="243797BF" w14:textId="77777777" w:rsidR="00C03AB0" w:rsidRPr="00B544EB" w:rsidRDefault="00C03AB0" w:rsidP="00C03AB0">
      <w:pPr>
        <w:pStyle w:val="Podbod"/>
        <w:spacing w:after="60"/>
        <w:ind w:left="708"/>
        <w:rPr>
          <w:sz w:val="22"/>
          <w:szCs w:val="22"/>
        </w:rPr>
      </w:pPr>
      <w:r w:rsidRPr="00B544EB">
        <w:rPr>
          <w:sz w:val="22"/>
          <w:szCs w:val="22"/>
        </w:rPr>
        <w:t>Zabezpečení roztoků</w:t>
      </w:r>
    </w:p>
    <w:p w14:paraId="03C53044" w14:textId="77777777" w:rsidR="00C03AB0" w:rsidRPr="00B544EB" w:rsidRDefault="00C03AB0" w:rsidP="00C03AB0">
      <w:pPr>
        <w:pStyle w:val="Podbod"/>
        <w:numPr>
          <w:ilvl w:val="0"/>
          <w:numId w:val="20"/>
        </w:numPr>
        <w:spacing w:before="0" w:after="60"/>
        <w:rPr>
          <w:b w:val="0"/>
          <w:sz w:val="22"/>
          <w:szCs w:val="22"/>
        </w:rPr>
      </w:pPr>
      <w:r w:rsidRPr="00B544EB">
        <w:rPr>
          <w:b w:val="0"/>
          <w:sz w:val="22"/>
          <w:szCs w:val="22"/>
        </w:rPr>
        <w:t>záchytná vana pro zásobník 25 l kyselina chlorovodíková o objemu 40 l</w:t>
      </w:r>
    </w:p>
    <w:p w14:paraId="3ED944D2" w14:textId="77777777" w:rsidR="00C03AB0" w:rsidRPr="00B544EB" w:rsidRDefault="00C03AB0" w:rsidP="00C03AB0">
      <w:pPr>
        <w:pStyle w:val="Podbod"/>
        <w:numPr>
          <w:ilvl w:val="0"/>
          <w:numId w:val="20"/>
        </w:numPr>
        <w:spacing w:before="0" w:after="60"/>
        <w:rPr>
          <w:b w:val="0"/>
          <w:sz w:val="22"/>
          <w:szCs w:val="22"/>
        </w:rPr>
      </w:pPr>
      <w:r w:rsidRPr="00B544EB">
        <w:rPr>
          <w:b w:val="0"/>
          <w:sz w:val="22"/>
          <w:szCs w:val="22"/>
        </w:rPr>
        <w:t>záchytná vana pro zásobník 25 l chloritan sodný o objemu 40 l</w:t>
      </w:r>
    </w:p>
    <w:p w14:paraId="110BDCCA" w14:textId="77777777" w:rsidR="00102039" w:rsidRDefault="00102039" w:rsidP="00A851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5A59772" w14:textId="77777777" w:rsidR="00102039" w:rsidRDefault="00102039" w:rsidP="00A851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2C7D799" w14:textId="6EE646F6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80BAB">
        <w:rPr>
          <w:rFonts w:ascii="Arial" w:hAnsi="Arial" w:cs="Arial"/>
          <w:b/>
          <w:bCs/>
          <w:sz w:val="22"/>
          <w:szCs w:val="22"/>
        </w:rPr>
        <w:t>3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727A1" w14:textId="3BF804E6" w:rsidR="00FD644C" w:rsidRDefault="00B05F5C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zahájí realizaci díla </w:t>
      </w:r>
      <w:r w:rsidR="00803C11">
        <w:rPr>
          <w:rFonts w:ascii="Arial" w:hAnsi="Arial" w:cs="Arial"/>
          <w:sz w:val="22"/>
          <w:szCs w:val="22"/>
        </w:rPr>
        <w:t xml:space="preserve">do </w:t>
      </w:r>
      <w:r w:rsidR="00BB09B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</w:t>
      </w:r>
      <w:r w:rsidR="00344C10">
        <w:rPr>
          <w:rFonts w:ascii="Arial" w:hAnsi="Arial" w:cs="Arial"/>
          <w:sz w:val="22"/>
          <w:szCs w:val="22"/>
        </w:rPr>
        <w:t>ů</w:t>
      </w:r>
      <w:r w:rsidR="00803C11">
        <w:rPr>
          <w:rFonts w:ascii="Arial" w:hAnsi="Arial" w:cs="Arial"/>
          <w:sz w:val="22"/>
          <w:szCs w:val="22"/>
        </w:rPr>
        <w:t xml:space="preserve"> od podpisu smlouvy.</w:t>
      </w:r>
    </w:p>
    <w:p w14:paraId="52C7D7A0" w14:textId="03074629" w:rsidR="00D02D47" w:rsidRPr="00AB0A9E" w:rsidRDefault="000976C4" w:rsidP="00A851B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76C4">
        <w:rPr>
          <w:rFonts w:ascii="Arial" w:hAnsi="Arial" w:cs="Arial"/>
          <w:sz w:val="22"/>
          <w:szCs w:val="22"/>
        </w:rPr>
        <w:t xml:space="preserve">Ukončení </w:t>
      </w:r>
      <w:r w:rsidRPr="000906D6">
        <w:rPr>
          <w:rFonts w:ascii="Arial" w:hAnsi="Arial" w:cs="Arial"/>
          <w:sz w:val="22"/>
          <w:szCs w:val="22"/>
        </w:rPr>
        <w:t xml:space="preserve">a předání díla proběhne </w:t>
      </w:r>
      <w:r w:rsidRPr="000906D6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78600C">
        <w:rPr>
          <w:rFonts w:ascii="Arial" w:hAnsi="Arial" w:cs="Arial"/>
          <w:color w:val="000000" w:themeColor="text1"/>
          <w:sz w:val="22"/>
          <w:szCs w:val="22"/>
        </w:rPr>
        <w:t>8</w:t>
      </w:r>
      <w:r w:rsidRPr="000906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4E8E" w:rsidRPr="00371184">
        <w:rPr>
          <w:rFonts w:ascii="Arial" w:hAnsi="Arial" w:cs="Arial"/>
          <w:color w:val="000000" w:themeColor="text1"/>
          <w:sz w:val="22"/>
          <w:szCs w:val="22"/>
        </w:rPr>
        <w:t>tý</w:t>
      </w:r>
      <w:r w:rsidRPr="00371184">
        <w:rPr>
          <w:rFonts w:ascii="Arial" w:hAnsi="Arial" w:cs="Arial"/>
          <w:color w:val="000000" w:themeColor="text1"/>
          <w:sz w:val="22"/>
          <w:szCs w:val="22"/>
        </w:rPr>
        <w:t xml:space="preserve">dnů od </w:t>
      </w:r>
      <w:r w:rsidR="00364E8E" w:rsidRPr="00371184">
        <w:rPr>
          <w:rFonts w:ascii="Arial" w:hAnsi="Arial" w:cs="Arial"/>
          <w:color w:val="000000" w:themeColor="text1"/>
          <w:sz w:val="22"/>
          <w:szCs w:val="22"/>
        </w:rPr>
        <w:t>podpisu</w:t>
      </w:r>
      <w:r w:rsidRPr="00371184">
        <w:rPr>
          <w:rFonts w:ascii="Arial" w:hAnsi="Arial" w:cs="Arial"/>
          <w:color w:val="000000" w:themeColor="text1"/>
          <w:sz w:val="22"/>
          <w:szCs w:val="22"/>
        </w:rPr>
        <w:t xml:space="preserve"> smlouvy</w:t>
      </w:r>
      <w:r w:rsidRPr="00371184">
        <w:rPr>
          <w:rFonts w:ascii="Arial" w:hAnsi="Arial" w:cs="Arial"/>
          <w:sz w:val="22"/>
          <w:szCs w:val="22"/>
        </w:rPr>
        <w:t>.</w:t>
      </w:r>
    </w:p>
    <w:p w14:paraId="697DB9C9" w14:textId="77777777" w:rsidR="009C331E" w:rsidRDefault="009C331E" w:rsidP="00A851B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273821F" w14:textId="77777777" w:rsidR="00B93095" w:rsidRDefault="00B93095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454D6D" w14:textId="69DBD9BE" w:rsidR="00B93095" w:rsidRDefault="00B93095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52D295" w14:textId="77777777" w:rsidR="00B93095" w:rsidRDefault="00B93095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0BBE87" w14:textId="3C31D2C2" w:rsidR="00B93095" w:rsidRDefault="00B93095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678748" w14:textId="77777777" w:rsidR="00B93095" w:rsidRDefault="00B93095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4CA8AF" w14:textId="2B990528" w:rsidR="009B4D7D" w:rsidRPr="00FF1C42" w:rsidRDefault="00FF1C42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FF1C42">
        <w:rPr>
          <w:rFonts w:ascii="Arial" w:hAnsi="Arial" w:cs="Arial"/>
          <w:b/>
          <w:bCs/>
          <w:sz w:val="22"/>
          <w:szCs w:val="22"/>
        </w:rPr>
        <w:t>Čl. 4</w:t>
      </w:r>
    </w:p>
    <w:p w14:paraId="26E39C40" w14:textId="37228CBE" w:rsidR="00FF1C42" w:rsidRDefault="00FF1C42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FF1C42">
        <w:rPr>
          <w:rFonts w:ascii="Arial" w:hAnsi="Arial" w:cs="Arial"/>
          <w:b/>
          <w:bCs/>
          <w:sz w:val="22"/>
          <w:szCs w:val="22"/>
        </w:rPr>
        <w:t>Místo plnění</w:t>
      </w:r>
    </w:p>
    <w:p w14:paraId="21B14AE2" w14:textId="3A829720" w:rsidR="009B4D7D" w:rsidRPr="00B93095" w:rsidRDefault="00EF7118" w:rsidP="00AB0A9E">
      <w:pPr>
        <w:pStyle w:val="Odstavecseseznamem"/>
        <w:keepLines/>
        <w:numPr>
          <w:ilvl w:val="0"/>
          <w:numId w:val="17"/>
        </w:numPr>
        <w:suppressLineNumbers/>
        <w:spacing w:before="120" w:after="24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7118">
        <w:rPr>
          <w:rFonts w:ascii="Arial" w:hAnsi="Arial" w:cs="Arial"/>
          <w:sz w:val="22"/>
          <w:szCs w:val="22"/>
        </w:rPr>
        <w:lastRenderedPageBreak/>
        <w:t>Areál</w:t>
      </w:r>
      <w:r w:rsidR="007D0EBA" w:rsidRPr="00EF7118">
        <w:rPr>
          <w:rFonts w:ascii="Arial" w:hAnsi="Arial" w:cs="Arial"/>
          <w:sz w:val="22"/>
          <w:szCs w:val="22"/>
        </w:rPr>
        <w:t xml:space="preserve"> </w:t>
      </w:r>
      <w:r w:rsidR="007D0EBA" w:rsidRPr="00F54E64">
        <w:rPr>
          <w:rFonts w:ascii="Arial" w:hAnsi="Arial" w:cs="Arial"/>
          <w:sz w:val="22"/>
          <w:szCs w:val="22"/>
        </w:rPr>
        <w:t>Fakultní Thomayerova nemocnice, Vídeňská 800, Praha 4</w:t>
      </w:r>
      <w:r w:rsidR="00B03116">
        <w:rPr>
          <w:rFonts w:ascii="Arial" w:hAnsi="Arial" w:cs="Arial"/>
          <w:b/>
          <w:bCs/>
          <w:sz w:val="22"/>
          <w:szCs w:val="22"/>
        </w:rPr>
        <w:t xml:space="preserve">, </w:t>
      </w:r>
      <w:r w:rsidR="00B03116" w:rsidRPr="00B93095">
        <w:rPr>
          <w:rFonts w:ascii="Arial" w:hAnsi="Arial" w:cs="Arial"/>
          <w:sz w:val="22"/>
          <w:szCs w:val="22"/>
        </w:rPr>
        <w:t>pavilony A2, A3, A4, B2, B3, B5, G2</w:t>
      </w:r>
      <w:r w:rsidR="00B93095" w:rsidRPr="00B93095">
        <w:rPr>
          <w:rFonts w:ascii="Arial" w:hAnsi="Arial" w:cs="Arial"/>
          <w:sz w:val="22"/>
          <w:szCs w:val="22"/>
        </w:rPr>
        <w:t>, K.</w:t>
      </w:r>
    </w:p>
    <w:p w14:paraId="07F35671" w14:textId="77777777" w:rsidR="009C331E" w:rsidRPr="000C2E3F" w:rsidRDefault="009C331E" w:rsidP="007D0EB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29660D52" w14:textId="77777777" w:rsidR="00CB707C" w:rsidRPr="00CB707C" w:rsidRDefault="00CB707C" w:rsidP="00CB707C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CB707C">
        <w:rPr>
          <w:rFonts w:ascii="Arial" w:hAnsi="Arial" w:cs="Arial"/>
          <w:b/>
          <w:sz w:val="22"/>
          <w:szCs w:val="22"/>
        </w:rPr>
        <w:t>Cena plnění a fakturace</w:t>
      </w:r>
    </w:p>
    <w:p w14:paraId="602914C5" w14:textId="77777777" w:rsidR="00AF03C6" w:rsidRDefault="00AF03C6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1BF0E" w14:textId="4C5301D3" w:rsidR="006F2E31" w:rsidRPr="00413087" w:rsidRDefault="006F2E31" w:rsidP="006F2E31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413087">
        <w:rPr>
          <w:rFonts w:ascii="Arial" w:hAnsi="Arial" w:cs="Arial"/>
          <w:bCs/>
          <w:sz w:val="22"/>
          <w:szCs w:val="22"/>
        </w:rPr>
        <w:t>Cena prováděného díla vychází z ceny uvedené zhotovitelem v nabídce z poptávkového řízení.</w:t>
      </w:r>
      <w:r w:rsidR="00E23E80" w:rsidRPr="00E23E80">
        <w:rPr>
          <w:rFonts w:ascii="Arial" w:hAnsi="Arial" w:cs="Arial"/>
          <w:bCs/>
          <w:sz w:val="22"/>
          <w:szCs w:val="22"/>
        </w:rPr>
        <w:t xml:space="preserve"> </w:t>
      </w:r>
      <w:r w:rsidR="00E23E80" w:rsidRPr="00413087">
        <w:rPr>
          <w:rFonts w:ascii="Arial" w:hAnsi="Arial" w:cs="Arial"/>
          <w:bCs/>
          <w:sz w:val="22"/>
          <w:szCs w:val="22"/>
        </w:rPr>
        <w:t>Cena je neměnná po celou dobu platnosti této smlouvy</w:t>
      </w:r>
    </w:p>
    <w:p w14:paraId="06318FF3" w14:textId="4BD5F2F4" w:rsidR="00A40322" w:rsidRPr="00A40322" w:rsidRDefault="00A40322" w:rsidP="003F079A">
      <w:pPr>
        <w:pStyle w:val="Normlnweb"/>
        <w:spacing w:before="0" w:beforeAutospacing="0" w:after="0" w:afterAutospacing="0"/>
        <w:ind w:left="283" w:right="686" w:firstLine="392"/>
        <w:jc w:val="both"/>
        <w:rPr>
          <w:sz w:val="22"/>
          <w:szCs w:val="22"/>
        </w:rPr>
      </w:pPr>
    </w:p>
    <w:p w14:paraId="68DC73F4" w14:textId="614C10EF" w:rsidR="009C331E" w:rsidRDefault="00BA2D2A" w:rsidP="00BA2D2A">
      <w:pPr>
        <w:pStyle w:val="Normlnweb"/>
        <w:spacing w:before="0" w:beforeAutospacing="0" w:after="0" w:afterAutospacing="0"/>
        <w:ind w:right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40322" w:rsidRPr="00A40322">
        <w:rPr>
          <w:rFonts w:ascii="Arial" w:hAnsi="Arial" w:cs="Arial"/>
          <w:sz w:val="22"/>
          <w:szCs w:val="22"/>
        </w:rPr>
        <w:t xml:space="preserve">Cena </w:t>
      </w:r>
      <w:r w:rsidR="00EE0648">
        <w:rPr>
          <w:rFonts w:ascii="Arial" w:hAnsi="Arial" w:cs="Arial"/>
          <w:sz w:val="22"/>
          <w:szCs w:val="22"/>
        </w:rPr>
        <w:t xml:space="preserve">díla </w:t>
      </w:r>
      <w:r w:rsidR="00A40322" w:rsidRPr="00A40322">
        <w:rPr>
          <w:rFonts w:ascii="Arial" w:hAnsi="Arial" w:cs="Arial"/>
          <w:sz w:val="22"/>
          <w:szCs w:val="22"/>
        </w:rPr>
        <w:t xml:space="preserve">bez DPH      </w:t>
      </w:r>
      <w:r w:rsidR="00503FA7">
        <w:rPr>
          <w:rFonts w:ascii="Arial" w:eastAsia="Times New Roman" w:hAnsi="Arial" w:cs="Arial"/>
          <w:sz w:val="20"/>
          <w:szCs w:val="20"/>
        </w:rPr>
        <w:t>2.205.000, -Kč</w:t>
      </w:r>
    </w:p>
    <w:p w14:paraId="393B7BF4" w14:textId="35417641" w:rsidR="00C31B87" w:rsidRDefault="00110791" w:rsidP="00BA2D2A">
      <w:pPr>
        <w:pStyle w:val="Normlnweb"/>
        <w:spacing w:before="0" w:beforeAutospacing="0" w:after="0" w:afterAutospacing="0"/>
        <w:ind w:right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C5335">
        <w:rPr>
          <w:rFonts w:ascii="Arial" w:hAnsi="Arial" w:cs="Arial"/>
          <w:sz w:val="22"/>
          <w:szCs w:val="22"/>
        </w:rPr>
        <w:t xml:space="preserve">              Výše DPH</w:t>
      </w:r>
      <w:r w:rsidR="008F3C9C">
        <w:rPr>
          <w:rFonts w:ascii="Arial" w:hAnsi="Arial" w:cs="Arial"/>
          <w:sz w:val="22"/>
          <w:szCs w:val="22"/>
        </w:rPr>
        <w:t xml:space="preserve">     </w:t>
      </w:r>
      <w:r w:rsidR="00C545A2">
        <w:rPr>
          <w:rFonts w:ascii="Arial" w:hAnsi="Arial" w:cs="Arial"/>
          <w:sz w:val="22"/>
          <w:szCs w:val="22"/>
        </w:rPr>
        <w:t xml:space="preserve"> </w:t>
      </w:r>
      <w:r w:rsidR="00503FA7" w:rsidRPr="004819DA">
        <w:rPr>
          <w:rFonts w:ascii="Arial" w:eastAsia="Times New Roman" w:hAnsi="Arial" w:cs="Arial"/>
          <w:sz w:val="20"/>
          <w:szCs w:val="20"/>
        </w:rPr>
        <w:t>463</w:t>
      </w:r>
      <w:r w:rsidR="00503FA7">
        <w:rPr>
          <w:rFonts w:ascii="Arial" w:eastAsia="Times New Roman" w:hAnsi="Arial" w:cs="Arial"/>
          <w:sz w:val="20"/>
          <w:szCs w:val="20"/>
        </w:rPr>
        <w:t>.</w:t>
      </w:r>
      <w:r w:rsidR="00503FA7" w:rsidRPr="004819DA">
        <w:rPr>
          <w:rFonts w:ascii="Arial" w:eastAsia="Times New Roman" w:hAnsi="Arial" w:cs="Arial"/>
          <w:sz w:val="20"/>
          <w:szCs w:val="20"/>
        </w:rPr>
        <w:t>050</w:t>
      </w:r>
      <w:r w:rsidR="00503FA7">
        <w:rPr>
          <w:rFonts w:ascii="Arial" w:eastAsia="Times New Roman" w:hAnsi="Arial" w:cs="Arial"/>
          <w:sz w:val="20"/>
          <w:szCs w:val="20"/>
        </w:rPr>
        <w:t>, -Kč</w:t>
      </w:r>
      <w:r w:rsidR="00C545A2">
        <w:rPr>
          <w:rFonts w:ascii="Arial" w:hAnsi="Arial" w:cs="Arial"/>
          <w:sz w:val="22"/>
          <w:szCs w:val="22"/>
        </w:rPr>
        <w:t xml:space="preserve"> </w:t>
      </w:r>
    </w:p>
    <w:p w14:paraId="2CC45659" w14:textId="585CF558" w:rsidR="00C31B87" w:rsidRDefault="001C5335" w:rsidP="00C31B87">
      <w:pPr>
        <w:pStyle w:val="Normlnweb"/>
        <w:spacing w:before="0" w:beforeAutospacing="0" w:after="0" w:afterAutospacing="0"/>
        <w:ind w:right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Včetně DPH</w:t>
      </w:r>
      <w:r w:rsidR="008F3C9C">
        <w:rPr>
          <w:rFonts w:ascii="Arial" w:hAnsi="Arial" w:cs="Arial"/>
          <w:sz w:val="22"/>
          <w:szCs w:val="22"/>
        </w:rPr>
        <w:t xml:space="preserve">     </w:t>
      </w:r>
      <w:r w:rsidR="00503FA7">
        <w:rPr>
          <w:rFonts w:ascii="Arial" w:hAnsi="Arial" w:cs="Arial"/>
          <w:sz w:val="22"/>
          <w:szCs w:val="22"/>
        </w:rPr>
        <w:t xml:space="preserve"> </w:t>
      </w:r>
      <w:r w:rsidR="00503FA7" w:rsidRPr="004819DA">
        <w:rPr>
          <w:rFonts w:ascii="Arial" w:eastAsia="Times New Roman" w:hAnsi="Arial" w:cs="Arial"/>
          <w:sz w:val="20"/>
          <w:szCs w:val="20"/>
        </w:rPr>
        <w:t>2</w:t>
      </w:r>
      <w:r w:rsidR="00503FA7">
        <w:rPr>
          <w:rFonts w:ascii="Arial" w:eastAsia="Times New Roman" w:hAnsi="Arial" w:cs="Arial"/>
          <w:sz w:val="20"/>
          <w:szCs w:val="20"/>
        </w:rPr>
        <w:t>.</w:t>
      </w:r>
      <w:r w:rsidR="00503FA7" w:rsidRPr="004819DA">
        <w:rPr>
          <w:rFonts w:ascii="Arial" w:eastAsia="Times New Roman" w:hAnsi="Arial" w:cs="Arial"/>
          <w:sz w:val="20"/>
          <w:szCs w:val="20"/>
        </w:rPr>
        <w:t>668</w:t>
      </w:r>
      <w:r w:rsidR="00503FA7">
        <w:rPr>
          <w:rFonts w:ascii="Arial" w:eastAsia="Times New Roman" w:hAnsi="Arial" w:cs="Arial"/>
          <w:sz w:val="20"/>
          <w:szCs w:val="20"/>
        </w:rPr>
        <w:t>.</w:t>
      </w:r>
      <w:r w:rsidR="00503FA7" w:rsidRPr="004819DA">
        <w:rPr>
          <w:rFonts w:ascii="Arial" w:eastAsia="Times New Roman" w:hAnsi="Arial" w:cs="Arial"/>
          <w:sz w:val="20"/>
          <w:szCs w:val="20"/>
        </w:rPr>
        <w:t>050</w:t>
      </w:r>
      <w:r w:rsidR="00503FA7">
        <w:rPr>
          <w:rFonts w:ascii="Arial" w:eastAsia="Times New Roman" w:hAnsi="Arial" w:cs="Arial"/>
          <w:sz w:val="20"/>
          <w:szCs w:val="20"/>
        </w:rPr>
        <w:t>, -Kč</w:t>
      </w:r>
    </w:p>
    <w:p w14:paraId="1A736A20" w14:textId="77777777" w:rsidR="00C31B87" w:rsidRPr="00C31B87" w:rsidRDefault="00C31B87" w:rsidP="00C31B87">
      <w:pPr>
        <w:pStyle w:val="Normlnweb"/>
        <w:spacing w:before="0" w:beforeAutospacing="0" w:after="0" w:afterAutospacing="0"/>
        <w:ind w:right="686"/>
        <w:jc w:val="both"/>
        <w:rPr>
          <w:rFonts w:ascii="Arial" w:hAnsi="Arial" w:cs="Arial"/>
          <w:sz w:val="22"/>
          <w:szCs w:val="22"/>
        </w:rPr>
      </w:pPr>
    </w:p>
    <w:p w14:paraId="52C7D7A5" w14:textId="4B551779" w:rsidR="00D02D47" w:rsidRPr="00D120C8" w:rsidRDefault="00AF03C6" w:rsidP="003F079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120C8">
        <w:rPr>
          <w:rFonts w:ascii="Arial" w:hAnsi="Arial" w:cs="Arial"/>
          <w:sz w:val="22"/>
          <w:szCs w:val="22"/>
        </w:rPr>
        <w:t xml:space="preserve">K této ceně </w:t>
      </w:r>
      <w:r w:rsidR="00BF0C5B">
        <w:rPr>
          <w:rFonts w:ascii="Arial" w:hAnsi="Arial" w:cs="Arial"/>
          <w:sz w:val="22"/>
          <w:szCs w:val="22"/>
        </w:rPr>
        <w:t>je</w:t>
      </w:r>
      <w:r w:rsidRPr="00D120C8">
        <w:rPr>
          <w:rFonts w:ascii="Arial" w:hAnsi="Arial" w:cs="Arial"/>
          <w:sz w:val="22"/>
          <w:szCs w:val="22"/>
        </w:rPr>
        <w:t xml:space="preserve"> režim a sazba DPH stanovena v souladu se zákonem č.235/2004 Sb</w:t>
      </w:r>
      <w:r w:rsidR="00CF517F" w:rsidRPr="00D120C8">
        <w:rPr>
          <w:rFonts w:ascii="Arial" w:hAnsi="Arial" w:cs="Arial"/>
          <w:bCs/>
          <w:sz w:val="22"/>
          <w:szCs w:val="22"/>
        </w:rPr>
        <w:t>.</w:t>
      </w:r>
    </w:p>
    <w:p w14:paraId="52C7D7A6" w14:textId="119E7328" w:rsidR="00D02D47" w:rsidRPr="00F05EE4" w:rsidRDefault="00D120C8" w:rsidP="00F05EE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120C8">
        <w:rPr>
          <w:rFonts w:ascii="Arial" w:hAnsi="Arial" w:cs="Arial"/>
          <w:sz w:val="22"/>
          <w:szCs w:val="22"/>
        </w:rPr>
        <w:t>Cena díla je konečná a obsahuje veškeré nákladové položky na řádné zhotovení díla</w:t>
      </w:r>
      <w:r w:rsidR="00555125">
        <w:rPr>
          <w:rFonts w:ascii="Arial" w:hAnsi="Arial" w:cs="Arial"/>
          <w:sz w:val="22"/>
          <w:szCs w:val="22"/>
        </w:rPr>
        <w:t>.</w:t>
      </w:r>
    </w:p>
    <w:p w14:paraId="5BDC7CBD" w14:textId="72E57505" w:rsidR="00431ED0" w:rsidRPr="0035088B" w:rsidRDefault="002A2FF0" w:rsidP="0035088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A2FF0">
        <w:rPr>
          <w:rFonts w:ascii="Arial" w:hAnsi="Arial" w:cs="Arial"/>
          <w:sz w:val="22"/>
          <w:szCs w:val="22"/>
        </w:rPr>
        <w:t>Fakturace díla bude zhotovitelem účtována</w:t>
      </w:r>
      <w:r w:rsidR="00157887">
        <w:rPr>
          <w:rFonts w:ascii="Arial" w:hAnsi="Arial" w:cs="Arial"/>
          <w:sz w:val="22"/>
          <w:szCs w:val="22"/>
        </w:rPr>
        <w:t xml:space="preserve"> </w:t>
      </w:r>
      <w:r w:rsidR="00D97F1B">
        <w:rPr>
          <w:rFonts w:ascii="Arial" w:hAnsi="Arial" w:cs="Arial"/>
          <w:sz w:val="22"/>
          <w:szCs w:val="22"/>
        </w:rPr>
        <w:t>fakturou</w:t>
      </w:r>
      <w:r w:rsidR="00D31C4E">
        <w:rPr>
          <w:rFonts w:ascii="Arial" w:hAnsi="Arial" w:cs="Arial"/>
          <w:sz w:val="22"/>
          <w:szCs w:val="22"/>
        </w:rPr>
        <w:t xml:space="preserve"> </w:t>
      </w:r>
      <w:r w:rsidRPr="002A2FF0">
        <w:rPr>
          <w:rFonts w:ascii="Arial" w:hAnsi="Arial" w:cs="Arial"/>
          <w:sz w:val="22"/>
          <w:szCs w:val="22"/>
        </w:rPr>
        <w:t xml:space="preserve">po předání díla bez závad se splatností do 60 dnů </w:t>
      </w:r>
      <w:r w:rsidR="00930297">
        <w:rPr>
          <w:rFonts w:ascii="Arial" w:hAnsi="Arial" w:cs="Arial"/>
          <w:sz w:val="22"/>
          <w:szCs w:val="22"/>
        </w:rPr>
        <w:t>(</w:t>
      </w:r>
      <w:r w:rsidRPr="002A2FF0">
        <w:rPr>
          <w:rFonts w:ascii="Arial" w:hAnsi="Arial" w:cs="Arial"/>
          <w:sz w:val="22"/>
          <w:szCs w:val="22"/>
        </w:rPr>
        <w:t>+ 60 kalendářních dnů bez penalizace po splatnosti faktury</w:t>
      </w:r>
      <w:r w:rsidR="005937B8">
        <w:rPr>
          <w:rFonts w:ascii="Arial" w:hAnsi="Arial" w:cs="Arial"/>
          <w:sz w:val="22"/>
          <w:szCs w:val="22"/>
        </w:rPr>
        <w:t>)</w:t>
      </w:r>
      <w:r w:rsidRPr="002A2FF0">
        <w:rPr>
          <w:rFonts w:ascii="Arial" w:hAnsi="Arial" w:cs="Arial"/>
          <w:sz w:val="22"/>
          <w:szCs w:val="22"/>
        </w:rPr>
        <w:t>.</w:t>
      </w:r>
      <w:r w:rsidR="005937B8">
        <w:rPr>
          <w:rFonts w:ascii="Arial" w:hAnsi="Arial" w:cs="Arial"/>
          <w:sz w:val="22"/>
          <w:szCs w:val="22"/>
        </w:rPr>
        <w:t xml:space="preserve"> </w:t>
      </w:r>
      <w:r w:rsidR="00D02D47" w:rsidRPr="005937B8">
        <w:rPr>
          <w:rFonts w:ascii="Arial" w:hAnsi="Arial" w:cs="Arial"/>
          <w:sz w:val="22"/>
          <w:szCs w:val="22"/>
        </w:rPr>
        <w:t xml:space="preserve">K faktuře musí být přiložen objednatelem odsouhlasený a schválený předávací protokol. </w:t>
      </w:r>
    </w:p>
    <w:p w14:paraId="52C7D7B1" w14:textId="0B7EAF85" w:rsidR="00D02D47" w:rsidRDefault="00D02D47" w:rsidP="00F05EE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05EE4">
        <w:rPr>
          <w:rFonts w:ascii="Arial" w:hAnsi="Arial" w:cs="Arial"/>
          <w:sz w:val="22"/>
          <w:szCs w:val="22"/>
        </w:rPr>
        <w:t>V případě, že faktura nebude obsahovat náležitosti uvedené v této smlouvě, objednatel je oprávněn vrátit fakturu do 15 dnů po jejím obdržení k opravě. V takovém případě začíná běžet nová lhůta splatnosti, a to od doručení opravené faktury objednateli.</w:t>
      </w:r>
    </w:p>
    <w:p w14:paraId="1740325E" w14:textId="14D905FC" w:rsidR="00F848AF" w:rsidRPr="009E126A" w:rsidRDefault="00F848AF" w:rsidP="00F05EE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E126A">
        <w:rPr>
          <w:rFonts w:ascii="Arial" w:hAnsi="Arial" w:cs="Arial"/>
          <w:sz w:val="22"/>
          <w:szCs w:val="22"/>
        </w:rPr>
        <w:t>Zhotovitel uvede na daňovém dokladu příslušný Číselný kód klasifikace produkce CZ-CPA a odpovídá za posouzení tohoto plnění z hlediska § 92a a uvedení náležitostí ve smyslu § 29 odst. (2), písm. c) zák. 235/2004 Sb.  Pokud nedodržením či porušením těchto podmínek vznikne objednateli škoda, zavazuje se zhotovitel tuto škodu objednateli nahradit.</w:t>
      </w:r>
    </w:p>
    <w:p w14:paraId="3BDE9CEE" w14:textId="77777777" w:rsidR="009C331E" w:rsidRPr="000C2E3F" w:rsidRDefault="009C331E" w:rsidP="00AB0A9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B4" w14:textId="7D7AB1A6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6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360987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3A6D9233" w14:textId="2DB83F7C" w:rsidR="00E94325" w:rsidRPr="004F522E" w:rsidRDefault="00905A74" w:rsidP="00A47A4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Bude-li objednatel v prodlení se </w:t>
      </w:r>
      <w:r w:rsidR="00D52286">
        <w:rPr>
          <w:rFonts w:ascii="Arial" w:hAnsi="Arial" w:cs="Arial"/>
          <w:sz w:val="22"/>
          <w:szCs w:val="22"/>
        </w:rPr>
        <w:t>splněním</w:t>
      </w:r>
      <w:r>
        <w:rPr>
          <w:rFonts w:ascii="Arial" w:hAnsi="Arial" w:cs="Arial"/>
          <w:sz w:val="22"/>
          <w:szCs w:val="22"/>
        </w:rPr>
        <w:t xml:space="preserve"> součinnosti, není zhotovitel v prodlení s plněním svých závazků z této smlouvy, zejména dokončení díla v dohodnutém termínu dle </w:t>
      </w:r>
      <w:r w:rsidRPr="00360987">
        <w:rPr>
          <w:rFonts w:ascii="Arial" w:hAnsi="Arial" w:cs="Arial"/>
          <w:sz w:val="22"/>
          <w:szCs w:val="22"/>
        </w:rPr>
        <w:t>článku 3.</w:t>
      </w:r>
      <w:r>
        <w:rPr>
          <w:rFonts w:ascii="Arial" w:hAnsi="Arial" w:cs="Arial"/>
          <w:sz w:val="22"/>
          <w:szCs w:val="22"/>
        </w:rPr>
        <w:t xml:space="preserve"> této smlouvy. V takovém případě se termín dokončení díla prodlužuje o totožný počet kalendářních dnů, po které byl objednatel v prodlení.</w:t>
      </w:r>
    </w:p>
    <w:p w14:paraId="46EFF817" w14:textId="77777777" w:rsidR="0095297D" w:rsidRPr="000C2E3F" w:rsidRDefault="0095297D" w:rsidP="009C331E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3FEB288F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7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F" w14:textId="670706A8" w:rsidR="00D02D47" w:rsidRPr="00805631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05631">
        <w:rPr>
          <w:rFonts w:ascii="Arial" w:hAnsi="Arial" w:cs="Arial"/>
          <w:sz w:val="22"/>
          <w:szCs w:val="22"/>
        </w:rPr>
        <w:t>Dokončením díla se rozumí</w:t>
      </w:r>
      <w:r w:rsidR="00805631">
        <w:rPr>
          <w:rFonts w:ascii="Arial" w:hAnsi="Arial" w:cs="Arial"/>
          <w:sz w:val="22"/>
          <w:szCs w:val="22"/>
        </w:rPr>
        <w:t xml:space="preserve"> předání díla objednateli bez vad a nedodělků a v místě plnění provedené v plném rozsahu dle čl. </w:t>
      </w:r>
      <w:r w:rsidR="00000FB3">
        <w:rPr>
          <w:rFonts w:ascii="Arial" w:hAnsi="Arial" w:cs="Arial"/>
          <w:sz w:val="22"/>
          <w:szCs w:val="22"/>
        </w:rPr>
        <w:t>1</w:t>
      </w:r>
      <w:r w:rsidR="00C93029">
        <w:rPr>
          <w:rFonts w:ascii="Arial" w:hAnsi="Arial" w:cs="Arial"/>
          <w:sz w:val="22"/>
          <w:szCs w:val="22"/>
        </w:rPr>
        <w:t xml:space="preserve"> s provedení zkušebního provozu</w:t>
      </w:r>
      <w:r w:rsidR="00EB1214" w:rsidRPr="00AC2E90">
        <w:rPr>
          <w:rFonts w:ascii="Arial" w:hAnsi="Arial" w:cs="Arial"/>
          <w:sz w:val="22"/>
          <w:szCs w:val="22"/>
        </w:rPr>
        <w:t xml:space="preserve">. </w:t>
      </w:r>
      <w:r w:rsidR="0056581D" w:rsidRPr="00AC2E90">
        <w:rPr>
          <w:rFonts w:ascii="Arial" w:hAnsi="Arial" w:cs="Arial"/>
          <w:sz w:val="22"/>
          <w:szCs w:val="22"/>
        </w:rPr>
        <w:t>Zhotovitel se zavazuje nejméně 3 kalendářní dny před odevzdáním díla vyzvat objednatele</w:t>
      </w:r>
      <w:r w:rsidR="000D18A8" w:rsidRPr="00AC2E90">
        <w:rPr>
          <w:rFonts w:ascii="Arial" w:hAnsi="Arial" w:cs="Arial"/>
          <w:sz w:val="22"/>
          <w:szCs w:val="22"/>
        </w:rPr>
        <w:t xml:space="preserve"> </w:t>
      </w:r>
      <w:r w:rsidR="00D73EF3" w:rsidRPr="00AC2E90">
        <w:rPr>
          <w:rFonts w:ascii="Arial" w:hAnsi="Arial" w:cs="Arial"/>
          <w:sz w:val="22"/>
          <w:szCs w:val="22"/>
        </w:rPr>
        <w:t>k jeho převzetí</w:t>
      </w:r>
      <w:r w:rsidR="00D73EF3">
        <w:rPr>
          <w:rFonts w:ascii="Arial" w:hAnsi="Arial" w:cs="Arial"/>
          <w:sz w:val="22"/>
          <w:szCs w:val="22"/>
        </w:rPr>
        <w:t xml:space="preserve">. </w:t>
      </w:r>
      <w:r w:rsidRPr="00805631">
        <w:rPr>
          <w:rFonts w:ascii="Arial" w:hAnsi="Arial" w:cs="Arial"/>
          <w:sz w:val="22"/>
          <w:szCs w:val="22"/>
        </w:rPr>
        <w:t xml:space="preserve">O předání a převzetí prací sepíše zhotovitel předávací protokol, který </w:t>
      </w:r>
      <w:r w:rsidR="00E479A1" w:rsidRPr="00805631">
        <w:rPr>
          <w:rFonts w:ascii="Arial" w:hAnsi="Arial" w:cs="Arial"/>
          <w:sz w:val="22"/>
          <w:szCs w:val="22"/>
        </w:rPr>
        <w:t>podepíšou</w:t>
      </w:r>
      <w:r w:rsidRPr="00805631">
        <w:rPr>
          <w:rFonts w:ascii="Arial" w:hAnsi="Arial" w:cs="Arial"/>
          <w:sz w:val="22"/>
          <w:szCs w:val="22"/>
        </w:rPr>
        <w:t xml:space="preserve"> zástupci smluvních stran oprávněni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2" w14:textId="3FB033A6" w:rsidR="00D02D47" w:rsidRPr="000C2E3F" w:rsidRDefault="00D02D47" w:rsidP="00AB0A9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CD3C9AA" w14:textId="77777777" w:rsidR="00D73EF3" w:rsidRDefault="00D73EF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93FF" w14:textId="19CBE550" w:rsidR="002E0E1A" w:rsidRDefault="002E0E1A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4C400D" w14:textId="5DC2ED6F" w:rsidR="00D73EF3" w:rsidRDefault="00D73EF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D830CC" w14:textId="7C86C0ED" w:rsidR="00D73EF3" w:rsidRDefault="00D73EF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0E9115" w14:textId="77777777" w:rsidR="00D73EF3" w:rsidRDefault="00D73EF3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3" w14:textId="30D4FD8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8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7" w14:textId="23619047" w:rsidR="00D02D47" w:rsidRPr="000C2E3F" w:rsidRDefault="001A4144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poskytne na provedené dílo </w:t>
      </w:r>
      <w:r w:rsidR="00CF0E0B">
        <w:rPr>
          <w:rFonts w:ascii="Arial" w:hAnsi="Arial" w:cs="Arial"/>
          <w:sz w:val="22"/>
          <w:szCs w:val="22"/>
        </w:rPr>
        <w:t xml:space="preserve">záruku v délce 24 měsíců od uvedení do provozu. Záruční doba počíná běžet dnem předání díla bez vad a nedodělků na základě písemného </w:t>
      </w:r>
      <w:r w:rsidR="005A3511">
        <w:rPr>
          <w:rFonts w:ascii="Arial" w:hAnsi="Arial" w:cs="Arial"/>
          <w:sz w:val="22"/>
          <w:szCs w:val="22"/>
        </w:rPr>
        <w:t>protokolu o převzetí díla.</w:t>
      </w:r>
    </w:p>
    <w:p w14:paraId="4D53B35D" w14:textId="58205DD0" w:rsidR="0010739A" w:rsidRDefault="005A3511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odpovídá po záruční dobu za všechny</w:t>
      </w:r>
      <w:r w:rsidR="00CA0AEE">
        <w:rPr>
          <w:rFonts w:ascii="Arial" w:hAnsi="Arial" w:cs="Arial"/>
          <w:sz w:val="22"/>
          <w:szCs w:val="22"/>
        </w:rPr>
        <w:t xml:space="preserve"> vady díla zjevné i skryté, pokud nebyly způsobeny třetí osobou či jinými </w:t>
      </w:r>
      <w:r w:rsidR="004C65DF">
        <w:rPr>
          <w:rFonts w:ascii="Arial" w:hAnsi="Arial" w:cs="Arial"/>
          <w:sz w:val="22"/>
          <w:szCs w:val="22"/>
        </w:rPr>
        <w:t>okolnostmi</w:t>
      </w:r>
      <w:r w:rsidR="00CA0AEE">
        <w:rPr>
          <w:rFonts w:ascii="Arial" w:hAnsi="Arial" w:cs="Arial"/>
          <w:sz w:val="22"/>
          <w:szCs w:val="22"/>
        </w:rPr>
        <w:t xml:space="preserve">, na něž neměl zhotovitel vliv. Zhotovitel je povinen nastoupit k odstranění vad nejpozději do 5 dnů od nahlášení vady na e-mail </w:t>
      </w:r>
      <w:r w:rsidR="00AD63C2">
        <w:rPr>
          <w:rFonts w:ascii="Arial" w:hAnsi="Arial" w:cs="Arial"/>
          <w:sz w:val="22"/>
          <w:szCs w:val="22"/>
        </w:rPr>
        <w:t>zhotovitele:</w:t>
      </w:r>
      <w:r w:rsidR="0010739A">
        <w:rPr>
          <w:rFonts w:ascii="Arial" w:hAnsi="Arial" w:cs="Arial"/>
          <w:sz w:val="22"/>
          <w:szCs w:val="22"/>
        </w:rPr>
        <w:t xml:space="preserve"> </w:t>
      </w:r>
      <w:r w:rsidR="00EA456B">
        <w:rPr>
          <w:rFonts w:ascii="Arial" w:hAnsi="Arial" w:cs="Arial"/>
          <w:sz w:val="22"/>
          <w:szCs w:val="22"/>
        </w:rPr>
        <w:t>XXX</w:t>
      </w:r>
    </w:p>
    <w:p w14:paraId="52C7D7C8" w14:textId="381827D4" w:rsidR="00D02D47" w:rsidRPr="000C2E3F" w:rsidRDefault="00D34EFA" w:rsidP="0010739A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současně</w:t>
      </w:r>
      <w:r w:rsidR="00EA456B">
        <w:rPr>
          <w:rFonts w:ascii="Arial" w:hAnsi="Arial" w:cs="Arial"/>
          <w:sz w:val="22"/>
          <w:szCs w:val="22"/>
        </w:rPr>
        <w:t xml:space="preserve"> XXX</w:t>
      </w:r>
      <w:r w:rsidR="00E045C4">
        <w:rPr>
          <w:rFonts w:ascii="Arial" w:hAnsi="Arial" w:cs="Arial"/>
          <w:sz w:val="22"/>
          <w:szCs w:val="22"/>
        </w:rPr>
        <w:t xml:space="preserve">. </w:t>
      </w:r>
      <w:r w:rsidR="004C65DF">
        <w:rPr>
          <w:rFonts w:ascii="Arial" w:hAnsi="Arial" w:cs="Arial"/>
          <w:sz w:val="22"/>
          <w:szCs w:val="22"/>
        </w:rPr>
        <w:t xml:space="preserve">Závada musí být odstraněna nejpozději do 7 dnů od nahlášení objednatelem. </w:t>
      </w:r>
    </w:p>
    <w:p w14:paraId="52C7D7CA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neodstraní 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tele. V takovém případě bude objednatel účtovat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teli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objednateli </w:t>
      </w:r>
      <w:r>
        <w:rPr>
          <w:rFonts w:ascii="Arial" w:hAnsi="Arial" w:cs="Arial"/>
          <w:sz w:val="22"/>
          <w:szCs w:val="22"/>
        </w:rPr>
        <w:t>povinen uhradit v</w:t>
      </w:r>
      <w:r w:rsidRPr="000C2E3F">
        <w:rPr>
          <w:rFonts w:ascii="Arial" w:hAnsi="Arial" w:cs="Arial"/>
          <w:sz w:val="22"/>
          <w:szCs w:val="22"/>
        </w:rPr>
        <w:t xml:space="preserve"> do 30 kalendářních dnů po obdržení daňového dokladu (faktury).</w:t>
      </w:r>
    </w:p>
    <w:p w14:paraId="52C7D7CD" w14:textId="634C1B21" w:rsidR="00D02D47" w:rsidRPr="00D47F0B" w:rsidRDefault="00D02D47" w:rsidP="00D47F0B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se zavazuje v den odstranění vady dodat objednateli veškeré nové, případně opravené doklady vztahující se k opravené, případně vyměněné části potřebné k provozování díla. U odstraněných va</w:t>
      </w:r>
      <w:r>
        <w:rPr>
          <w:rFonts w:ascii="Arial" w:hAnsi="Arial" w:cs="Arial"/>
          <w:sz w:val="22"/>
          <w:szCs w:val="22"/>
        </w:rPr>
        <w:t xml:space="preserve">d běží znovu záruka podle bodu </w:t>
      </w:r>
      <w:r w:rsidR="005E5B1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tohoto odstavce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641A80C6" w14:textId="77777777" w:rsidR="00DC0AE7" w:rsidRPr="000C2E3F" w:rsidRDefault="00DC0AE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26F059C3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9</w:t>
      </w:r>
    </w:p>
    <w:p w14:paraId="7ED2FC93" w14:textId="356F1B53" w:rsidR="00EA3551" w:rsidRDefault="00D02D47" w:rsidP="00EA3551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0278000B" w14:textId="77777777" w:rsidR="00EA3551" w:rsidRPr="00EA3551" w:rsidRDefault="00EA3551" w:rsidP="00EA3551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09B2B" w14:textId="3B5998AD" w:rsidR="00EA3551" w:rsidRPr="00A41080" w:rsidRDefault="00A41080" w:rsidP="00A41080">
      <w:pPr>
        <w:pStyle w:val="Odstavecseseznamem"/>
        <w:keepNext/>
        <w:keepLines/>
        <w:numPr>
          <w:ilvl w:val="0"/>
          <w:numId w:val="6"/>
        </w:numPr>
        <w:suppressLineNumbers/>
        <w:suppressAutoHyphens/>
        <w:spacing w:before="120" w:after="120" w:line="240" w:lineRule="auto"/>
        <w:rPr>
          <w:rFonts w:ascii="Arial" w:hAnsi="Arial" w:cs="Arial"/>
        </w:rPr>
      </w:pPr>
      <w:r w:rsidRPr="00A41080">
        <w:rPr>
          <w:rFonts w:ascii="Arial" w:hAnsi="Arial" w:cs="Arial"/>
          <w:sz w:val="22"/>
          <w:szCs w:val="22"/>
        </w:rPr>
        <w:t>Smluvní strany se vzájemně zavazují bez zbytečného odkladu informovat o všech skutečnostech, které jsou důvodem pro změnu zápisu do obchodního rejstříku a vzájemně si uhradit škody, které jim případně vzniknou porušením tohoto závazku</w:t>
      </w:r>
      <w:r w:rsidRPr="00A41080">
        <w:rPr>
          <w:rFonts w:ascii="Arial" w:hAnsi="Arial" w:cs="Arial"/>
        </w:rPr>
        <w:t>.</w:t>
      </w:r>
    </w:p>
    <w:p w14:paraId="45846B7C" w14:textId="77777777" w:rsidR="00DC0AE7" w:rsidRPr="00F1055F" w:rsidRDefault="00DC0AE7" w:rsidP="007A6E4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E4ACC2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0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1B73AD61" w:rsidR="00D02D47" w:rsidRPr="000C2E3F" w:rsidRDefault="0076254D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závažný důvod pro dostoupení kterékoliv smluvní strany do smlouvy je dle považován</w:t>
      </w:r>
      <w:r w:rsidR="005038BA">
        <w:rPr>
          <w:rFonts w:ascii="Arial" w:hAnsi="Arial" w:cs="Arial"/>
          <w:sz w:val="22"/>
          <w:szCs w:val="22"/>
        </w:rPr>
        <w:t>o zahájení konkursního nebo vyrovnávacího řízení na majetek jedné ze smluvních stran nebo zamítnutí návrhu na prohlášení konkursu pro nedostatek majetku a vstup některé ze stran do likvidace.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671F338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1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nedodrží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25095AA0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3C0C2B">
        <w:rPr>
          <w:rFonts w:ascii="Arial" w:hAnsi="Arial" w:cs="Arial"/>
          <w:sz w:val="22"/>
          <w:szCs w:val="22"/>
        </w:rPr>
        <w:t>7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r w:rsidR="00E54138">
        <w:rPr>
          <w:rFonts w:ascii="Arial" w:hAnsi="Arial" w:cs="Arial"/>
          <w:sz w:val="22"/>
          <w:szCs w:val="22"/>
        </w:rPr>
        <w:t>10</w:t>
      </w:r>
      <w:r w:rsidR="00A95A3A">
        <w:rPr>
          <w:rFonts w:ascii="Arial" w:hAnsi="Arial" w:cs="Arial"/>
          <w:sz w:val="22"/>
          <w:szCs w:val="22"/>
        </w:rPr>
        <w:t>.0</w:t>
      </w:r>
      <w:r w:rsidR="00A95A3A" w:rsidRPr="000C2E3F">
        <w:rPr>
          <w:rFonts w:ascii="Arial" w:hAnsi="Arial" w:cs="Arial"/>
          <w:sz w:val="22"/>
          <w:szCs w:val="22"/>
        </w:rPr>
        <w:t>00,</w:t>
      </w:r>
      <w:r w:rsidR="00A95A3A">
        <w:rPr>
          <w:rFonts w:ascii="Arial" w:hAnsi="Arial" w:cs="Arial"/>
          <w:sz w:val="22"/>
          <w:szCs w:val="22"/>
        </w:rPr>
        <w:t xml:space="preserve"> -</w:t>
      </w:r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54CA62C3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4D56DB6" w14:textId="71EE880C" w:rsidR="002E0E1A" w:rsidRPr="000C2E3F" w:rsidRDefault="002E0E1A" w:rsidP="00AB5DA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E8" w14:textId="51EDEEB0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32A3A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2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lastRenderedPageBreak/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D" w14:textId="335EE6B5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9258F13" w14:textId="414E57C8" w:rsidR="009D0572" w:rsidRDefault="009D0572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</w:t>
      </w:r>
      <w:r w:rsidR="00EE6EE8">
        <w:rPr>
          <w:rFonts w:ascii="Arial" w:hAnsi="Arial" w:cs="Arial"/>
          <w:sz w:val="22"/>
          <w:szCs w:val="22"/>
        </w:rPr>
        <w:t>a č.1 Položkový rozpočet díla</w:t>
      </w:r>
    </w:p>
    <w:p w14:paraId="581C2F63" w14:textId="77777777" w:rsidR="00EE6EE8" w:rsidRDefault="00EE6EE8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0ADB7C6" w14:textId="7218A1DE" w:rsidR="00F54EAB" w:rsidRPr="00D95EEC" w:rsidRDefault="00F54EAB" w:rsidP="00F54EA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[OU   OU]</w:t>
      </w:r>
      <w:r>
        <w:rPr>
          <w:rFonts w:ascii="Arial" w:hAnsi="Arial" w:cs="Arial"/>
          <w:sz w:val="22"/>
          <w:szCs w:val="22"/>
        </w:rPr>
        <w:t xml:space="preserve"> = osobní údaj</w:t>
      </w:r>
    </w:p>
    <w:p w14:paraId="223B3A24" w14:textId="77777777" w:rsidR="00EE6EE8" w:rsidRDefault="00EE6EE8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5432576" w14:textId="77777777" w:rsidR="00EE6EE8" w:rsidRDefault="00EE6EE8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0533E551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</w:t>
      </w:r>
      <w:r w:rsidR="00D20142" w:rsidRPr="000C2E3F">
        <w:rPr>
          <w:rFonts w:ascii="Arial" w:hAnsi="Arial" w:cs="Arial"/>
          <w:sz w:val="22"/>
          <w:szCs w:val="22"/>
        </w:rPr>
        <w:t>dne:</w:t>
      </w:r>
      <w:r w:rsidR="00EA456B">
        <w:rPr>
          <w:rFonts w:ascii="Arial" w:hAnsi="Arial" w:cs="Arial"/>
          <w:sz w:val="22"/>
          <w:szCs w:val="22"/>
        </w:rPr>
        <w:t xml:space="preserve"> </w:t>
      </w:r>
      <w:r w:rsidR="00D20142" w:rsidRPr="000C2E3F">
        <w:rPr>
          <w:rFonts w:ascii="Arial" w:hAnsi="Arial" w:cs="Arial"/>
          <w:sz w:val="22"/>
          <w:szCs w:val="22"/>
        </w:rPr>
        <w:t xml:space="preserve">  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547368">
        <w:rPr>
          <w:rFonts w:ascii="Arial" w:hAnsi="Arial" w:cs="Arial"/>
          <w:sz w:val="22"/>
          <w:szCs w:val="22"/>
        </w:rPr>
        <w:t>1.12.2025</w:t>
      </w:r>
      <w:r w:rsidRPr="000C2E3F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</w:t>
      </w:r>
      <w:r w:rsidR="00AB5DAC">
        <w:rPr>
          <w:rFonts w:ascii="Arial" w:hAnsi="Arial" w:cs="Arial"/>
          <w:sz w:val="22"/>
          <w:szCs w:val="22"/>
        </w:rPr>
        <w:t>Blovicích</w:t>
      </w:r>
      <w:r w:rsidRPr="000C2E3F">
        <w:rPr>
          <w:rFonts w:ascii="Arial" w:hAnsi="Arial" w:cs="Arial"/>
          <w:sz w:val="22"/>
          <w:szCs w:val="22"/>
        </w:rPr>
        <w:t xml:space="preserve"> dne:</w:t>
      </w:r>
      <w:r w:rsidR="00EA456B">
        <w:rPr>
          <w:rFonts w:ascii="Arial" w:hAnsi="Arial" w:cs="Arial"/>
          <w:sz w:val="22"/>
          <w:szCs w:val="22"/>
        </w:rPr>
        <w:t xml:space="preserve"> 27.11.2025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2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D" w14:textId="2131947B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E" w14:textId="2FDF3788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F9840F7" w14:textId="6F013924" w:rsidR="00AB5DAC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E02F3">
        <w:rPr>
          <w:rFonts w:ascii="Arial" w:hAnsi="Arial" w:cs="Arial"/>
          <w:sz w:val="22"/>
          <w:szCs w:val="22"/>
        </w:rPr>
        <w:t xml:space="preserve">     doc.</w:t>
      </w:r>
      <w:r w:rsidR="00DC15E8">
        <w:rPr>
          <w:rFonts w:ascii="Arial" w:hAnsi="Arial" w:cs="Arial"/>
          <w:sz w:val="22"/>
          <w:szCs w:val="22"/>
        </w:rPr>
        <w:t xml:space="preserve"> MUDr. Zdeněk Beneš, CSc.</w:t>
      </w:r>
      <w:r w:rsidR="00043A13">
        <w:rPr>
          <w:rFonts w:ascii="Arial" w:hAnsi="Arial" w:cs="Arial"/>
          <w:sz w:val="22"/>
          <w:szCs w:val="22"/>
        </w:rPr>
        <w:tab/>
      </w:r>
      <w:r w:rsidR="00043A13">
        <w:rPr>
          <w:rFonts w:ascii="Arial" w:hAnsi="Arial" w:cs="Arial"/>
          <w:sz w:val="22"/>
          <w:szCs w:val="22"/>
        </w:rPr>
        <w:tab/>
      </w:r>
      <w:r w:rsidR="00043A13">
        <w:rPr>
          <w:rFonts w:ascii="Arial" w:hAnsi="Arial" w:cs="Arial"/>
          <w:sz w:val="22"/>
          <w:szCs w:val="22"/>
        </w:rPr>
        <w:tab/>
      </w:r>
      <w:r w:rsidR="00043A13">
        <w:rPr>
          <w:rFonts w:ascii="Arial" w:hAnsi="Arial" w:cs="Arial"/>
          <w:sz w:val="22"/>
          <w:szCs w:val="22"/>
        </w:rPr>
        <w:tab/>
      </w:r>
      <w:r w:rsidR="00AB5DAC">
        <w:rPr>
          <w:rFonts w:ascii="Arial" w:hAnsi="Arial" w:cs="Arial"/>
          <w:sz w:val="22"/>
          <w:szCs w:val="22"/>
        </w:rPr>
        <w:t>Ing. David Šídlo</w:t>
      </w:r>
    </w:p>
    <w:p w14:paraId="52C7D814" w14:textId="0FDC82A1" w:rsidR="00BD0680" w:rsidRDefault="00AE02F3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</w:t>
      </w:r>
      <w:r w:rsidR="00585D9B">
        <w:rPr>
          <w:rFonts w:ascii="Arial" w:hAnsi="Arial" w:cs="Arial"/>
          <w:sz w:val="22"/>
          <w:szCs w:val="22"/>
        </w:rPr>
        <w:t>Fakultní Thomayerova nemocnice</w:t>
      </w:r>
      <w:r w:rsidR="00AB5DAC">
        <w:rPr>
          <w:rFonts w:ascii="Arial" w:hAnsi="Arial" w:cs="Arial"/>
          <w:sz w:val="22"/>
          <w:szCs w:val="22"/>
        </w:rPr>
        <w:tab/>
      </w:r>
      <w:r w:rsidR="00AB5DAC">
        <w:rPr>
          <w:rFonts w:ascii="Arial" w:hAnsi="Arial" w:cs="Arial"/>
          <w:sz w:val="22"/>
          <w:szCs w:val="22"/>
        </w:rPr>
        <w:tab/>
      </w:r>
      <w:r w:rsidR="00AB5DAC">
        <w:rPr>
          <w:rFonts w:ascii="Arial" w:hAnsi="Arial" w:cs="Arial"/>
          <w:sz w:val="22"/>
          <w:szCs w:val="22"/>
        </w:rPr>
        <w:tab/>
      </w:r>
      <w:r w:rsidR="00AB5DAC">
        <w:rPr>
          <w:rFonts w:ascii="Arial" w:hAnsi="Arial" w:cs="Arial"/>
          <w:sz w:val="22"/>
          <w:szCs w:val="22"/>
        </w:rPr>
        <w:tab/>
        <w:t>jednatel společnosti</w:t>
      </w:r>
      <w:r w:rsidR="00A4449D">
        <w:rPr>
          <w:rFonts w:ascii="Arial" w:hAnsi="Arial" w:cs="Arial"/>
          <w:sz w:val="22"/>
          <w:szCs w:val="22"/>
        </w:rPr>
        <w:tab/>
      </w:r>
      <w:r w:rsidR="00A4449D">
        <w:rPr>
          <w:rFonts w:ascii="Arial" w:hAnsi="Arial" w:cs="Arial"/>
          <w:sz w:val="22"/>
          <w:szCs w:val="22"/>
        </w:rPr>
        <w:tab/>
      </w:r>
      <w:r w:rsidR="00A4449D">
        <w:rPr>
          <w:rFonts w:ascii="Arial" w:hAnsi="Arial" w:cs="Arial"/>
          <w:sz w:val="22"/>
          <w:szCs w:val="22"/>
        </w:rPr>
        <w:tab/>
        <w:t xml:space="preserve">        </w:t>
      </w:r>
    </w:p>
    <w:p w14:paraId="63C00E16" w14:textId="77777777" w:rsidR="00FB6310" w:rsidRDefault="00FB6310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2F2CD45" w14:textId="77777777" w:rsidR="00FB6310" w:rsidRDefault="00FB6310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71BA458" w14:textId="77777777" w:rsidR="00FB6310" w:rsidRDefault="00FB6310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F8CFD03" w14:textId="77777777" w:rsidR="00FB6310" w:rsidRDefault="00FB6310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4A10178" w14:textId="77777777" w:rsidR="00FB6310" w:rsidRDefault="00FB6310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ED53046" w14:textId="77777777" w:rsidR="00FB6310" w:rsidRDefault="00FB6310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00439A1" w14:textId="77777777" w:rsidR="00FB6310" w:rsidRPr="00FB6310" w:rsidRDefault="00FB6310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Y="3720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1698"/>
        <w:gridCol w:w="2266"/>
      </w:tblGrid>
      <w:tr w:rsidR="00FB6310" w:rsidRPr="00FB6310" w14:paraId="523E236C" w14:textId="77777777" w:rsidTr="00FB6310">
        <w:tc>
          <w:tcPr>
            <w:tcW w:w="1129" w:type="dxa"/>
          </w:tcPr>
          <w:p w14:paraId="6A2641FD" w14:textId="77777777" w:rsidR="00FB6310" w:rsidRPr="00FB6310" w:rsidRDefault="00FB6310" w:rsidP="00FB63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31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Položka</w:t>
            </w:r>
          </w:p>
        </w:tc>
        <w:tc>
          <w:tcPr>
            <w:tcW w:w="3969" w:type="dxa"/>
          </w:tcPr>
          <w:p w14:paraId="58BE682A" w14:textId="77777777" w:rsidR="00FB6310" w:rsidRPr="00FB6310" w:rsidRDefault="00FB6310" w:rsidP="00FB63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310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698" w:type="dxa"/>
          </w:tcPr>
          <w:p w14:paraId="1BAF0A9F" w14:textId="77777777" w:rsidR="00FB6310" w:rsidRPr="00FB6310" w:rsidRDefault="00FB6310" w:rsidP="00FB63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310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2266" w:type="dxa"/>
          </w:tcPr>
          <w:p w14:paraId="253736CD" w14:textId="77777777" w:rsidR="00FB6310" w:rsidRPr="00FB6310" w:rsidRDefault="00FB6310" w:rsidP="00FB63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310">
              <w:rPr>
                <w:rFonts w:ascii="Arial" w:hAnsi="Arial" w:cs="Arial"/>
                <w:b/>
                <w:bCs/>
                <w:sz w:val="22"/>
                <w:szCs w:val="22"/>
              </w:rPr>
              <w:t>Cena (Kč bez DPH</w:t>
            </w:r>
          </w:p>
        </w:tc>
      </w:tr>
      <w:tr w:rsidR="00FB6310" w:rsidRPr="00FB6310" w14:paraId="2E147B29" w14:textId="77777777" w:rsidTr="00FB6310">
        <w:trPr>
          <w:trHeight w:val="574"/>
        </w:trPr>
        <w:tc>
          <w:tcPr>
            <w:tcW w:w="1129" w:type="dxa"/>
            <w:vAlign w:val="center"/>
          </w:tcPr>
          <w:p w14:paraId="34E1D4FB" w14:textId="77777777" w:rsidR="00FB6310" w:rsidRPr="00FB6310" w:rsidRDefault="00FB6310" w:rsidP="00FB63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69" w:type="dxa"/>
            <w:vAlign w:val="center"/>
          </w:tcPr>
          <w:p w14:paraId="56B4667E" w14:textId="77777777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Generátor chlordioxidu typ: CDLb</w:t>
            </w:r>
          </w:p>
        </w:tc>
        <w:tc>
          <w:tcPr>
            <w:tcW w:w="1698" w:type="dxa"/>
            <w:vAlign w:val="center"/>
          </w:tcPr>
          <w:p w14:paraId="61CCCA49" w14:textId="77777777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7 ks</w:t>
            </w:r>
          </w:p>
        </w:tc>
        <w:tc>
          <w:tcPr>
            <w:tcW w:w="2266" w:type="dxa"/>
            <w:vAlign w:val="center"/>
          </w:tcPr>
          <w:p w14:paraId="08793C8C" w14:textId="77777777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1 517 267,00</w:t>
            </w:r>
          </w:p>
        </w:tc>
      </w:tr>
      <w:tr w:rsidR="00FB6310" w:rsidRPr="00FB6310" w14:paraId="29013E98" w14:textId="77777777" w:rsidTr="00FB6310">
        <w:trPr>
          <w:trHeight w:val="554"/>
        </w:trPr>
        <w:tc>
          <w:tcPr>
            <w:tcW w:w="1129" w:type="dxa"/>
            <w:vAlign w:val="center"/>
          </w:tcPr>
          <w:p w14:paraId="62C5A57D" w14:textId="77777777" w:rsidR="00FB6310" w:rsidRPr="00FB6310" w:rsidRDefault="00FB6310" w:rsidP="00FB63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69" w:type="dxa"/>
            <w:vAlign w:val="center"/>
          </w:tcPr>
          <w:p w14:paraId="536AA532" w14:textId="77777777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Měření chlordioxidu ve vodě</w:t>
            </w:r>
          </w:p>
        </w:tc>
        <w:tc>
          <w:tcPr>
            <w:tcW w:w="1698" w:type="dxa"/>
            <w:vAlign w:val="center"/>
          </w:tcPr>
          <w:p w14:paraId="3D504183" w14:textId="77777777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7 ks</w:t>
            </w:r>
          </w:p>
        </w:tc>
        <w:tc>
          <w:tcPr>
            <w:tcW w:w="2266" w:type="dxa"/>
            <w:vAlign w:val="center"/>
          </w:tcPr>
          <w:p w14:paraId="4AEE09F8" w14:textId="4230BDC6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 xml:space="preserve">   612 900,00</w:t>
            </w:r>
          </w:p>
        </w:tc>
      </w:tr>
      <w:tr w:rsidR="00FB6310" w:rsidRPr="00FB6310" w14:paraId="7F6DED2D" w14:textId="77777777" w:rsidTr="00FB6310">
        <w:trPr>
          <w:trHeight w:val="704"/>
        </w:trPr>
        <w:tc>
          <w:tcPr>
            <w:tcW w:w="1129" w:type="dxa"/>
            <w:vAlign w:val="center"/>
          </w:tcPr>
          <w:p w14:paraId="2FCB1C58" w14:textId="77777777" w:rsidR="00FB6310" w:rsidRPr="00FB6310" w:rsidRDefault="00FB6310" w:rsidP="00FB63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14:paraId="1E0B2E9E" w14:textId="77777777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Montáž a zprovoznění</w:t>
            </w:r>
          </w:p>
        </w:tc>
        <w:tc>
          <w:tcPr>
            <w:tcW w:w="1698" w:type="dxa"/>
            <w:vAlign w:val="center"/>
          </w:tcPr>
          <w:p w14:paraId="2E08244A" w14:textId="77777777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>7 ks</w:t>
            </w:r>
          </w:p>
        </w:tc>
        <w:tc>
          <w:tcPr>
            <w:tcW w:w="2266" w:type="dxa"/>
            <w:vAlign w:val="center"/>
          </w:tcPr>
          <w:p w14:paraId="0964E9E7" w14:textId="3E61E1AC" w:rsidR="00FB6310" w:rsidRPr="00FB6310" w:rsidRDefault="00FB6310" w:rsidP="00FB6310">
            <w:pPr>
              <w:rPr>
                <w:rFonts w:ascii="Arial" w:hAnsi="Arial" w:cs="Arial"/>
                <w:sz w:val="22"/>
                <w:szCs w:val="22"/>
              </w:rPr>
            </w:pPr>
            <w:r w:rsidRPr="00FB6310">
              <w:rPr>
                <w:rFonts w:ascii="Arial" w:hAnsi="Arial" w:cs="Arial"/>
                <w:sz w:val="22"/>
                <w:szCs w:val="22"/>
              </w:rPr>
              <w:t xml:space="preserve">     74 833,00</w:t>
            </w:r>
          </w:p>
        </w:tc>
      </w:tr>
      <w:tr w:rsidR="00FB6310" w:rsidRPr="00FB6310" w14:paraId="6EEB674B" w14:textId="77777777" w:rsidTr="00FB6310">
        <w:trPr>
          <w:trHeight w:val="559"/>
        </w:trPr>
        <w:tc>
          <w:tcPr>
            <w:tcW w:w="1129" w:type="dxa"/>
          </w:tcPr>
          <w:p w14:paraId="3730C245" w14:textId="77777777" w:rsidR="00FB6310" w:rsidRPr="00FB6310" w:rsidRDefault="00FB6310" w:rsidP="00FB63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99B2B2" w14:textId="77777777" w:rsidR="00FB6310" w:rsidRPr="00FB6310" w:rsidRDefault="00FB6310" w:rsidP="00FB63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310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698" w:type="dxa"/>
            <w:vAlign w:val="center"/>
          </w:tcPr>
          <w:p w14:paraId="77694A80" w14:textId="77777777" w:rsidR="00FB6310" w:rsidRPr="00FB6310" w:rsidRDefault="00FB6310" w:rsidP="00FB63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1D5C09A9" w14:textId="77777777" w:rsidR="00FB6310" w:rsidRPr="00FB6310" w:rsidRDefault="00FB6310" w:rsidP="00FB63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63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2 205 000,00</w:t>
            </w:r>
          </w:p>
        </w:tc>
      </w:tr>
    </w:tbl>
    <w:p w14:paraId="006A4A1C" w14:textId="7CE63F14" w:rsidR="00FB6310" w:rsidRPr="00FB6310" w:rsidRDefault="00FB6310" w:rsidP="00FB631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B6310">
        <w:rPr>
          <w:rFonts w:ascii="Arial" w:hAnsi="Arial" w:cs="Arial"/>
          <w:b/>
          <w:bCs/>
          <w:sz w:val="22"/>
          <w:szCs w:val="22"/>
        </w:rPr>
        <w:t>Příloha č. 1</w:t>
      </w:r>
    </w:p>
    <w:p w14:paraId="3FE9B335" w14:textId="77777777" w:rsidR="00FB6310" w:rsidRPr="00FB6310" w:rsidRDefault="00FB6310" w:rsidP="00FB6310">
      <w:pPr>
        <w:rPr>
          <w:rFonts w:ascii="Arial" w:hAnsi="Arial" w:cs="Arial"/>
          <w:b/>
          <w:bCs/>
          <w:sz w:val="22"/>
          <w:szCs w:val="22"/>
        </w:rPr>
      </w:pPr>
    </w:p>
    <w:p w14:paraId="62908E0A" w14:textId="77777777" w:rsidR="00FB6310" w:rsidRPr="00FB6310" w:rsidRDefault="00FB6310" w:rsidP="00FB6310">
      <w:pPr>
        <w:rPr>
          <w:rFonts w:ascii="Arial" w:hAnsi="Arial" w:cs="Arial"/>
          <w:b/>
          <w:bCs/>
          <w:sz w:val="22"/>
          <w:szCs w:val="22"/>
        </w:rPr>
      </w:pPr>
      <w:r w:rsidRPr="00FB6310">
        <w:rPr>
          <w:rFonts w:ascii="Arial" w:hAnsi="Arial" w:cs="Arial"/>
          <w:b/>
          <w:bCs/>
          <w:sz w:val="22"/>
          <w:szCs w:val="22"/>
        </w:rPr>
        <w:t>Položkový rozpočet díla</w:t>
      </w:r>
    </w:p>
    <w:p w14:paraId="4D5BE945" w14:textId="77777777" w:rsidR="00FB6310" w:rsidRDefault="00FB6310" w:rsidP="00FB6310">
      <w:pPr>
        <w:rPr>
          <w:b/>
          <w:bCs/>
          <w:sz w:val="28"/>
          <w:szCs w:val="28"/>
        </w:rPr>
      </w:pPr>
    </w:p>
    <w:p w14:paraId="0FB33C8A" w14:textId="77777777" w:rsidR="00FB6310" w:rsidRPr="00680875" w:rsidRDefault="00FB6310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sectPr w:rsidR="00FB6310" w:rsidRPr="00680875" w:rsidSect="000D6FBD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7971" w14:textId="77777777" w:rsidR="00572909" w:rsidRDefault="00572909">
      <w:pPr>
        <w:spacing w:after="0" w:line="240" w:lineRule="auto"/>
      </w:pPr>
      <w:r>
        <w:separator/>
      </w:r>
    </w:p>
  </w:endnote>
  <w:endnote w:type="continuationSeparator" w:id="0">
    <w:p w14:paraId="03E294F3" w14:textId="77777777" w:rsidR="00572909" w:rsidRDefault="0057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B" w14:textId="77777777" w:rsidR="00DF57B9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DF57B9" w:rsidRDefault="00DF57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D" w14:textId="77777777" w:rsidR="00DF57B9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DF57B9" w:rsidRDefault="00DF57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D381" w14:textId="77777777" w:rsidR="00572909" w:rsidRDefault="00572909">
      <w:pPr>
        <w:spacing w:after="0" w:line="240" w:lineRule="auto"/>
      </w:pPr>
      <w:r>
        <w:separator/>
      </w:r>
    </w:p>
  </w:footnote>
  <w:footnote w:type="continuationSeparator" w:id="0">
    <w:p w14:paraId="424DDE3E" w14:textId="77777777" w:rsidR="00572909" w:rsidRDefault="0057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9" w14:textId="77777777" w:rsidR="00DF57B9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DF57B9" w:rsidRPr="007E43AF" w:rsidRDefault="00DF57B9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BA1254D"/>
    <w:multiLevelType w:val="hybridMultilevel"/>
    <w:tmpl w:val="FCB8BA50"/>
    <w:lvl w:ilvl="0" w:tplc="3614F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00167"/>
    <w:multiLevelType w:val="hybridMultilevel"/>
    <w:tmpl w:val="E01A063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83E12C5"/>
    <w:multiLevelType w:val="hybridMultilevel"/>
    <w:tmpl w:val="EB70DC00"/>
    <w:lvl w:ilvl="0" w:tplc="8C5AD98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C4D3826"/>
    <w:multiLevelType w:val="hybridMultilevel"/>
    <w:tmpl w:val="A1D047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91D93"/>
    <w:multiLevelType w:val="hybridMultilevel"/>
    <w:tmpl w:val="62B427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BF4511"/>
    <w:multiLevelType w:val="hybridMultilevel"/>
    <w:tmpl w:val="BB0685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758E6"/>
    <w:multiLevelType w:val="multilevel"/>
    <w:tmpl w:val="C9E87F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5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75F6E4A"/>
    <w:multiLevelType w:val="hybridMultilevel"/>
    <w:tmpl w:val="C396EEA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3277C"/>
    <w:multiLevelType w:val="hybridMultilevel"/>
    <w:tmpl w:val="7EB8F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5778">
    <w:abstractNumId w:val="7"/>
  </w:num>
  <w:num w:numId="2" w16cid:durableId="1353262859">
    <w:abstractNumId w:val="11"/>
  </w:num>
  <w:num w:numId="3" w16cid:durableId="577639264">
    <w:abstractNumId w:val="13"/>
  </w:num>
  <w:num w:numId="4" w16cid:durableId="1444416456">
    <w:abstractNumId w:val="8"/>
  </w:num>
  <w:num w:numId="5" w16cid:durableId="192110517">
    <w:abstractNumId w:val="15"/>
  </w:num>
  <w:num w:numId="6" w16cid:durableId="1772165468">
    <w:abstractNumId w:val="0"/>
  </w:num>
  <w:num w:numId="7" w16cid:durableId="1871722817">
    <w:abstractNumId w:val="2"/>
  </w:num>
  <w:num w:numId="8" w16cid:durableId="569923470">
    <w:abstractNumId w:val="17"/>
  </w:num>
  <w:num w:numId="9" w16cid:durableId="1574856649">
    <w:abstractNumId w:val="9"/>
  </w:num>
  <w:num w:numId="10" w16cid:durableId="234051080">
    <w:abstractNumId w:val="1"/>
  </w:num>
  <w:num w:numId="11" w16cid:durableId="2049599076">
    <w:abstractNumId w:val="12"/>
  </w:num>
  <w:num w:numId="12" w16cid:durableId="1881014997">
    <w:abstractNumId w:val="18"/>
  </w:num>
  <w:num w:numId="13" w16cid:durableId="1760827371">
    <w:abstractNumId w:val="4"/>
  </w:num>
  <w:num w:numId="14" w16cid:durableId="1097628616">
    <w:abstractNumId w:val="5"/>
  </w:num>
  <w:num w:numId="15" w16cid:durableId="213123426">
    <w:abstractNumId w:val="14"/>
  </w:num>
  <w:num w:numId="16" w16cid:durableId="1792744019">
    <w:abstractNumId w:val="19"/>
  </w:num>
  <w:num w:numId="17" w16cid:durableId="996613833">
    <w:abstractNumId w:val="3"/>
  </w:num>
  <w:num w:numId="18" w16cid:durableId="84425632">
    <w:abstractNumId w:val="6"/>
  </w:num>
  <w:num w:numId="19" w16cid:durableId="31662683">
    <w:abstractNumId w:val="16"/>
  </w:num>
  <w:num w:numId="20" w16cid:durableId="1551379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7"/>
    <w:rsid w:val="00000FB3"/>
    <w:rsid w:val="000127C5"/>
    <w:rsid w:val="00016DE2"/>
    <w:rsid w:val="00030152"/>
    <w:rsid w:val="00037B9B"/>
    <w:rsid w:val="00043A13"/>
    <w:rsid w:val="00063764"/>
    <w:rsid w:val="00071560"/>
    <w:rsid w:val="00072780"/>
    <w:rsid w:val="000731D3"/>
    <w:rsid w:val="000862CE"/>
    <w:rsid w:val="000906D6"/>
    <w:rsid w:val="000976C4"/>
    <w:rsid w:val="000D18A8"/>
    <w:rsid w:val="000E0790"/>
    <w:rsid w:val="00102039"/>
    <w:rsid w:val="0010739A"/>
    <w:rsid w:val="00110791"/>
    <w:rsid w:val="00116064"/>
    <w:rsid w:val="00120663"/>
    <w:rsid w:val="00123F0B"/>
    <w:rsid w:val="00150980"/>
    <w:rsid w:val="0015320B"/>
    <w:rsid w:val="00157887"/>
    <w:rsid w:val="00160CDA"/>
    <w:rsid w:val="00167355"/>
    <w:rsid w:val="001700ED"/>
    <w:rsid w:val="001A4144"/>
    <w:rsid w:val="001C5335"/>
    <w:rsid w:val="001D2707"/>
    <w:rsid w:val="00211F2B"/>
    <w:rsid w:val="00216FF4"/>
    <w:rsid w:val="00223467"/>
    <w:rsid w:val="00227C39"/>
    <w:rsid w:val="00232A3A"/>
    <w:rsid w:val="0023534E"/>
    <w:rsid w:val="00243F04"/>
    <w:rsid w:val="002521D8"/>
    <w:rsid w:val="00257F41"/>
    <w:rsid w:val="00272671"/>
    <w:rsid w:val="002846FF"/>
    <w:rsid w:val="002969B9"/>
    <w:rsid w:val="002A11A2"/>
    <w:rsid w:val="002A2FF0"/>
    <w:rsid w:val="002A709A"/>
    <w:rsid w:val="002B1D1B"/>
    <w:rsid w:val="002B3266"/>
    <w:rsid w:val="002D1A7F"/>
    <w:rsid w:val="002D5743"/>
    <w:rsid w:val="002E0E1A"/>
    <w:rsid w:val="002E2422"/>
    <w:rsid w:val="002E4FDA"/>
    <w:rsid w:val="0034085C"/>
    <w:rsid w:val="00344C10"/>
    <w:rsid w:val="003505C9"/>
    <w:rsid w:val="0035088B"/>
    <w:rsid w:val="00351F41"/>
    <w:rsid w:val="003533BB"/>
    <w:rsid w:val="00360987"/>
    <w:rsid w:val="00364E8E"/>
    <w:rsid w:val="00371184"/>
    <w:rsid w:val="003A39B8"/>
    <w:rsid w:val="003B395B"/>
    <w:rsid w:val="003B43C4"/>
    <w:rsid w:val="003B4D73"/>
    <w:rsid w:val="003B767B"/>
    <w:rsid w:val="003C0C2B"/>
    <w:rsid w:val="003E2802"/>
    <w:rsid w:val="003E5D3D"/>
    <w:rsid w:val="003E7A08"/>
    <w:rsid w:val="003F079A"/>
    <w:rsid w:val="003F1355"/>
    <w:rsid w:val="003F5602"/>
    <w:rsid w:val="00404CEF"/>
    <w:rsid w:val="0040554C"/>
    <w:rsid w:val="004072FF"/>
    <w:rsid w:val="00425329"/>
    <w:rsid w:val="00431ED0"/>
    <w:rsid w:val="00435899"/>
    <w:rsid w:val="004358B0"/>
    <w:rsid w:val="00445B17"/>
    <w:rsid w:val="00451C76"/>
    <w:rsid w:val="00461505"/>
    <w:rsid w:val="00473199"/>
    <w:rsid w:val="00484463"/>
    <w:rsid w:val="00486438"/>
    <w:rsid w:val="004B1B69"/>
    <w:rsid w:val="004B2085"/>
    <w:rsid w:val="004C21E4"/>
    <w:rsid w:val="004C65DF"/>
    <w:rsid w:val="004E35BC"/>
    <w:rsid w:val="004F0875"/>
    <w:rsid w:val="004F1B65"/>
    <w:rsid w:val="004F522E"/>
    <w:rsid w:val="005038BA"/>
    <w:rsid w:val="00503FA7"/>
    <w:rsid w:val="00506F23"/>
    <w:rsid w:val="00515488"/>
    <w:rsid w:val="005421B8"/>
    <w:rsid w:val="00547368"/>
    <w:rsid w:val="00555125"/>
    <w:rsid w:val="00555263"/>
    <w:rsid w:val="0055557E"/>
    <w:rsid w:val="005637BE"/>
    <w:rsid w:val="0056581D"/>
    <w:rsid w:val="00571A0F"/>
    <w:rsid w:val="00572909"/>
    <w:rsid w:val="0057598C"/>
    <w:rsid w:val="005760EB"/>
    <w:rsid w:val="00581F6F"/>
    <w:rsid w:val="00582916"/>
    <w:rsid w:val="00585D9B"/>
    <w:rsid w:val="00587DAB"/>
    <w:rsid w:val="005937B8"/>
    <w:rsid w:val="005A3511"/>
    <w:rsid w:val="005A60FE"/>
    <w:rsid w:val="005B01DC"/>
    <w:rsid w:val="005E12A4"/>
    <w:rsid w:val="005E5174"/>
    <w:rsid w:val="005E5B13"/>
    <w:rsid w:val="005F13CF"/>
    <w:rsid w:val="005F25A5"/>
    <w:rsid w:val="005F5282"/>
    <w:rsid w:val="006074D9"/>
    <w:rsid w:val="0061584E"/>
    <w:rsid w:val="00636120"/>
    <w:rsid w:val="00636D77"/>
    <w:rsid w:val="00652774"/>
    <w:rsid w:val="006552EF"/>
    <w:rsid w:val="00663A10"/>
    <w:rsid w:val="0067324E"/>
    <w:rsid w:val="0067594C"/>
    <w:rsid w:val="00680875"/>
    <w:rsid w:val="0068141A"/>
    <w:rsid w:val="00681FFB"/>
    <w:rsid w:val="006A51FF"/>
    <w:rsid w:val="006D3BB6"/>
    <w:rsid w:val="006F0F30"/>
    <w:rsid w:val="006F2E31"/>
    <w:rsid w:val="006F3F3A"/>
    <w:rsid w:val="00712BF2"/>
    <w:rsid w:val="00734EE9"/>
    <w:rsid w:val="007376C6"/>
    <w:rsid w:val="00737F84"/>
    <w:rsid w:val="007528EE"/>
    <w:rsid w:val="0076254D"/>
    <w:rsid w:val="0078600C"/>
    <w:rsid w:val="00787109"/>
    <w:rsid w:val="00796EA9"/>
    <w:rsid w:val="007A6E41"/>
    <w:rsid w:val="007C72DC"/>
    <w:rsid w:val="007D0EBA"/>
    <w:rsid w:val="007D4ADF"/>
    <w:rsid w:val="007D5031"/>
    <w:rsid w:val="007F2629"/>
    <w:rsid w:val="007F2E42"/>
    <w:rsid w:val="00803B77"/>
    <w:rsid w:val="00803C11"/>
    <w:rsid w:val="00805631"/>
    <w:rsid w:val="008279D8"/>
    <w:rsid w:val="0083149F"/>
    <w:rsid w:val="00835A49"/>
    <w:rsid w:val="00840A57"/>
    <w:rsid w:val="0085146E"/>
    <w:rsid w:val="00865334"/>
    <w:rsid w:val="008B270D"/>
    <w:rsid w:val="008C4181"/>
    <w:rsid w:val="008C7111"/>
    <w:rsid w:val="008D2BE2"/>
    <w:rsid w:val="008D3809"/>
    <w:rsid w:val="008D4529"/>
    <w:rsid w:val="008D6C11"/>
    <w:rsid w:val="008E0296"/>
    <w:rsid w:val="008E26A6"/>
    <w:rsid w:val="008E45D7"/>
    <w:rsid w:val="008E6DF8"/>
    <w:rsid w:val="008F1476"/>
    <w:rsid w:val="008F3C9C"/>
    <w:rsid w:val="00905A74"/>
    <w:rsid w:val="00930297"/>
    <w:rsid w:val="0093380A"/>
    <w:rsid w:val="0094042F"/>
    <w:rsid w:val="00946675"/>
    <w:rsid w:val="00950A4E"/>
    <w:rsid w:val="009514B3"/>
    <w:rsid w:val="0095297D"/>
    <w:rsid w:val="009629E5"/>
    <w:rsid w:val="00962F82"/>
    <w:rsid w:val="009858D5"/>
    <w:rsid w:val="009A0360"/>
    <w:rsid w:val="009A2AAD"/>
    <w:rsid w:val="009A2D6F"/>
    <w:rsid w:val="009B4D7D"/>
    <w:rsid w:val="009B5834"/>
    <w:rsid w:val="009C00E7"/>
    <w:rsid w:val="009C331E"/>
    <w:rsid w:val="009C3D0E"/>
    <w:rsid w:val="009C7C16"/>
    <w:rsid w:val="009D0572"/>
    <w:rsid w:val="009D1621"/>
    <w:rsid w:val="009D2069"/>
    <w:rsid w:val="009E0987"/>
    <w:rsid w:val="009E126A"/>
    <w:rsid w:val="00A00742"/>
    <w:rsid w:val="00A213EA"/>
    <w:rsid w:val="00A27AD3"/>
    <w:rsid w:val="00A40322"/>
    <w:rsid w:val="00A41080"/>
    <w:rsid w:val="00A4449D"/>
    <w:rsid w:val="00A47A47"/>
    <w:rsid w:val="00A52878"/>
    <w:rsid w:val="00A61CD4"/>
    <w:rsid w:val="00A710EE"/>
    <w:rsid w:val="00A73816"/>
    <w:rsid w:val="00A851B3"/>
    <w:rsid w:val="00A90158"/>
    <w:rsid w:val="00A93D31"/>
    <w:rsid w:val="00A956AD"/>
    <w:rsid w:val="00A95A3A"/>
    <w:rsid w:val="00AA42C2"/>
    <w:rsid w:val="00AB0A9E"/>
    <w:rsid w:val="00AB5DAC"/>
    <w:rsid w:val="00AC2E90"/>
    <w:rsid w:val="00AC3A40"/>
    <w:rsid w:val="00AD63C2"/>
    <w:rsid w:val="00AE02F3"/>
    <w:rsid w:val="00AE3941"/>
    <w:rsid w:val="00AF03C6"/>
    <w:rsid w:val="00B02DAF"/>
    <w:rsid w:val="00B03116"/>
    <w:rsid w:val="00B0596F"/>
    <w:rsid w:val="00B05F5C"/>
    <w:rsid w:val="00B21DA3"/>
    <w:rsid w:val="00B24A50"/>
    <w:rsid w:val="00B44D63"/>
    <w:rsid w:val="00B46C64"/>
    <w:rsid w:val="00B522AF"/>
    <w:rsid w:val="00B55CA7"/>
    <w:rsid w:val="00B563CF"/>
    <w:rsid w:val="00B71721"/>
    <w:rsid w:val="00B818BD"/>
    <w:rsid w:val="00B8420E"/>
    <w:rsid w:val="00B844C2"/>
    <w:rsid w:val="00B90E39"/>
    <w:rsid w:val="00B91CAC"/>
    <w:rsid w:val="00B93095"/>
    <w:rsid w:val="00BA2D2A"/>
    <w:rsid w:val="00BB09BA"/>
    <w:rsid w:val="00BC3735"/>
    <w:rsid w:val="00BC4EF6"/>
    <w:rsid w:val="00BD0680"/>
    <w:rsid w:val="00BD5345"/>
    <w:rsid w:val="00BE4AF9"/>
    <w:rsid w:val="00BF0C5B"/>
    <w:rsid w:val="00C02115"/>
    <w:rsid w:val="00C03AB0"/>
    <w:rsid w:val="00C31B87"/>
    <w:rsid w:val="00C53189"/>
    <w:rsid w:val="00C545A2"/>
    <w:rsid w:val="00C56526"/>
    <w:rsid w:val="00C6198A"/>
    <w:rsid w:val="00C73AAC"/>
    <w:rsid w:val="00C73D9B"/>
    <w:rsid w:val="00C757C6"/>
    <w:rsid w:val="00C81B31"/>
    <w:rsid w:val="00C93029"/>
    <w:rsid w:val="00C97DF1"/>
    <w:rsid w:val="00CA0AEE"/>
    <w:rsid w:val="00CB6D18"/>
    <w:rsid w:val="00CB707C"/>
    <w:rsid w:val="00CC0155"/>
    <w:rsid w:val="00CC0585"/>
    <w:rsid w:val="00CF0E0B"/>
    <w:rsid w:val="00CF517F"/>
    <w:rsid w:val="00D02D47"/>
    <w:rsid w:val="00D10472"/>
    <w:rsid w:val="00D120C8"/>
    <w:rsid w:val="00D20142"/>
    <w:rsid w:val="00D31C4E"/>
    <w:rsid w:val="00D34EFA"/>
    <w:rsid w:val="00D43D72"/>
    <w:rsid w:val="00D47F0B"/>
    <w:rsid w:val="00D52286"/>
    <w:rsid w:val="00D52872"/>
    <w:rsid w:val="00D5367C"/>
    <w:rsid w:val="00D57B32"/>
    <w:rsid w:val="00D64D63"/>
    <w:rsid w:val="00D70A01"/>
    <w:rsid w:val="00D73EF3"/>
    <w:rsid w:val="00D9596D"/>
    <w:rsid w:val="00D95EEC"/>
    <w:rsid w:val="00D97F1B"/>
    <w:rsid w:val="00DA61E4"/>
    <w:rsid w:val="00DA772D"/>
    <w:rsid w:val="00DC0AE7"/>
    <w:rsid w:val="00DC15E8"/>
    <w:rsid w:val="00DD50DE"/>
    <w:rsid w:val="00DF458A"/>
    <w:rsid w:val="00DF57B9"/>
    <w:rsid w:val="00E045C4"/>
    <w:rsid w:val="00E20009"/>
    <w:rsid w:val="00E207AF"/>
    <w:rsid w:val="00E23E80"/>
    <w:rsid w:val="00E301D2"/>
    <w:rsid w:val="00E45EE3"/>
    <w:rsid w:val="00E479A1"/>
    <w:rsid w:val="00E54138"/>
    <w:rsid w:val="00E6637A"/>
    <w:rsid w:val="00E74CFC"/>
    <w:rsid w:val="00E80BAB"/>
    <w:rsid w:val="00E82CD4"/>
    <w:rsid w:val="00E94325"/>
    <w:rsid w:val="00EA3551"/>
    <w:rsid w:val="00EA456B"/>
    <w:rsid w:val="00EA5945"/>
    <w:rsid w:val="00EB1214"/>
    <w:rsid w:val="00EB24CB"/>
    <w:rsid w:val="00EE0648"/>
    <w:rsid w:val="00EE11C3"/>
    <w:rsid w:val="00EE2541"/>
    <w:rsid w:val="00EE6EE8"/>
    <w:rsid w:val="00EF6A31"/>
    <w:rsid w:val="00EF7118"/>
    <w:rsid w:val="00F05EE4"/>
    <w:rsid w:val="00F10CC7"/>
    <w:rsid w:val="00F15716"/>
    <w:rsid w:val="00F2394E"/>
    <w:rsid w:val="00F54E64"/>
    <w:rsid w:val="00F54EAB"/>
    <w:rsid w:val="00F573D4"/>
    <w:rsid w:val="00F63C18"/>
    <w:rsid w:val="00F81E10"/>
    <w:rsid w:val="00F8252F"/>
    <w:rsid w:val="00F848AF"/>
    <w:rsid w:val="00F90603"/>
    <w:rsid w:val="00F91358"/>
    <w:rsid w:val="00FB3124"/>
    <w:rsid w:val="00FB506E"/>
    <w:rsid w:val="00FB6310"/>
    <w:rsid w:val="00FC7F70"/>
    <w:rsid w:val="00FD644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5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A40322"/>
    <w:pPr>
      <w:spacing w:before="100" w:beforeAutospacing="1" w:after="100" w:afterAutospacing="1" w:line="240" w:lineRule="auto"/>
    </w:pPr>
    <w:rPr>
      <w:rFonts w:eastAsiaTheme="minorHAns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5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customStyle="1" w:styleId="Podbod">
    <w:name w:val="Podbod"/>
    <w:basedOn w:val="Normln"/>
    <w:rsid w:val="009B5834"/>
    <w:pPr>
      <w:keepNext/>
      <w:widowControl w:val="0"/>
      <w:spacing w:before="120" w:after="120" w:line="24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B2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0739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B631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fbab-7e94-48e1-8268-e6e3412ac67f">
      <Terms xmlns="http://schemas.microsoft.com/office/infopath/2007/PartnerControls"/>
    </lcf76f155ced4ddcb4097134ff3c332f>
    <TaxCatchAll xmlns="8c94509c-6b24-42e1-824d-c3201696fd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ACD121B9CB084399E92BCCFC317B54" ma:contentTypeVersion="21" ma:contentTypeDescription="Vytvoří nový dokument" ma:contentTypeScope="" ma:versionID="77da95a64cf4a6d479c097b7d4feea56">
  <xsd:schema xmlns:xsd="http://www.w3.org/2001/XMLSchema" xmlns:xs="http://www.w3.org/2001/XMLSchema" xmlns:p="http://schemas.microsoft.com/office/2006/metadata/properties" xmlns:ns2="4ea1fbab-7e94-48e1-8268-e6e3412ac67f" xmlns:ns3="8c94509c-6b24-42e1-824d-c3201696fd96" targetNamespace="http://schemas.microsoft.com/office/2006/metadata/properties" ma:root="true" ma:fieldsID="08b2d5cfc54a6877810f8fe8c1db762c" ns2:_="" ns3:_="">
    <xsd:import namespace="4ea1fbab-7e94-48e1-8268-e6e3412ac67f"/>
    <xsd:import namespace="8c94509c-6b24-42e1-824d-c3201696f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fbab-7e94-48e1-8268-e6e3412a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49d8d58-9f5c-4ba3-9cad-87a3d5fb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509c-6b24-42e1-824d-c3201696fd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cfc78b-b051-457a-93f4-26aaad46f0ea}" ma:internalName="TaxCatchAll" ma:showField="CatchAllData" ma:web="8c94509c-6b24-42e1-824d-c3201696f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F6079-C74D-43A2-A166-DE8701AD7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1C155-27F4-4E85-A034-E4B8A1DF2588}">
  <ds:schemaRefs>
    <ds:schemaRef ds:uri="http://schemas.microsoft.com/office/2006/metadata/properties"/>
    <ds:schemaRef ds:uri="http://schemas.microsoft.com/office/infopath/2007/PartnerControls"/>
    <ds:schemaRef ds:uri="4ea1fbab-7e94-48e1-8268-e6e3412ac67f"/>
    <ds:schemaRef ds:uri="8c94509c-6b24-42e1-824d-c3201696fd96"/>
  </ds:schemaRefs>
</ds:datastoreItem>
</file>

<file path=customXml/itemProps3.xml><?xml version="1.0" encoding="utf-8"?>
<ds:datastoreItem xmlns:ds="http://schemas.openxmlformats.org/officeDocument/2006/customXml" ds:itemID="{52147DEA-9920-498B-8A56-3203DBC0E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fbab-7e94-48e1-8268-e6e3412ac67f"/>
    <ds:schemaRef ds:uri="8c94509c-6b24-42e1-824d-c3201696f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4C0BD-F045-4B5F-ADEC-8EA41ABCE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1629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Mašterová Hana</cp:lastModifiedBy>
  <cp:revision>5</cp:revision>
  <cp:lastPrinted>2025-10-22T06:10:00Z</cp:lastPrinted>
  <dcterms:created xsi:type="dcterms:W3CDTF">2025-12-02T10:46:00Z</dcterms:created>
  <dcterms:modified xsi:type="dcterms:W3CDTF">2025-12-02T11:11:00Z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0x01010008ACD121B9CB084399E92BCCFC317B54</vt:lpwstr>
  </property>
  <property fmtid="{D5CDD505-2E9C-101B-9397-08002B2CF9AE}" pid="10" name="MediaServiceImageTags">
    <vt:lpwstr/>
  </property>
</Properties>
</file>