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C90CA5" w:rsidRDefault="00915E15" w:rsidP="00E85E99">
      <w:pPr>
        <w:ind w:left="720" w:firstLine="720"/>
        <w:rPr>
          <w:rFonts w:ascii="Arial" w:hAnsi="Arial" w:cs="Arial"/>
          <w:b/>
          <w:sz w:val="28"/>
          <w:szCs w:val="28"/>
        </w:rPr>
      </w:pPr>
      <w:r>
        <w:rPr>
          <w:rFonts w:ascii="Arial" w:hAnsi="Arial" w:cs="Arial"/>
          <w:b/>
          <w:sz w:val="28"/>
          <w:szCs w:val="28"/>
        </w:rPr>
        <w:t>D O D A T E K  č. 2</w:t>
      </w:r>
      <w:r w:rsidR="00E85E99" w:rsidRPr="00C90CA5">
        <w:rPr>
          <w:rFonts w:ascii="Arial" w:hAnsi="Arial" w:cs="Arial"/>
          <w:b/>
          <w:sz w:val="28"/>
          <w:szCs w:val="28"/>
        </w:rPr>
        <w:t xml:space="preserve">  S M L O U V Y  O  D Í L O </w:t>
      </w:r>
    </w:p>
    <w:p w:rsidR="00E85E99" w:rsidRPr="00C90CA5" w:rsidRDefault="00E85E99" w:rsidP="00E85E99">
      <w:pPr>
        <w:pBdr>
          <w:bottom w:val="single" w:sz="4" w:space="1" w:color="auto"/>
        </w:pBdr>
        <w:jc w:val="center"/>
        <w:rPr>
          <w:rFonts w:ascii="Arial" w:hAnsi="Arial" w:cs="Arial"/>
          <w:sz w:val="22"/>
          <w:szCs w:val="22"/>
        </w:rPr>
      </w:pPr>
      <w:r w:rsidRPr="00C90CA5">
        <w:rPr>
          <w:rFonts w:ascii="Arial" w:hAnsi="Arial" w:cs="Arial"/>
          <w:sz w:val="22"/>
          <w:szCs w:val="22"/>
        </w:rPr>
        <w:t xml:space="preserve">uzavřený podle ustanovení § </w:t>
      </w:r>
      <w:smartTag w:uri="urn:schemas-microsoft-com:office:smarttags" w:element="metricconverter">
        <w:smartTagPr>
          <w:attr w:name="ProductID" w:val="2586 a"/>
        </w:smartTagPr>
        <w:r w:rsidRPr="00C90CA5">
          <w:rPr>
            <w:rFonts w:ascii="Arial" w:hAnsi="Arial" w:cs="Arial"/>
            <w:sz w:val="22"/>
            <w:szCs w:val="22"/>
          </w:rPr>
          <w:t>2586 a</w:t>
        </w:r>
      </w:smartTag>
      <w:r w:rsidRPr="00C90CA5">
        <w:rPr>
          <w:rFonts w:ascii="Arial" w:hAnsi="Arial" w:cs="Arial"/>
          <w:sz w:val="22"/>
          <w:szCs w:val="22"/>
        </w:rPr>
        <w:t xml:space="preserve"> následujících zákona č. 89/2012 Sb., občanský zákoník, ve znění pozdějších předpisů</w:t>
      </w:r>
    </w:p>
    <w:p w:rsidR="00E85E99" w:rsidRPr="00C90CA5" w:rsidRDefault="00E85E99" w:rsidP="00E85E99">
      <w:pPr>
        <w:rPr>
          <w:szCs w:val="24"/>
        </w:rPr>
      </w:pPr>
    </w:p>
    <w:p w:rsidR="00E85E99" w:rsidRPr="00C90CA5" w:rsidRDefault="00E85E99" w:rsidP="00E85E99">
      <w:pPr>
        <w:rPr>
          <w:szCs w:val="24"/>
        </w:rPr>
      </w:pPr>
    </w:p>
    <w:p w:rsidR="00E85E99" w:rsidRPr="00C90CA5" w:rsidRDefault="00E85E99" w:rsidP="00E85E99">
      <w:pPr>
        <w:rPr>
          <w:rFonts w:ascii="Arial" w:hAnsi="Arial" w:cs="Arial"/>
          <w:sz w:val="22"/>
          <w:szCs w:val="22"/>
        </w:rPr>
      </w:pPr>
      <w:r w:rsidRPr="00C90CA5">
        <w:rPr>
          <w:rFonts w:ascii="Arial" w:hAnsi="Arial" w:cs="Arial"/>
          <w:sz w:val="22"/>
          <w:szCs w:val="22"/>
        </w:rPr>
        <w:t>Číslo smlouvy o dílo objednatele:</w:t>
      </w:r>
      <w:r w:rsidRPr="00C90CA5">
        <w:rPr>
          <w:rFonts w:ascii="Arial" w:hAnsi="Arial" w:cs="Arial"/>
          <w:sz w:val="22"/>
          <w:szCs w:val="22"/>
        </w:rPr>
        <w:tab/>
      </w:r>
      <w:r w:rsidR="004E77C5" w:rsidRPr="00C90CA5">
        <w:rPr>
          <w:rFonts w:ascii="Arial" w:hAnsi="Arial" w:cs="Arial"/>
          <w:sz w:val="22"/>
          <w:szCs w:val="22"/>
        </w:rPr>
        <w:t xml:space="preserve">SML/0492/23       </w:t>
      </w:r>
    </w:p>
    <w:p w:rsidR="00E85E99" w:rsidRPr="00C90CA5" w:rsidRDefault="00E85E99" w:rsidP="00E85E99">
      <w:pPr>
        <w:rPr>
          <w:rFonts w:ascii="Arial" w:hAnsi="Arial" w:cs="Arial"/>
          <w:sz w:val="22"/>
          <w:szCs w:val="22"/>
        </w:rPr>
      </w:pPr>
      <w:r w:rsidRPr="00C90CA5">
        <w:rPr>
          <w:rFonts w:ascii="Arial" w:hAnsi="Arial" w:cs="Arial"/>
          <w:sz w:val="22"/>
          <w:szCs w:val="22"/>
        </w:rPr>
        <w:t xml:space="preserve">Číslo smlouvy o dílo zhotovitele:  </w:t>
      </w:r>
      <w:r w:rsidR="004E77C5" w:rsidRPr="00C90CA5">
        <w:rPr>
          <w:rFonts w:ascii="Arial" w:hAnsi="Arial" w:cs="Arial"/>
          <w:sz w:val="22"/>
          <w:szCs w:val="22"/>
        </w:rPr>
        <w:t>8/2024</w:t>
      </w:r>
    </w:p>
    <w:p w:rsidR="00E85E99" w:rsidRPr="00C90CA5" w:rsidRDefault="00E85E99" w:rsidP="00E85E99">
      <w:pPr>
        <w:rPr>
          <w:szCs w:val="24"/>
        </w:rPr>
      </w:pPr>
    </w:p>
    <w:p w:rsidR="00E85E99" w:rsidRPr="00C90CA5" w:rsidRDefault="00E85E99" w:rsidP="00E85E99">
      <w:pPr>
        <w:rPr>
          <w:szCs w:val="24"/>
        </w:rPr>
      </w:pPr>
    </w:p>
    <w:p w:rsidR="00E85E99" w:rsidRPr="00C90CA5" w:rsidRDefault="00E85E99" w:rsidP="00E85E99">
      <w:pPr>
        <w:pStyle w:val="Nadpis1"/>
        <w:numPr>
          <w:ilvl w:val="0"/>
          <w:numId w:val="24"/>
        </w:numPr>
        <w:suppressAutoHyphens w:val="0"/>
        <w:spacing w:before="0" w:after="0"/>
        <w:rPr>
          <w:rFonts w:ascii="Arial" w:hAnsi="Arial" w:cs="Arial"/>
          <w:sz w:val="22"/>
          <w:szCs w:val="22"/>
        </w:rPr>
      </w:pPr>
      <w:r w:rsidRPr="00C90CA5">
        <w:rPr>
          <w:rFonts w:ascii="Arial" w:hAnsi="Arial" w:cs="Arial"/>
          <w:sz w:val="22"/>
          <w:szCs w:val="22"/>
        </w:rPr>
        <w:t>Smluvní strany</w:t>
      </w:r>
    </w:p>
    <w:p w:rsidR="00E85E99" w:rsidRPr="00C90CA5" w:rsidRDefault="00E85E99" w:rsidP="00E85E99"/>
    <w:tbl>
      <w:tblPr>
        <w:tblW w:w="0" w:type="auto"/>
        <w:tblLook w:val="04A0" w:firstRow="1" w:lastRow="0" w:firstColumn="1" w:lastColumn="0" w:noHBand="0" w:noVBand="1"/>
      </w:tblPr>
      <w:tblGrid>
        <w:gridCol w:w="2291"/>
        <w:gridCol w:w="6781"/>
      </w:tblGrid>
      <w:tr w:rsidR="00C90CA5" w:rsidRPr="00C90CA5" w:rsidTr="001C4947">
        <w:tc>
          <w:tcPr>
            <w:tcW w:w="2376" w:type="dxa"/>
            <w:hideMark/>
          </w:tcPr>
          <w:p w:rsidR="0013324D" w:rsidRPr="00C90CA5" w:rsidRDefault="0013324D" w:rsidP="001C4947">
            <w:pPr>
              <w:keepNext/>
              <w:rPr>
                <w:rFonts w:ascii="Arial" w:hAnsi="Arial" w:cs="Arial"/>
                <w:b/>
                <w:sz w:val="22"/>
                <w:szCs w:val="22"/>
              </w:rPr>
            </w:pPr>
            <w:r w:rsidRPr="00C90CA5">
              <w:rPr>
                <w:rFonts w:ascii="Arial" w:hAnsi="Arial" w:cs="Arial"/>
                <w:b/>
                <w:sz w:val="22"/>
                <w:szCs w:val="22"/>
              </w:rPr>
              <w:t>Objednatel:</w:t>
            </w:r>
          </w:p>
        </w:tc>
        <w:tc>
          <w:tcPr>
            <w:tcW w:w="7371" w:type="dxa"/>
            <w:hideMark/>
          </w:tcPr>
          <w:p w:rsidR="0013324D" w:rsidRPr="00C90CA5" w:rsidRDefault="0013324D" w:rsidP="001C4947">
            <w:pPr>
              <w:rPr>
                <w:rFonts w:ascii="Arial" w:hAnsi="Arial" w:cs="Arial"/>
                <w:sz w:val="22"/>
                <w:szCs w:val="22"/>
              </w:rPr>
            </w:pPr>
            <w:r w:rsidRPr="00C90CA5">
              <w:rPr>
                <w:rFonts w:ascii="Arial" w:hAnsi="Arial" w:cs="Arial"/>
                <w:sz w:val="22"/>
                <w:szCs w:val="22"/>
              </w:rPr>
              <w:t xml:space="preserve">Brněnské vodárny a kanalizace, a.s. </w:t>
            </w:r>
          </w:p>
          <w:p w:rsidR="0013324D" w:rsidRPr="00C90CA5" w:rsidRDefault="0013324D" w:rsidP="001C4947">
            <w:pPr>
              <w:keepNext/>
              <w:rPr>
                <w:rFonts w:ascii="Arial" w:hAnsi="Arial" w:cs="Arial"/>
                <w:sz w:val="22"/>
                <w:szCs w:val="22"/>
              </w:rPr>
            </w:pPr>
            <w:r w:rsidRPr="00C90CA5">
              <w:rPr>
                <w:rFonts w:ascii="Arial" w:hAnsi="Arial" w:cs="Arial"/>
                <w:sz w:val="22"/>
                <w:szCs w:val="22"/>
              </w:rPr>
              <w:t>Pisárecká 555/1a, Pisárky, 603 00 Brno</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společnost zapsaná u Krajského soudu v Brně, oddíl B, vložka 783</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rPr>
                <w:rFonts w:ascii="Arial" w:hAnsi="Arial" w:cs="Arial"/>
                <w:sz w:val="22"/>
                <w:szCs w:val="22"/>
              </w:rPr>
            </w:pPr>
            <w:r w:rsidRPr="00C90CA5">
              <w:rPr>
                <w:rFonts w:ascii="Arial" w:hAnsi="Arial" w:cs="Arial"/>
                <w:sz w:val="22"/>
                <w:szCs w:val="22"/>
              </w:rPr>
              <w:t xml:space="preserve">zastoupená Ing. Danielem  </w:t>
            </w:r>
            <w:proofErr w:type="spellStart"/>
            <w:r w:rsidRPr="00C90CA5">
              <w:rPr>
                <w:rFonts w:ascii="Arial" w:hAnsi="Arial" w:cs="Arial"/>
                <w:sz w:val="22"/>
                <w:szCs w:val="22"/>
              </w:rPr>
              <w:t>Stružem</w:t>
            </w:r>
            <w:proofErr w:type="spellEnd"/>
            <w:r w:rsidRPr="00C90CA5">
              <w:rPr>
                <w:rFonts w:ascii="Arial" w:hAnsi="Arial" w:cs="Arial"/>
                <w:sz w:val="22"/>
                <w:szCs w:val="22"/>
              </w:rPr>
              <w:t>, MBA, předsedou představenstva</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13324D" w:rsidP="001C4947">
            <w:pPr>
              <w:rPr>
                <w:rFonts w:ascii="Arial" w:hAnsi="Arial" w:cs="Arial"/>
                <w:sz w:val="22"/>
                <w:szCs w:val="22"/>
              </w:rPr>
            </w:pP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13324D" w:rsidP="001C4947">
            <w:pPr>
              <w:keepNext/>
              <w:rPr>
                <w:rFonts w:ascii="Arial" w:hAnsi="Arial" w:cs="Arial"/>
                <w:sz w:val="22"/>
                <w:szCs w:val="22"/>
              </w:rPr>
            </w:pP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IČO:</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463 47 275</w:t>
            </w: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DIČ:</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CZ 46347275</w:t>
            </w:r>
          </w:p>
        </w:tc>
      </w:tr>
      <w:tr w:rsidR="00C90CA5" w:rsidRPr="00C90CA5" w:rsidTr="001C4947">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Bankovní spojení:</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Komerční banka, a.s., Brno-město</w:t>
            </w:r>
          </w:p>
        </w:tc>
      </w:tr>
      <w:tr w:rsidR="00C90CA5" w:rsidRPr="00C90CA5" w:rsidTr="001C4947">
        <w:trPr>
          <w:trHeight w:val="310"/>
        </w:trPr>
        <w:tc>
          <w:tcPr>
            <w:tcW w:w="2376"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Číslo účtu:</w:t>
            </w: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5501621/0100</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hideMark/>
          </w:tcPr>
          <w:p w:rsidR="0013324D" w:rsidRPr="00C90CA5" w:rsidRDefault="0013324D" w:rsidP="001C4947">
            <w:pPr>
              <w:keepNext/>
              <w:rPr>
                <w:rFonts w:ascii="Arial" w:hAnsi="Arial" w:cs="Arial"/>
                <w:sz w:val="22"/>
                <w:szCs w:val="22"/>
              </w:rPr>
            </w:pPr>
            <w:r w:rsidRPr="00C90CA5">
              <w:rPr>
                <w:rFonts w:ascii="Arial" w:hAnsi="Arial" w:cs="Arial"/>
                <w:sz w:val="22"/>
                <w:szCs w:val="22"/>
              </w:rPr>
              <w:t>ve věcech technických jsou oprávněni jednat:</w:t>
            </w:r>
          </w:p>
        </w:tc>
      </w:tr>
      <w:tr w:rsidR="00C90CA5" w:rsidRPr="00C90CA5" w:rsidTr="001C4947">
        <w:tc>
          <w:tcPr>
            <w:tcW w:w="2376" w:type="dxa"/>
          </w:tcPr>
          <w:p w:rsidR="0013324D" w:rsidRPr="00C90CA5" w:rsidRDefault="0013324D" w:rsidP="001C4947">
            <w:pPr>
              <w:keepNext/>
              <w:rPr>
                <w:rFonts w:ascii="Arial" w:hAnsi="Arial" w:cs="Arial"/>
                <w:sz w:val="22"/>
                <w:szCs w:val="22"/>
              </w:rPr>
            </w:pPr>
          </w:p>
        </w:tc>
        <w:tc>
          <w:tcPr>
            <w:tcW w:w="7371" w:type="dxa"/>
          </w:tcPr>
          <w:p w:rsidR="0013324D" w:rsidRPr="00C90CA5" w:rsidRDefault="008C710A" w:rsidP="001C4947">
            <w:pPr>
              <w:keepNext/>
              <w:rPr>
                <w:rFonts w:ascii="Arial" w:hAnsi="Arial" w:cs="Arial"/>
                <w:sz w:val="22"/>
                <w:szCs w:val="22"/>
              </w:rPr>
            </w:pPr>
            <w:r>
              <w:rPr>
                <w:rFonts w:ascii="Arial" w:hAnsi="Arial" w:cs="Arial"/>
                <w:sz w:val="22"/>
                <w:szCs w:val="22"/>
              </w:rPr>
              <w:t>XXX</w:t>
            </w:r>
          </w:p>
        </w:tc>
      </w:tr>
      <w:tr w:rsidR="00C90CA5" w:rsidRPr="00C90CA5" w:rsidTr="001C4947">
        <w:trPr>
          <w:trHeight w:val="70"/>
        </w:trPr>
        <w:tc>
          <w:tcPr>
            <w:tcW w:w="9747" w:type="dxa"/>
            <w:gridSpan w:val="2"/>
            <w:hideMark/>
          </w:tcPr>
          <w:tbl>
            <w:tblPr>
              <w:tblW w:w="0" w:type="auto"/>
              <w:tblInd w:w="2268" w:type="dxa"/>
              <w:tblLook w:val="00A0" w:firstRow="1" w:lastRow="0" w:firstColumn="1" w:lastColumn="0" w:noHBand="0" w:noVBand="0"/>
            </w:tblPr>
            <w:tblGrid>
              <w:gridCol w:w="5844"/>
            </w:tblGrid>
            <w:tr w:rsidR="00C90CA5" w:rsidRPr="00C90CA5" w:rsidTr="001C4947">
              <w:tc>
                <w:tcPr>
                  <w:tcW w:w="5844" w:type="dxa"/>
                  <w:hideMark/>
                </w:tcPr>
                <w:p w:rsidR="0013324D" w:rsidRPr="00C90CA5" w:rsidRDefault="008C710A" w:rsidP="008C710A">
                  <w:pPr>
                    <w:ind w:left="0"/>
                    <w:rPr>
                      <w:rFonts w:ascii="Arial" w:hAnsi="Arial" w:cs="Arial"/>
                      <w:sz w:val="22"/>
                      <w:szCs w:val="22"/>
                    </w:rPr>
                  </w:pPr>
                  <w:r>
                    <w:rPr>
                      <w:rFonts w:ascii="Arial" w:hAnsi="Arial" w:cs="Arial"/>
                      <w:sz w:val="22"/>
                      <w:szCs w:val="22"/>
                    </w:rPr>
                    <w:t xml:space="preserve">  XXX</w:t>
                  </w:r>
                </w:p>
                <w:p w:rsidR="0013324D" w:rsidRPr="00C90CA5" w:rsidRDefault="0013324D" w:rsidP="001C4947">
                  <w:pPr>
                    <w:rPr>
                      <w:rFonts w:ascii="Arial" w:hAnsi="Arial" w:cs="Arial"/>
                      <w:sz w:val="22"/>
                      <w:szCs w:val="22"/>
                    </w:rPr>
                  </w:pPr>
                </w:p>
              </w:tc>
            </w:tr>
          </w:tbl>
          <w:p w:rsidR="0013324D" w:rsidRPr="00C90CA5" w:rsidRDefault="0013324D" w:rsidP="001C4947">
            <w:pPr>
              <w:keepNext/>
              <w:rPr>
                <w:rFonts w:ascii="Arial" w:hAnsi="Arial" w:cs="Arial"/>
                <w:sz w:val="22"/>
                <w:szCs w:val="22"/>
                <w:u w:val="single"/>
              </w:rPr>
            </w:pPr>
          </w:p>
        </w:tc>
      </w:tr>
      <w:tr w:rsidR="00834600" w:rsidRPr="00C90CA5" w:rsidTr="001C4947">
        <w:tc>
          <w:tcPr>
            <w:tcW w:w="2376" w:type="dxa"/>
          </w:tcPr>
          <w:p w:rsidR="0013324D" w:rsidRPr="00C90CA5" w:rsidRDefault="0013324D" w:rsidP="001C4947">
            <w:pPr>
              <w:rPr>
                <w:rFonts w:ascii="Arial" w:hAnsi="Arial" w:cs="Arial"/>
                <w:sz w:val="22"/>
                <w:szCs w:val="22"/>
              </w:rPr>
            </w:pPr>
          </w:p>
        </w:tc>
        <w:tc>
          <w:tcPr>
            <w:tcW w:w="7371" w:type="dxa"/>
            <w:hideMark/>
          </w:tcPr>
          <w:p w:rsidR="0013324D" w:rsidRPr="00C90CA5" w:rsidRDefault="0013324D" w:rsidP="001C4947">
            <w:pPr>
              <w:jc w:val="right"/>
              <w:rPr>
                <w:rFonts w:ascii="Arial" w:hAnsi="Arial" w:cs="Arial"/>
                <w:sz w:val="22"/>
                <w:szCs w:val="22"/>
              </w:rPr>
            </w:pPr>
          </w:p>
        </w:tc>
      </w:tr>
    </w:tbl>
    <w:p w:rsidR="0013324D" w:rsidRPr="00C90CA5" w:rsidRDefault="0013324D" w:rsidP="00E85E99">
      <w:pPr>
        <w:jc w:val="right"/>
        <w:rPr>
          <w:rFonts w:ascii="Arial" w:hAnsi="Arial" w:cs="Arial"/>
          <w:b/>
          <w:sz w:val="22"/>
          <w:szCs w:val="22"/>
        </w:rPr>
      </w:pPr>
    </w:p>
    <w:p w:rsidR="00E85E99" w:rsidRPr="00C90CA5" w:rsidRDefault="00E85E99" w:rsidP="00E85E99">
      <w:pPr>
        <w:jc w:val="right"/>
        <w:rPr>
          <w:rFonts w:ascii="Arial" w:hAnsi="Arial" w:cs="Arial"/>
          <w:b/>
          <w:sz w:val="22"/>
          <w:szCs w:val="22"/>
        </w:rPr>
      </w:pPr>
      <w:r w:rsidRPr="00C90CA5">
        <w:rPr>
          <w:rFonts w:ascii="Arial" w:hAnsi="Arial" w:cs="Arial"/>
          <w:b/>
          <w:sz w:val="22"/>
          <w:szCs w:val="22"/>
        </w:rPr>
        <w:t>(„objednatel“)</w:t>
      </w:r>
    </w:p>
    <w:p w:rsidR="00E85E99" w:rsidRPr="00C90CA5" w:rsidRDefault="00834600" w:rsidP="00834600">
      <w:pPr>
        <w:tabs>
          <w:tab w:val="left" w:pos="5625"/>
        </w:tabs>
        <w:rPr>
          <w:b/>
        </w:rPr>
      </w:pPr>
      <w:r w:rsidRPr="00C90CA5">
        <w:rPr>
          <w:b/>
        </w:rPr>
        <w:tab/>
      </w:r>
    </w:p>
    <w:p w:rsidR="00E85E99" w:rsidRPr="00C90CA5" w:rsidRDefault="00E85E99" w:rsidP="00E85E99">
      <w:pPr>
        <w:jc w:val="right"/>
        <w:rPr>
          <w:b/>
        </w:rPr>
      </w:pPr>
    </w:p>
    <w:p w:rsidR="00E85E99" w:rsidRPr="00C90CA5" w:rsidRDefault="00E85E99" w:rsidP="00E85E99">
      <w:pPr>
        <w:jc w:val="right"/>
        <w:rPr>
          <w:b/>
        </w:rPr>
      </w:pPr>
    </w:p>
    <w:tbl>
      <w:tblPr>
        <w:tblW w:w="9889" w:type="dxa"/>
        <w:tblLook w:val="04A0" w:firstRow="1" w:lastRow="0" w:firstColumn="1" w:lastColumn="0" w:noHBand="0" w:noVBand="1"/>
      </w:tblPr>
      <w:tblGrid>
        <w:gridCol w:w="2376"/>
        <w:gridCol w:w="7513"/>
      </w:tblGrid>
      <w:tr w:rsidR="00C90CA5" w:rsidRPr="00C90CA5" w:rsidTr="001C4947">
        <w:tc>
          <w:tcPr>
            <w:tcW w:w="2376" w:type="dxa"/>
            <w:shd w:val="clear" w:color="auto" w:fill="auto"/>
          </w:tcPr>
          <w:p w:rsidR="0013324D" w:rsidRPr="00C90CA5" w:rsidRDefault="0013324D" w:rsidP="001C4947">
            <w:pPr>
              <w:rPr>
                <w:rFonts w:ascii="Arial" w:hAnsi="Arial" w:cs="Arial"/>
                <w:b/>
                <w:sz w:val="22"/>
                <w:szCs w:val="22"/>
              </w:rPr>
            </w:pPr>
            <w:r w:rsidRPr="00C90CA5">
              <w:rPr>
                <w:rFonts w:ascii="Arial" w:hAnsi="Arial" w:cs="Arial"/>
                <w:b/>
                <w:sz w:val="22"/>
                <w:szCs w:val="22"/>
              </w:rPr>
              <w:t>Zhotovitel:</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FIRESTA-Fišer, rekonstrukce, stavby a.s.</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Sídlo:</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Mlýnská 388/68, Trnitá, 602 00 Brno</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 xml:space="preserve">společnost zapsaná u </w:t>
            </w:r>
            <w:r w:rsidRPr="00C90CA5">
              <w:rPr>
                <w:rFonts w:ascii="Arial" w:hAnsi="Arial" w:cs="Arial"/>
                <w:sz w:val="22"/>
                <w:szCs w:val="22"/>
                <w:shd w:val="clear" w:color="auto" w:fill="FFFFFF"/>
              </w:rPr>
              <w:t xml:space="preserve">Krajského soudu v Brně, </w:t>
            </w:r>
            <w:proofErr w:type="spellStart"/>
            <w:r w:rsidRPr="00C90CA5">
              <w:rPr>
                <w:rFonts w:ascii="Arial" w:hAnsi="Arial" w:cs="Arial"/>
                <w:sz w:val="22"/>
                <w:szCs w:val="22"/>
                <w:shd w:val="clear" w:color="auto" w:fill="FFFFFF"/>
              </w:rPr>
              <w:t>sp</w:t>
            </w:r>
            <w:proofErr w:type="spellEnd"/>
            <w:r w:rsidRPr="00C90CA5">
              <w:rPr>
                <w:rFonts w:ascii="Arial" w:hAnsi="Arial" w:cs="Arial"/>
                <w:sz w:val="22"/>
                <w:szCs w:val="22"/>
                <w:shd w:val="clear" w:color="auto" w:fill="FFFFFF"/>
              </w:rPr>
              <w:t>. zn. B2144</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Zastoupený:</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Ing. Pavlem Borkem, členem představenstva</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IČO:</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shd w:val="clear" w:color="auto" w:fill="FFFFFF"/>
              </w:rPr>
              <w:t>25317628</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DIČ:</w:t>
            </w: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CZ</w:t>
            </w:r>
            <w:r w:rsidRPr="00C90CA5">
              <w:rPr>
                <w:rFonts w:ascii="Arial" w:hAnsi="Arial" w:cs="Arial"/>
                <w:sz w:val="22"/>
                <w:szCs w:val="22"/>
                <w:shd w:val="clear" w:color="auto" w:fill="FFFFFF"/>
              </w:rPr>
              <w:t>25317628</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Bankovní spojení:</w:t>
            </w:r>
          </w:p>
        </w:tc>
        <w:tc>
          <w:tcPr>
            <w:tcW w:w="7513" w:type="dxa"/>
          </w:tcPr>
          <w:p w:rsidR="0013324D" w:rsidRPr="00C90CA5" w:rsidRDefault="009007A1" w:rsidP="001C4947">
            <w:pPr>
              <w:rPr>
                <w:rFonts w:ascii="Arial" w:eastAsiaTheme="minorHAnsi" w:hAnsi="Arial" w:cs="Arial"/>
                <w:sz w:val="22"/>
                <w:szCs w:val="22"/>
              </w:rPr>
            </w:pPr>
            <w:r>
              <w:rPr>
                <w:rFonts w:ascii="Arial" w:eastAsiaTheme="minorHAnsi" w:hAnsi="Arial" w:cs="Arial"/>
                <w:iCs/>
                <w:sz w:val="22"/>
                <w:szCs w:val="22"/>
              </w:rPr>
              <w:t>XXX</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r w:rsidRPr="00C90CA5">
              <w:rPr>
                <w:rFonts w:ascii="Arial" w:hAnsi="Arial" w:cs="Arial"/>
                <w:sz w:val="22"/>
                <w:szCs w:val="22"/>
              </w:rPr>
              <w:t>číslo účtu:</w:t>
            </w:r>
          </w:p>
        </w:tc>
        <w:tc>
          <w:tcPr>
            <w:tcW w:w="7513" w:type="dxa"/>
          </w:tcPr>
          <w:p w:rsidR="0013324D" w:rsidRPr="00C90CA5" w:rsidRDefault="009007A1" w:rsidP="001C4947">
            <w:pPr>
              <w:autoSpaceDE w:val="0"/>
              <w:autoSpaceDN w:val="0"/>
              <w:adjustRightInd w:val="0"/>
              <w:rPr>
                <w:rFonts w:ascii="Arial" w:eastAsiaTheme="minorHAnsi" w:hAnsi="Arial" w:cs="Arial"/>
                <w:sz w:val="22"/>
                <w:szCs w:val="22"/>
              </w:rPr>
            </w:pPr>
            <w:r>
              <w:rPr>
                <w:rFonts w:ascii="Arial" w:eastAsiaTheme="minorHAnsi" w:hAnsi="Arial" w:cs="Arial"/>
                <w:iCs/>
                <w:sz w:val="22"/>
                <w:szCs w:val="22"/>
              </w:rPr>
              <w:t>XXX</w:t>
            </w: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p>
        </w:tc>
      </w:tr>
      <w:tr w:rsidR="00C90CA5" w:rsidRPr="00C90CA5" w:rsidTr="001C4947">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1C4947">
            <w:pPr>
              <w:rPr>
                <w:rFonts w:ascii="Arial" w:hAnsi="Arial" w:cs="Arial"/>
                <w:sz w:val="22"/>
                <w:szCs w:val="22"/>
              </w:rPr>
            </w:pPr>
            <w:r w:rsidRPr="00C90CA5">
              <w:rPr>
                <w:rFonts w:ascii="Arial" w:hAnsi="Arial" w:cs="Arial"/>
                <w:sz w:val="22"/>
                <w:szCs w:val="22"/>
              </w:rPr>
              <w:t>Ve věcech technických jsou oprávněni jednat:</w:t>
            </w:r>
          </w:p>
        </w:tc>
      </w:tr>
      <w:tr w:rsidR="00C90CA5" w:rsidRPr="00C90CA5" w:rsidTr="001C4947">
        <w:trPr>
          <w:trHeight w:val="575"/>
        </w:trPr>
        <w:tc>
          <w:tcPr>
            <w:tcW w:w="2376" w:type="dxa"/>
            <w:shd w:val="clear" w:color="auto" w:fill="auto"/>
          </w:tcPr>
          <w:p w:rsidR="0013324D" w:rsidRPr="00C90CA5" w:rsidRDefault="0013324D" w:rsidP="001C4947">
            <w:pPr>
              <w:rPr>
                <w:rFonts w:ascii="Arial" w:hAnsi="Arial" w:cs="Arial"/>
                <w:sz w:val="22"/>
                <w:szCs w:val="22"/>
              </w:rPr>
            </w:pPr>
          </w:p>
        </w:tc>
        <w:tc>
          <w:tcPr>
            <w:tcW w:w="7513" w:type="dxa"/>
          </w:tcPr>
          <w:p w:rsidR="0013324D" w:rsidRPr="00C90CA5" w:rsidRDefault="0013324D" w:rsidP="009007A1">
            <w:pPr>
              <w:pStyle w:val="Default"/>
              <w:rPr>
                <w:rFonts w:ascii="Arial" w:hAnsi="Arial" w:cs="Arial"/>
                <w:sz w:val="22"/>
                <w:szCs w:val="22"/>
              </w:rPr>
            </w:pPr>
            <w:r w:rsidRPr="00C90CA5">
              <w:rPr>
                <w:rFonts w:ascii="Arial" w:hAnsi="Arial" w:cs="Arial"/>
                <w:iCs/>
                <w:color w:val="auto"/>
                <w:sz w:val="22"/>
                <w:szCs w:val="22"/>
              </w:rPr>
              <w:t xml:space="preserve">    </w:t>
            </w:r>
            <w:r w:rsidR="009007A1">
              <w:rPr>
                <w:rFonts w:ascii="Arial" w:hAnsi="Arial" w:cs="Arial"/>
                <w:iCs/>
                <w:color w:val="auto"/>
                <w:sz w:val="22"/>
                <w:szCs w:val="22"/>
              </w:rPr>
              <w:t>XXX</w:t>
            </w:r>
          </w:p>
          <w:p w:rsidR="0013324D" w:rsidRPr="00C90CA5" w:rsidRDefault="0013324D" w:rsidP="009007A1">
            <w:pPr>
              <w:pStyle w:val="Default"/>
            </w:pPr>
            <w:r w:rsidRPr="00C90CA5">
              <w:rPr>
                <w:rFonts w:ascii="Arial" w:hAnsi="Arial" w:cs="Arial"/>
                <w:iCs/>
                <w:color w:val="auto"/>
                <w:sz w:val="22"/>
                <w:szCs w:val="22"/>
              </w:rPr>
              <w:t xml:space="preserve">    </w:t>
            </w:r>
            <w:r w:rsidR="009007A1">
              <w:rPr>
                <w:rFonts w:ascii="Arial" w:hAnsi="Arial" w:cs="Arial"/>
                <w:iCs/>
                <w:color w:val="auto"/>
                <w:sz w:val="22"/>
                <w:szCs w:val="22"/>
              </w:rPr>
              <w:t>XXX</w:t>
            </w:r>
          </w:p>
        </w:tc>
      </w:tr>
      <w:tr w:rsidR="00834600" w:rsidRPr="00C90CA5" w:rsidTr="001C4947">
        <w:tc>
          <w:tcPr>
            <w:tcW w:w="2376" w:type="dxa"/>
            <w:shd w:val="clear" w:color="auto" w:fill="auto"/>
          </w:tcPr>
          <w:p w:rsidR="0013324D" w:rsidRPr="00C90CA5" w:rsidRDefault="0013324D" w:rsidP="001C4947">
            <w:pPr>
              <w:rPr>
                <w:rFonts w:ascii="Arial" w:hAnsi="Arial" w:cs="Arial"/>
                <w:b/>
                <w:sz w:val="22"/>
                <w:szCs w:val="22"/>
              </w:rPr>
            </w:pPr>
          </w:p>
        </w:tc>
        <w:tc>
          <w:tcPr>
            <w:tcW w:w="7513" w:type="dxa"/>
            <w:shd w:val="clear" w:color="auto" w:fill="auto"/>
          </w:tcPr>
          <w:p w:rsidR="0013324D" w:rsidRPr="00C90CA5" w:rsidRDefault="0013324D" w:rsidP="001C4947">
            <w:pPr>
              <w:jc w:val="right"/>
              <w:rPr>
                <w:rFonts w:ascii="Arial" w:hAnsi="Arial" w:cs="Arial"/>
                <w:b/>
                <w:sz w:val="22"/>
                <w:szCs w:val="22"/>
              </w:rPr>
            </w:pPr>
          </w:p>
        </w:tc>
      </w:tr>
    </w:tbl>
    <w:p w:rsidR="0013324D" w:rsidRPr="00C90CA5" w:rsidRDefault="0013324D" w:rsidP="002901CE">
      <w:pPr>
        <w:tabs>
          <w:tab w:val="left" w:pos="216"/>
          <w:tab w:val="right" w:pos="12448"/>
        </w:tabs>
        <w:ind w:firstLine="250"/>
        <w:jc w:val="right"/>
        <w:rPr>
          <w:b/>
        </w:rPr>
      </w:pPr>
    </w:p>
    <w:p w:rsidR="009007A1" w:rsidRDefault="00E85E99" w:rsidP="002901CE">
      <w:pPr>
        <w:tabs>
          <w:tab w:val="left" w:pos="216"/>
          <w:tab w:val="right" w:pos="12448"/>
        </w:tabs>
        <w:ind w:firstLine="250"/>
        <w:jc w:val="right"/>
        <w:rPr>
          <w:b/>
        </w:rPr>
      </w:pPr>
      <w:r w:rsidRPr="00C90CA5">
        <w:rPr>
          <w:b/>
        </w:rPr>
        <w:t xml:space="preserve">                                                   </w:t>
      </w:r>
    </w:p>
    <w:p w:rsidR="00E85E99" w:rsidRPr="00C90CA5" w:rsidRDefault="00E85E99" w:rsidP="002901CE">
      <w:pPr>
        <w:tabs>
          <w:tab w:val="left" w:pos="216"/>
          <w:tab w:val="right" w:pos="12448"/>
        </w:tabs>
        <w:ind w:firstLine="250"/>
        <w:jc w:val="right"/>
        <w:rPr>
          <w:rFonts w:ascii="Arial" w:hAnsi="Arial" w:cs="Arial"/>
          <w:b/>
          <w:sz w:val="22"/>
          <w:szCs w:val="22"/>
        </w:rPr>
      </w:pPr>
      <w:r w:rsidRPr="00C90CA5">
        <w:rPr>
          <w:b/>
        </w:rPr>
        <w:t xml:space="preserve">                                                                     </w:t>
      </w:r>
      <w:r w:rsidRPr="00C90CA5">
        <w:rPr>
          <w:rFonts w:ascii="Arial" w:hAnsi="Arial" w:cs="Arial"/>
          <w:b/>
          <w:sz w:val="22"/>
          <w:szCs w:val="22"/>
        </w:rPr>
        <w:t>(„zhotovitel“)</w:t>
      </w:r>
    </w:p>
    <w:p w:rsidR="009007A1" w:rsidRDefault="009007A1" w:rsidP="009007A1">
      <w:pPr>
        <w:pStyle w:val="Zkladntext"/>
        <w:suppressAutoHyphens w:val="0"/>
        <w:ind w:left="360"/>
        <w:rPr>
          <w:rFonts w:ascii="Arial" w:hAnsi="Arial" w:cs="Arial"/>
          <w:b/>
          <w:sz w:val="22"/>
          <w:szCs w:val="22"/>
        </w:rPr>
      </w:pPr>
    </w:p>
    <w:p w:rsidR="009007A1" w:rsidRDefault="009007A1" w:rsidP="009007A1">
      <w:pPr>
        <w:pStyle w:val="Zkladntext"/>
        <w:suppressAutoHyphens w:val="0"/>
        <w:ind w:left="360"/>
        <w:rPr>
          <w:rFonts w:ascii="Arial" w:hAnsi="Arial" w:cs="Arial"/>
          <w:b/>
          <w:sz w:val="22"/>
          <w:szCs w:val="22"/>
        </w:rPr>
      </w:pPr>
    </w:p>
    <w:p w:rsidR="009007A1" w:rsidRDefault="009007A1" w:rsidP="009007A1">
      <w:pPr>
        <w:pStyle w:val="Zkladntext"/>
        <w:suppressAutoHyphens w:val="0"/>
        <w:ind w:left="360"/>
        <w:rPr>
          <w:rFonts w:ascii="Arial" w:hAnsi="Arial" w:cs="Arial"/>
          <w:b/>
          <w:sz w:val="22"/>
          <w:szCs w:val="22"/>
        </w:rPr>
      </w:pPr>
    </w:p>
    <w:p w:rsidR="00E85E99" w:rsidRPr="00C90CA5" w:rsidRDefault="00E85E99" w:rsidP="00E85E99">
      <w:pPr>
        <w:pStyle w:val="Zkladntext"/>
        <w:numPr>
          <w:ilvl w:val="0"/>
          <w:numId w:val="24"/>
        </w:numPr>
        <w:suppressAutoHyphens w:val="0"/>
        <w:jc w:val="center"/>
        <w:rPr>
          <w:rFonts w:ascii="Arial" w:hAnsi="Arial" w:cs="Arial"/>
          <w:b/>
          <w:sz w:val="22"/>
          <w:szCs w:val="22"/>
        </w:rPr>
      </w:pPr>
      <w:r w:rsidRPr="00C90CA5">
        <w:rPr>
          <w:rFonts w:ascii="Arial" w:hAnsi="Arial" w:cs="Arial"/>
          <w:b/>
          <w:sz w:val="22"/>
          <w:szCs w:val="22"/>
        </w:rPr>
        <w:lastRenderedPageBreak/>
        <w:t>Předmět dodatku</w:t>
      </w:r>
    </w:p>
    <w:p w:rsidR="00E85E99" w:rsidRPr="00C90CA5" w:rsidRDefault="00E85E99" w:rsidP="00E85E99">
      <w:pPr>
        <w:pStyle w:val="Zkladntext"/>
        <w:ind w:left="360"/>
        <w:rPr>
          <w:rFonts w:ascii="Arial" w:hAnsi="Arial" w:cs="Arial"/>
          <w:b/>
          <w:sz w:val="22"/>
          <w:szCs w:val="22"/>
        </w:rPr>
      </w:pPr>
    </w:p>
    <w:p w:rsidR="00E85E99" w:rsidRPr="00C90CA5" w:rsidRDefault="00E85E99" w:rsidP="00E85E99">
      <w:pPr>
        <w:numPr>
          <w:ilvl w:val="0"/>
          <w:numId w:val="20"/>
        </w:numPr>
        <w:suppressAutoHyphens w:val="0"/>
        <w:rPr>
          <w:rFonts w:ascii="Arial" w:hAnsi="Arial" w:cs="Arial"/>
          <w:sz w:val="22"/>
          <w:szCs w:val="22"/>
        </w:rPr>
      </w:pPr>
      <w:r w:rsidRPr="00C90CA5">
        <w:rPr>
          <w:rFonts w:ascii="Arial" w:hAnsi="Arial" w:cs="Arial"/>
          <w:sz w:val="22"/>
          <w:szCs w:val="22"/>
        </w:rPr>
        <w:t xml:space="preserve">Smluvní strany uzavřely dne </w:t>
      </w:r>
      <w:proofErr w:type="gramStart"/>
      <w:r w:rsidR="0013324D" w:rsidRPr="00C90CA5">
        <w:rPr>
          <w:rFonts w:ascii="Arial" w:hAnsi="Arial" w:cs="Arial"/>
          <w:sz w:val="22"/>
          <w:szCs w:val="22"/>
        </w:rPr>
        <w:t>3.4.2024</w:t>
      </w:r>
      <w:proofErr w:type="gramEnd"/>
      <w:r w:rsidRPr="00C90CA5">
        <w:rPr>
          <w:rFonts w:ascii="Arial" w:hAnsi="Arial" w:cs="Arial"/>
          <w:sz w:val="22"/>
          <w:szCs w:val="22"/>
        </w:rPr>
        <w:t xml:space="preserve"> smlouvu o dílo, </w:t>
      </w:r>
      <w:r w:rsidR="00915E15">
        <w:rPr>
          <w:rFonts w:ascii="Arial" w:hAnsi="Arial" w:cs="Arial"/>
          <w:sz w:val="22"/>
          <w:szCs w:val="22"/>
        </w:rPr>
        <w:t xml:space="preserve">ve znění dodatku č. 1, </w:t>
      </w:r>
      <w:r w:rsidRPr="00C90CA5">
        <w:rPr>
          <w:rFonts w:ascii="Arial" w:hAnsi="Arial" w:cs="Arial"/>
          <w:sz w:val="22"/>
          <w:szCs w:val="22"/>
        </w:rPr>
        <w:t>jejímž předmětem je provedení díla, tj. stavby „</w:t>
      </w:r>
      <w:r w:rsidR="0013324D" w:rsidRPr="00C90CA5">
        <w:rPr>
          <w:rFonts w:ascii="Arial" w:hAnsi="Arial" w:cs="Arial"/>
          <w:sz w:val="22"/>
          <w:szCs w:val="22"/>
        </w:rPr>
        <w:t xml:space="preserve">Brno, VDJ </w:t>
      </w:r>
      <w:r w:rsidR="00AC13E5">
        <w:rPr>
          <w:rFonts w:ascii="Arial" w:hAnsi="Arial" w:cs="Arial"/>
          <w:sz w:val="22"/>
          <w:szCs w:val="22"/>
        </w:rPr>
        <w:t>XXX</w:t>
      </w:r>
      <w:r w:rsidR="0013324D" w:rsidRPr="00C90CA5">
        <w:rPr>
          <w:rFonts w:ascii="Arial" w:hAnsi="Arial" w:cs="Arial"/>
          <w:sz w:val="22"/>
          <w:szCs w:val="22"/>
        </w:rPr>
        <w:t xml:space="preserve"> – oprava vnitřního líce akumulačních a armaturních komor, oprava střešního pláště nad komorami</w:t>
      </w:r>
      <w:r w:rsidRPr="00C90CA5">
        <w:rPr>
          <w:rFonts w:ascii="Arial" w:hAnsi="Arial" w:cs="Arial"/>
          <w:sz w:val="22"/>
          <w:szCs w:val="22"/>
        </w:rPr>
        <w:t xml:space="preserve">“. </w:t>
      </w:r>
    </w:p>
    <w:p w:rsidR="00E85E99" w:rsidRPr="00C90CA5" w:rsidRDefault="00E85E99" w:rsidP="00E85E99">
      <w:pPr>
        <w:ind w:left="360"/>
        <w:rPr>
          <w:rFonts w:ascii="Arial" w:hAnsi="Arial" w:cs="Arial"/>
          <w:sz w:val="22"/>
          <w:szCs w:val="22"/>
        </w:rPr>
      </w:pPr>
    </w:p>
    <w:p w:rsidR="00915E15" w:rsidRPr="00CA052B" w:rsidRDefault="00915E15" w:rsidP="00915E15">
      <w:pPr>
        <w:numPr>
          <w:ilvl w:val="0"/>
          <w:numId w:val="20"/>
        </w:numPr>
        <w:suppressAutoHyphens w:val="0"/>
        <w:rPr>
          <w:rFonts w:ascii="Arial" w:hAnsi="Arial" w:cs="Arial"/>
          <w:sz w:val="22"/>
          <w:szCs w:val="22"/>
        </w:rPr>
      </w:pPr>
      <w:r w:rsidRPr="00CA052B">
        <w:rPr>
          <w:rFonts w:ascii="Arial" w:hAnsi="Arial" w:cs="Arial"/>
          <w:sz w:val="22"/>
          <w:szCs w:val="22"/>
        </w:rPr>
        <w:t xml:space="preserve">Smluvní strany se dohodly na doplnění ustanovení o zpřístupnění smlouvy statutárnímu městu Brnu. </w:t>
      </w:r>
    </w:p>
    <w:p w:rsidR="00E85E99" w:rsidRPr="00C90CA5" w:rsidRDefault="00E85E99" w:rsidP="00E85E99">
      <w:pPr>
        <w:rPr>
          <w:rFonts w:ascii="Arial" w:hAnsi="Arial" w:cs="Arial"/>
          <w:sz w:val="22"/>
          <w:szCs w:val="22"/>
        </w:rPr>
      </w:pPr>
    </w:p>
    <w:p w:rsidR="00E85E99" w:rsidRPr="00C90CA5" w:rsidRDefault="00E85E99" w:rsidP="00E85E99">
      <w:pPr>
        <w:numPr>
          <w:ilvl w:val="0"/>
          <w:numId w:val="21"/>
        </w:numPr>
        <w:suppressAutoHyphens w:val="0"/>
        <w:jc w:val="center"/>
        <w:rPr>
          <w:rFonts w:ascii="Arial" w:hAnsi="Arial" w:cs="Arial"/>
          <w:sz w:val="22"/>
          <w:szCs w:val="22"/>
        </w:rPr>
      </w:pPr>
      <w:r w:rsidRPr="00C90CA5">
        <w:rPr>
          <w:rFonts w:ascii="Arial" w:hAnsi="Arial" w:cs="Arial"/>
          <w:b/>
          <w:sz w:val="22"/>
          <w:szCs w:val="22"/>
        </w:rPr>
        <w:t xml:space="preserve">  Změna ustanovení smlouvy o dílo</w:t>
      </w:r>
    </w:p>
    <w:p w:rsidR="00E85E99" w:rsidRPr="00C90CA5" w:rsidRDefault="00E85E99" w:rsidP="00E85E99">
      <w:pPr>
        <w:ind w:left="1080"/>
        <w:rPr>
          <w:rFonts w:ascii="Arial" w:hAnsi="Arial" w:cs="Arial"/>
          <w:sz w:val="22"/>
          <w:szCs w:val="22"/>
        </w:rPr>
      </w:pPr>
    </w:p>
    <w:p w:rsidR="00915E15" w:rsidRPr="00CA052B" w:rsidRDefault="00915E15" w:rsidP="00915E15">
      <w:pPr>
        <w:numPr>
          <w:ilvl w:val="0"/>
          <w:numId w:val="20"/>
        </w:numPr>
        <w:suppressAutoHyphens w:val="0"/>
        <w:rPr>
          <w:rFonts w:ascii="Arial" w:hAnsi="Arial" w:cs="Arial"/>
          <w:sz w:val="22"/>
          <w:szCs w:val="22"/>
        </w:rPr>
      </w:pPr>
      <w:r w:rsidRPr="00CA052B">
        <w:rPr>
          <w:rFonts w:ascii="Arial" w:hAnsi="Arial" w:cs="Arial"/>
          <w:sz w:val="22"/>
          <w:szCs w:val="22"/>
        </w:rPr>
        <w:t>Článek XI</w:t>
      </w:r>
      <w:r>
        <w:rPr>
          <w:rFonts w:ascii="Arial" w:hAnsi="Arial" w:cs="Arial"/>
          <w:sz w:val="22"/>
          <w:szCs w:val="22"/>
        </w:rPr>
        <w:t>V</w:t>
      </w:r>
      <w:r w:rsidRPr="00CA052B">
        <w:rPr>
          <w:rFonts w:ascii="Arial" w:hAnsi="Arial" w:cs="Arial"/>
          <w:sz w:val="22"/>
          <w:szCs w:val="22"/>
        </w:rPr>
        <w:t xml:space="preserve"> se doplňuje o nový odstavec č. 7 s následujícím zněním:</w:t>
      </w:r>
    </w:p>
    <w:p w:rsidR="00915E15" w:rsidRPr="00CA052B" w:rsidRDefault="00915E15" w:rsidP="00915E15">
      <w:pPr>
        <w:ind w:left="426"/>
        <w:rPr>
          <w:rFonts w:ascii="Arial" w:hAnsi="Arial" w:cs="Arial"/>
          <w:sz w:val="22"/>
          <w:szCs w:val="22"/>
        </w:rPr>
      </w:pPr>
    </w:p>
    <w:p w:rsidR="00915E15" w:rsidRPr="00CA052B" w:rsidRDefault="00915E15" w:rsidP="00915E15">
      <w:pPr>
        <w:pStyle w:val="Nadpis2"/>
        <w:numPr>
          <w:ilvl w:val="0"/>
          <w:numId w:val="0"/>
        </w:numPr>
        <w:ind w:left="255" w:hanging="255"/>
        <w:rPr>
          <w:rFonts w:ascii="Arial" w:hAnsi="Arial" w:cs="Arial"/>
          <w:sz w:val="22"/>
          <w:szCs w:val="22"/>
        </w:rPr>
      </w:pPr>
      <w:r>
        <w:rPr>
          <w:rFonts w:ascii="Arial" w:hAnsi="Arial" w:cs="Arial"/>
          <w:bCs/>
          <w:sz w:val="22"/>
          <w:szCs w:val="22"/>
        </w:rPr>
        <w:t xml:space="preserve">     </w:t>
      </w:r>
      <w:r w:rsidRPr="00CA052B">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ve smlouvě</w:t>
      </w:r>
      <w:r w:rsidRPr="00CA052B">
        <w:t>.</w:t>
      </w:r>
      <w:r w:rsidRPr="00CA052B">
        <w:rPr>
          <w:rFonts w:ascii="Arial" w:hAnsi="Arial" w:cs="Arial"/>
          <w:bCs/>
          <w:sz w:val="22"/>
          <w:szCs w:val="22"/>
        </w:rPr>
        <w:t>“.</w:t>
      </w:r>
    </w:p>
    <w:p w:rsidR="00915E15" w:rsidRDefault="00915E15" w:rsidP="00915E15">
      <w:pPr>
        <w:suppressAutoHyphens w:val="0"/>
        <w:ind w:left="360"/>
        <w:jc w:val="center"/>
        <w:rPr>
          <w:rFonts w:ascii="Arial" w:hAnsi="Arial" w:cs="Arial"/>
          <w:b/>
          <w:sz w:val="22"/>
          <w:szCs w:val="22"/>
        </w:rPr>
      </w:pPr>
    </w:p>
    <w:p w:rsidR="00E85E99" w:rsidRPr="00C90CA5" w:rsidRDefault="00E85E99" w:rsidP="00E85E99">
      <w:pPr>
        <w:numPr>
          <w:ilvl w:val="0"/>
          <w:numId w:val="21"/>
        </w:numPr>
        <w:suppressAutoHyphens w:val="0"/>
        <w:jc w:val="center"/>
        <w:rPr>
          <w:rFonts w:ascii="Arial" w:hAnsi="Arial" w:cs="Arial"/>
          <w:b/>
          <w:sz w:val="22"/>
          <w:szCs w:val="22"/>
        </w:rPr>
      </w:pPr>
      <w:r w:rsidRPr="00C90CA5">
        <w:rPr>
          <w:rFonts w:ascii="Arial" w:hAnsi="Arial" w:cs="Arial"/>
          <w:b/>
          <w:sz w:val="22"/>
          <w:szCs w:val="22"/>
        </w:rPr>
        <w:t>Závěrečná ustanovení</w:t>
      </w:r>
    </w:p>
    <w:p w:rsidR="00E85E99" w:rsidRPr="00C90CA5" w:rsidRDefault="00E85E99" w:rsidP="00E85E99">
      <w:pPr>
        <w:ind w:left="1080"/>
        <w:rPr>
          <w:rFonts w:ascii="Arial" w:hAnsi="Arial" w:cs="Arial"/>
          <w:b/>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Obě smluvní strany prohlašují, že tento dodatek je projevem jejich svobodné a vážné vůle, což stvrzují svými podpisy.</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Smluvní strany prohlašují, že údaje uvedené v tomto dodatku nejsou informacemi požívajícími ochrany důvěrnosti majetkových poměrů.</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iCs/>
          <w:sz w:val="22"/>
          <w:szCs w:val="22"/>
        </w:rPr>
        <w:t xml:space="preserve">Tento dodatek byl </w:t>
      </w:r>
      <w:r w:rsidRPr="00C90CA5">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C90CA5">
        <w:rPr>
          <w:rFonts w:ascii="Arial" w:hAnsi="Arial" w:cs="Arial"/>
          <w:iCs/>
          <w:sz w:val="22"/>
          <w:szCs w:val="22"/>
        </w:rPr>
        <w:t xml:space="preserve"> </w:t>
      </w:r>
    </w:p>
    <w:p w:rsidR="00E85E99" w:rsidRPr="00C90CA5" w:rsidRDefault="00E85E99" w:rsidP="00E85E99">
      <w:pPr>
        <w:pStyle w:val="Odstavecseseznamem"/>
        <w:ind w:left="567" w:hanging="425"/>
        <w:rPr>
          <w:rFonts w:ascii="Arial" w:hAnsi="Arial" w:cs="Arial"/>
          <w:sz w:val="22"/>
          <w:szCs w:val="22"/>
        </w:rPr>
      </w:pPr>
    </w:p>
    <w:p w:rsidR="00D53D3B" w:rsidRPr="00C90CA5" w:rsidRDefault="00D53D3B" w:rsidP="00D53D3B">
      <w:pPr>
        <w:numPr>
          <w:ilvl w:val="0"/>
          <w:numId w:val="23"/>
        </w:numPr>
        <w:suppressAutoHyphens w:val="0"/>
        <w:rPr>
          <w:rFonts w:ascii="Arial" w:hAnsi="Arial" w:cs="Arial"/>
          <w:iCs/>
          <w:sz w:val="22"/>
          <w:szCs w:val="22"/>
        </w:rPr>
      </w:pPr>
      <w:r w:rsidRPr="00C90CA5">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C90CA5">
        <w:rPr>
          <w:rFonts w:ascii="Arial" w:hAnsi="Arial" w:cs="Arial"/>
          <w:iCs/>
          <w:sz w:val="22"/>
          <w:szCs w:val="22"/>
        </w:rPr>
        <w:t>pdf</w:t>
      </w:r>
      <w:proofErr w:type="spellEnd"/>
      <w:r w:rsidRPr="00C90CA5">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Pr="00C90CA5" w:rsidRDefault="00E27EC7" w:rsidP="00E27EC7">
      <w:pPr>
        <w:suppressAutoHyphens w:val="0"/>
        <w:ind w:left="360"/>
        <w:rPr>
          <w:rFonts w:ascii="Arial" w:hAnsi="Arial" w:cs="Arial"/>
          <w:iCs/>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Tento dodatek nabývá účinnosti dnem podpisu oběma smluvními stranami.</w:t>
      </w:r>
    </w:p>
    <w:p w:rsidR="00E85E99" w:rsidRPr="00C90CA5" w:rsidRDefault="00E85E99" w:rsidP="00E85E99">
      <w:pPr>
        <w:pStyle w:val="Odstavecseseznamem"/>
        <w:ind w:left="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t>Ostatní ujednání smlouvy o dílo zůstávají nezměněna, pokud nejsou dotčena tímto dodatkem.</w:t>
      </w:r>
    </w:p>
    <w:p w:rsidR="00E85E99" w:rsidRPr="00C90CA5" w:rsidRDefault="00E85E99" w:rsidP="00E85E99">
      <w:pPr>
        <w:ind w:left="360"/>
        <w:rPr>
          <w:rFonts w:ascii="Arial" w:hAnsi="Arial" w:cs="Arial"/>
          <w:sz w:val="22"/>
          <w:szCs w:val="22"/>
        </w:rPr>
      </w:pPr>
    </w:p>
    <w:p w:rsidR="00E85E99" w:rsidRPr="00C90CA5" w:rsidRDefault="00E85E99" w:rsidP="00E85E99">
      <w:pPr>
        <w:numPr>
          <w:ilvl w:val="0"/>
          <w:numId w:val="23"/>
        </w:numPr>
        <w:suppressAutoHyphens w:val="0"/>
        <w:rPr>
          <w:rFonts w:ascii="Arial" w:hAnsi="Arial" w:cs="Arial"/>
          <w:sz w:val="22"/>
          <w:szCs w:val="22"/>
        </w:rPr>
      </w:pPr>
      <w:r w:rsidRPr="00C90CA5">
        <w:rPr>
          <w:rFonts w:ascii="Arial" w:hAnsi="Arial" w:cs="Arial"/>
          <w:sz w:val="22"/>
          <w:szCs w:val="22"/>
        </w:rPr>
        <w:lastRenderedPageBreak/>
        <w:t>Zhotovitel bere na vědomí, že společnost Brněnské vodárny a kanalizace, a.s. je povinným subjektem dle zákona č. 106/99 Sb., o svobodném přístupu k informacím, ve znění pozdějších předpisů.</w:t>
      </w:r>
    </w:p>
    <w:p w:rsidR="00E85E99" w:rsidRPr="00C90CA5" w:rsidRDefault="00E85E99" w:rsidP="00E85E99"/>
    <w:p w:rsidR="00BB3FF4" w:rsidRDefault="00BB3FF4" w:rsidP="00E85E99"/>
    <w:p w:rsidR="00BB3FF4" w:rsidRDefault="00BB3FF4" w:rsidP="00E85E99"/>
    <w:p w:rsidR="00BB3FF4" w:rsidRDefault="00BB3FF4" w:rsidP="00E85E99"/>
    <w:p w:rsidR="00BB3FF4" w:rsidRPr="00C90CA5" w:rsidRDefault="00BB3FF4"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C90CA5" w:rsidRPr="00C90CA5" w:rsidTr="004E0998">
        <w:tc>
          <w:tcPr>
            <w:tcW w:w="4644" w:type="dxa"/>
          </w:tcPr>
          <w:p w:rsidR="005649CE" w:rsidRPr="00C90CA5" w:rsidRDefault="005649CE" w:rsidP="00AC13E5">
            <w:pPr>
              <w:rPr>
                <w:rFonts w:ascii="Arial" w:hAnsi="Arial" w:cs="Arial"/>
                <w:sz w:val="22"/>
                <w:szCs w:val="22"/>
              </w:rPr>
            </w:pPr>
            <w:r w:rsidRPr="00C90CA5">
              <w:rPr>
                <w:rFonts w:ascii="Arial" w:hAnsi="Arial" w:cs="Arial"/>
                <w:sz w:val="22"/>
                <w:szCs w:val="22"/>
              </w:rPr>
              <w:t>V Brně  </w:t>
            </w:r>
            <w:r w:rsidR="00AC13E5">
              <w:rPr>
                <w:rFonts w:ascii="Arial" w:hAnsi="Arial" w:cs="Arial"/>
                <w:sz w:val="22"/>
                <w:szCs w:val="22"/>
              </w:rPr>
              <w:t xml:space="preserve">dne </w:t>
            </w:r>
            <w:proofErr w:type="gramStart"/>
            <w:r w:rsidR="00AC13E5">
              <w:rPr>
                <w:rFonts w:ascii="Arial" w:hAnsi="Arial" w:cs="Arial"/>
                <w:sz w:val="22"/>
                <w:szCs w:val="22"/>
              </w:rPr>
              <w:t>18.11.2025</w:t>
            </w:r>
            <w:proofErr w:type="gramEnd"/>
          </w:p>
        </w:tc>
        <w:tc>
          <w:tcPr>
            <w:tcW w:w="4932" w:type="dxa"/>
          </w:tcPr>
          <w:p w:rsidR="005649CE" w:rsidRPr="00C90CA5" w:rsidRDefault="005649CE" w:rsidP="00AC13E5">
            <w:pPr>
              <w:rPr>
                <w:rFonts w:ascii="Arial" w:hAnsi="Arial" w:cs="Arial"/>
                <w:sz w:val="22"/>
                <w:szCs w:val="22"/>
              </w:rPr>
            </w:pPr>
            <w:r w:rsidRPr="00C90CA5">
              <w:rPr>
                <w:rFonts w:ascii="Arial" w:hAnsi="Arial" w:cs="Arial"/>
                <w:sz w:val="22"/>
                <w:szCs w:val="22"/>
              </w:rPr>
              <w:t>V Brně  </w:t>
            </w:r>
            <w:r w:rsidR="00AC13E5">
              <w:rPr>
                <w:rFonts w:ascii="Arial" w:hAnsi="Arial" w:cs="Arial"/>
                <w:sz w:val="22"/>
                <w:szCs w:val="22"/>
              </w:rPr>
              <w:t>dne 28.11.2025</w:t>
            </w:r>
            <w:bookmarkStart w:id="0" w:name="_GoBack"/>
            <w:bookmarkEnd w:id="0"/>
          </w:p>
        </w:tc>
      </w:tr>
      <w:tr w:rsidR="00C90CA5" w:rsidRPr="00C90CA5" w:rsidTr="004E0998">
        <w:trPr>
          <w:trHeight w:val="1531"/>
        </w:trPr>
        <w:tc>
          <w:tcPr>
            <w:tcW w:w="4644" w:type="dxa"/>
          </w:tcPr>
          <w:p w:rsidR="005649CE" w:rsidRPr="00C90CA5" w:rsidRDefault="005649CE" w:rsidP="00915E15">
            <w:pPr>
              <w:rPr>
                <w:rFonts w:ascii="Arial" w:hAnsi="Arial" w:cs="Arial"/>
                <w:sz w:val="22"/>
                <w:szCs w:val="22"/>
              </w:rPr>
            </w:pPr>
            <w:r w:rsidRPr="00C90CA5">
              <w:rPr>
                <w:rFonts w:ascii="Arial" w:hAnsi="Arial" w:cs="Arial"/>
                <w:sz w:val="22"/>
                <w:szCs w:val="22"/>
              </w:rPr>
              <w:t>Za objednatele</w:t>
            </w:r>
            <w:r w:rsidR="006708A5">
              <w:rPr>
                <w:rFonts w:ascii="Arial" w:hAnsi="Arial" w:cs="Arial"/>
                <w:sz w:val="22"/>
                <w:szCs w:val="22"/>
              </w:rPr>
              <w:t xml:space="preserve"> </w:t>
            </w:r>
          </w:p>
        </w:tc>
        <w:tc>
          <w:tcPr>
            <w:tcW w:w="4932" w:type="dxa"/>
          </w:tcPr>
          <w:p w:rsidR="005649CE" w:rsidRPr="00C90CA5" w:rsidRDefault="005649CE" w:rsidP="00915E15">
            <w:pPr>
              <w:rPr>
                <w:rFonts w:ascii="Arial" w:hAnsi="Arial" w:cs="Arial"/>
                <w:sz w:val="22"/>
                <w:szCs w:val="22"/>
              </w:rPr>
            </w:pPr>
            <w:r w:rsidRPr="00C90CA5">
              <w:rPr>
                <w:rFonts w:ascii="Arial" w:hAnsi="Arial" w:cs="Arial"/>
                <w:sz w:val="22"/>
                <w:szCs w:val="22"/>
              </w:rPr>
              <w:t>Za zhotovitele</w:t>
            </w:r>
            <w:r w:rsidR="006708A5">
              <w:rPr>
                <w:rFonts w:ascii="Arial" w:hAnsi="Arial" w:cs="Arial"/>
                <w:sz w:val="22"/>
                <w:szCs w:val="22"/>
              </w:rPr>
              <w:t xml:space="preserve"> </w:t>
            </w:r>
          </w:p>
        </w:tc>
      </w:tr>
      <w:tr w:rsidR="00C90CA5" w:rsidRPr="00C90CA5" w:rsidTr="004E0998">
        <w:tc>
          <w:tcPr>
            <w:tcW w:w="4644" w:type="dxa"/>
          </w:tcPr>
          <w:p w:rsidR="005649CE" w:rsidRPr="00C90CA5" w:rsidRDefault="005649CE" w:rsidP="004E0998">
            <w:pPr>
              <w:rPr>
                <w:rFonts w:ascii="Arial" w:hAnsi="Arial" w:cs="Arial"/>
                <w:sz w:val="22"/>
                <w:szCs w:val="22"/>
              </w:rPr>
            </w:pPr>
            <w:r w:rsidRPr="00C90CA5">
              <w:rPr>
                <w:rFonts w:ascii="Arial" w:hAnsi="Arial" w:cs="Arial"/>
                <w:sz w:val="22"/>
                <w:szCs w:val="22"/>
              </w:rPr>
              <w:t>……………………………………………</w:t>
            </w:r>
          </w:p>
        </w:tc>
        <w:tc>
          <w:tcPr>
            <w:tcW w:w="4932" w:type="dxa"/>
          </w:tcPr>
          <w:p w:rsidR="005649CE" w:rsidRPr="00C90CA5" w:rsidRDefault="005649CE" w:rsidP="004E0998">
            <w:pPr>
              <w:rPr>
                <w:rFonts w:ascii="Arial" w:hAnsi="Arial" w:cs="Arial"/>
                <w:sz w:val="22"/>
                <w:szCs w:val="22"/>
              </w:rPr>
            </w:pPr>
            <w:r w:rsidRPr="00C90CA5">
              <w:rPr>
                <w:rFonts w:ascii="Arial" w:hAnsi="Arial" w:cs="Arial"/>
                <w:sz w:val="22"/>
                <w:szCs w:val="22"/>
              </w:rPr>
              <w:t>………………………………………………</w:t>
            </w:r>
          </w:p>
        </w:tc>
      </w:tr>
      <w:tr w:rsidR="00834600" w:rsidRPr="00C90CA5" w:rsidTr="004E0998">
        <w:tc>
          <w:tcPr>
            <w:tcW w:w="4644" w:type="dxa"/>
          </w:tcPr>
          <w:p w:rsidR="00834600" w:rsidRPr="00C90CA5" w:rsidRDefault="00834600" w:rsidP="00834600">
            <w:pPr>
              <w:rPr>
                <w:rFonts w:ascii="Arial" w:hAnsi="Arial" w:cs="Arial"/>
                <w:sz w:val="22"/>
                <w:szCs w:val="22"/>
              </w:rPr>
            </w:pPr>
            <w:r w:rsidRPr="00C90CA5">
              <w:rPr>
                <w:rFonts w:ascii="Arial" w:hAnsi="Arial" w:cs="Arial"/>
                <w:sz w:val="22"/>
                <w:szCs w:val="22"/>
              </w:rPr>
              <w:t>Brněnské vodárny a kanalizace, a.s.,</w:t>
            </w:r>
          </w:p>
          <w:p w:rsidR="00834600" w:rsidRPr="00C90CA5" w:rsidRDefault="00834600" w:rsidP="00834600">
            <w:pPr>
              <w:rPr>
                <w:rFonts w:ascii="Arial" w:hAnsi="Arial" w:cs="Arial"/>
                <w:sz w:val="22"/>
                <w:szCs w:val="22"/>
              </w:rPr>
            </w:pPr>
            <w:r w:rsidRPr="00C90CA5">
              <w:rPr>
                <w:rFonts w:ascii="Arial" w:hAnsi="Arial" w:cs="Arial"/>
                <w:sz w:val="22"/>
                <w:szCs w:val="22"/>
              </w:rPr>
              <w:t xml:space="preserve">Ing. Daniel  </w:t>
            </w:r>
            <w:proofErr w:type="spellStart"/>
            <w:r w:rsidRPr="00C90CA5">
              <w:rPr>
                <w:rFonts w:ascii="Arial" w:hAnsi="Arial" w:cs="Arial"/>
                <w:sz w:val="22"/>
                <w:szCs w:val="22"/>
              </w:rPr>
              <w:t>Struž</w:t>
            </w:r>
            <w:proofErr w:type="spellEnd"/>
            <w:r w:rsidRPr="00C90CA5">
              <w:rPr>
                <w:rFonts w:ascii="Arial" w:hAnsi="Arial" w:cs="Arial"/>
                <w:sz w:val="22"/>
                <w:szCs w:val="22"/>
              </w:rPr>
              <w:t>, MBA</w:t>
            </w:r>
          </w:p>
          <w:p w:rsidR="00834600" w:rsidRPr="00C90CA5" w:rsidRDefault="00834600" w:rsidP="00834600">
            <w:pPr>
              <w:rPr>
                <w:rFonts w:ascii="Arial" w:hAnsi="Arial" w:cs="Arial"/>
                <w:sz w:val="22"/>
                <w:szCs w:val="22"/>
              </w:rPr>
            </w:pPr>
            <w:r w:rsidRPr="00C90CA5">
              <w:rPr>
                <w:rFonts w:ascii="Arial" w:hAnsi="Arial" w:cs="Arial"/>
                <w:sz w:val="22"/>
                <w:szCs w:val="22"/>
              </w:rPr>
              <w:t>předseda představenstva</w:t>
            </w:r>
          </w:p>
          <w:p w:rsidR="00834600" w:rsidRPr="00C90CA5" w:rsidRDefault="00834600" w:rsidP="00834600">
            <w:pPr>
              <w:rPr>
                <w:rFonts w:ascii="Arial" w:hAnsi="Arial" w:cs="Arial"/>
                <w:sz w:val="22"/>
                <w:szCs w:val="22"/>
              </w:rPr>
            </w:pPr>
          </w:p>
        </w:tc>
        <w:tc>
          <w:tcPr>
            <w:tcW w:w="4932" w:type="dxa"/>
          </w:tcPr>
          <w:p w:rsidR="00834600" w:rsidRPr="00C90CA5" w:rsidRDefault="00834600" w:rsidP="00834600">
            <w:pPr>
              <w:rPr>
                <w:rFonts w:ascii="Arial" w:hAnsi="Arial" w:cs="Arial"/>
                <w:sz w:val="22"/>
                <w:szCs w:val="22"/>
                <w:shd w:val="clear" w:color="auto" w:fill="FFFFFF"/>
              </w:rPr>
            </w:pPr>
            <w:r w:rsidRPr="00C90CA5">
              <w:rPr>
                <w:rFonts w:ascii="Arial" w:hAnsi="Arial" w:cs="Arial"/>
                <w:sz w:val="22"/>
                <w:szCs w:val="22"/>
                <w:shd w:val="clear" w:color="auto" w:fill="FFFFFF"/>
              </w:rPr>
              <w:t>FIRESTA-Fišer, rekonstrukce, stavby a.s.</w:t>
            </w:r>
          </w:p>
          <w:p w:rsidR="00834600" w:rsidRPr="00C90CA5" w:rsidRDefault="00834600" w:rsidP="00834600">
            <w:pPr>
              <w:rPr>
                <w:rFonts w:ascii="Arial" w:hAnsi="Arial" w:cs="Arial"/>
                <w:sz w:val="22"/>
                <w:szCs w:val="22"/>
              </w:rPr>
            </w:pPr>
            <w:r w:rsidRPr="00C90CA5">
              <w:rPr>
                <w:rFonts w:ascii="Arial" w:hAnsi="Arial" w:cs="Arial"/>
                <w:sz w:val="22"/>
                <w:szCs w:val="22"/>
              </w:rPr>
              <w:t>Ing. Pavel Borek</w:t>
            </w:r>
          </w:p>
          <w:p w:rsidR="00834600" w:rsidRPr="00C90CA5" w:rsidRDefault="00834600" w:rsidP="00834600">
            <w:pPr>
              <w:rPr>
                <w:rFonts w:ascii="Arial" w:hAnsi="Arial" w:cs="Arial"/>
                <w:sz w:val="22"/>
                <w:szCs w:val="22"/>
              </w:rPr>
            </w:pPr>
            <w:r w:rsidRPr="00C90CA5">
              <w:rPr>
                <w:rFonts w:ascii="Arial" w:hAnsi="Arial" w:cs="Arial"/>
                <w:sz w:val="22"/>
                <w:szCs w:val="22"/>
              </w:rPr>
              <w:t>člen představenstva</w:t>
            </w:r>
          </w:p>
        </w:tc>
      </w:tr>
    </w:tbl>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8613A5" w:rsidRPr="00C90CA5" w:rsidRDefault="008613A5" w:rsidP="008613A5"/>
    <w:p w:rsidR="00D24A91" w:rsidRPr="00C90CA5" w:rsidRDefault="008613A5" w:rsidP="008613A5">
      <w:pPr>
        <w:tabs>
          <w:tab w:val="left" w:pos="5475"/>
        </w:tabs>
      </w:pPr>
      <w:r w:rsidRPr="00C90CA5">
        <w:tab/>
      </w:r>
    </w:p>
    <w:sectPr w:rsidR="00D24A91" w:rsidRPr="00C90CA5">
      <w:headerReference w:type="even" r:id="rId7"/>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51" w:rsidRDefault="00C22951" w:rsidP="00B82A2B">
      <w:r>
        <w:separator/>
      </w:r>
    </w:p>
  </w:endnote>
  <w:endnote w:type="continuationSeparator" w:id="0">
    <w:p w:rsidR="00C22951" w:rsidRDefault="00C22951"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C22951" w:rsidP="005649CE">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C90CA5">
              <w:rPr>
                <w:rFonts w:ascii="Arial" w:hAnsi="Arial" w:cs="Arial"/>
                <w:sz w:val="18"/>
                <w:szCs w:val="18"/>
              </w:rPr>
              <w:t>/0492/23</w:t>
            </w:r>
            <w:r w:rsidR="00915E15">
              <w:rPr>
                <w:rFonts w:ascii="Arial" w:hAnsi="Arial" w:cs="Arial"/>
                <w:sz w:val="18"/>
                <w:szCs w:val="18"/>
              </w:rPr>
              <w:t>-2</w:t>
            </w:r>
            <w:r w:rsidR="00834600">
              <w:rPr>
                <w:rFonts w:ascii="Arial" w:hAnsi="Arial" w:cs="Arial"/>
                <w:sz w:val="18"/>
                <w:szCs w:val="18"/>
              </w:rPr>
              <w:t xml:space="preserve">                                                                                                                                  </w:t>
            </w:r>
            <w:r w:rsidR="005649CE" w:rsidRPr="00EE3B5A">
              <w:rPr>
                <w:rFonts w:ascii="Arial" w:hAnsi="Arial" w:cs="Arial"/>
                <w:sz w:val="18"/>
                <w:szCs w:val="18"/>
              </w:rPr>
              <w:t xml:space="preserve">Stránka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AC13E5">
              <w:rPr>
                <w:rFonts w:ascii="Arial" w:hAnsi="Arial" w:cs="Arial"/>
                <w:bCs/>
                <w:noProof/>
                <w:sz w:val="18"/>
                <w:szCs w:val="18"/>
              </w:rPr>
              <w:t>3</w:t>
            </w:r>
            <w:r w:rsidR="005649CE" w:rsidRPr="00EE3B5A">
              <w:rPr>
                <w:rFonts w:ascii="Arial" w:hAnsi="Arial" w:cs="Arial"/>
                <w:bCs/>
                <w:sz w:val="18"/>
                <w:szCs w:val="18"/>
              </w:rPr>
              <w:fldChar w:fldCharType="end"/>
            </w:r>
            <w:r w:rsidR="005649CE" w:rsidRPr="00EE3B5A">
              <w:rPr>
                <w:rFonts w:ascii="Arial" w:hAnsi="Arial" w:cs="Arial"/>
                <w:sz w:val="18"/>
                <w:szCs w:val="18"/>
              </w:rPr>
              <w:t xml:space="preserve"> z </w:t>
            </w:r>
            <w:r w:rsidR="005649CE" w:rsidRPr="00EE3B5A">
              <w:rPr>
                <w:rFonts w:ascii="Arial" w:hAnsi="Arial" w:cs="Arial"/>
                <w:bCs/>
                <w:sz w:val="18"/>
                <w:szCs w:val="18"/>
              </w:rPr>
              <w:fldChar w:fldCharType="begin"/>
            </w:r>
            <w:r w:rsidR="005649CE" w:rsidRPr="00EE3B5A">
              <w:rPr>
                <w:rFonts w:ascii="Arial" w:hAnsi="Arial" w:cs="Arial"/>
                <w:bCs/>
                <w:sz w:val="18"/>
                <w:szCs w:val="18"/>
              </w:rPr>
              <w:instrText>NUMPAGES</w:instrText>
            </w:r>
            <w:r w:rsidR="005649CE" w:rsidRPr="00EE3B5A">
              <w:rPr>
                <w:rFonts w:ascii="Arial" w:hAnsi="Arial" w:cs="Arial"/>
                <w:bCs/>
                <w:sz w:val="18"/>
                <w:szCs w:val="18"/>
              </w:rPr>
              <w:fldChar w:fldCharType="separate"/>
            </w:r>
            <w:r w:rsidR="00AC13E5">
              <w:rPr>
                <w:rFonts w:ascii="Arial" w:hAnsi="Arial" w:cs="Arial"/>
                <w:bCs/>
                <w:noProof/>
                <w:sz w:val="18"/>
                <w:szCs w:val="18"/>
              </w:rPr>
              <w:t>3</w:t>
            </w:r>
            <w:r w:rsidR="005649CE" w:rsidRPr="00EE3B5A">
              <w:rPr>
                <w:rFonts w:ascii="Arial" w:hAnsi="Arial" w:cs="Arial"/>
                <w:bCs/>
                <w:sz w:val="18"/>
                <w:szCs w:val="18"/>
              </w:rPr>
              <w:fldChar w:fldCharType="end"/>
            </w:r>
          </w:sdtContent>
        </w:sdt>
      </w:sdtContent>
    </w:sdt>
  </w:p>
  <w:p w:rsidR="005649CE" w:rsidRDefault="005649CE" w:rsidP="005649CE">
    <w:pPr>
      <w:pStyle w:val="Zpat"/>
      <w:jc w:val="left"/>
    </w:pPr>
  </w:p>
  <w:p w:rsidR="005649CE" w:rsidRDefault="005649CE" w:rsidP="005649CE">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51" w:rsidRDefault="00C22951" w:rsidP="00B82A2B">
      <w:r>
        <w:separator/>
      </w:r>
    </w:p>
  </w:footnote>
  <w:footnote w:type="continuationSeparator" w:id="0">
    <w:p w:rsidR="00C22951" w:rsidRDefault="00C22951"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2295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22951"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C22951">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45F267A"/>
    <w:multiLevelType w:val="hybridMultilevel"/>
    <w:tmpl w:val="62140316"/>
    <w:lvl w:ilvl="0" w:tplc="BB60C59A">
      <w:start w:val="6"/>
      <w:numFmt w:val="bullet"/>
      <w:lvlText w:val="-"/>
      <w:lvlJc w:val="left"/>
      <w:pPr>
        <w:ind w:left="587" w:hanging="360"/>
      </w:pPr>
      <w:rPr>
        <w:rFonts w:ascii="Arial" w:eastAsia="Times New Roman" w:hAnsi="Arial" w:cs="Arial" w:hint="default"/>
        <w:b w:val="0"/>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B206A7"/>
    <w:multiLevelType w:val="hybridMultilevel"/>
    <w:tmpl w:val="BE52D2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3400A"/>
    <w:multiLevelType w:val="hybridMultilevel"/>
    <w:tmpl w:val="E81624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3"/>
  </w:num>
  <w:num w:numId="23">
    <w:abstractNumId w:val="0"/>
  </w:num>
  <w:num w:numId="24">
    <w:abstractNumId w:val="12"/>
  </w:num>
  <w:num w:numId="25">
    <w:abstractNumId w:val="4"/>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7375A"/>
    <w:rsid w:val="000D5DBB"/>
    <w:rsid w:val="000E3743"/>
    <w:rsid w:val="00103EE3"/>
    <w:rsid w:val="0013324D"/>
    <w:rsid w:val="001E4A5A"/>
    <w:rsid w:val="00216272"/>
    <w:rsid w:val="00221BDD"/>
    <w:rsid w:val="002252D9"/>
    <w:rsid w:val="002901CE"/>
    <w:rsid w:val="002A58FF"/>
    <w:rsid w:val="00317F78"/>
    <w:rsid w:val="0033757C"/>
    <w:rsid w:val="00342371"/>
    <w:rsid w:val="003D24A6"/>
    <w:rsid w:val="003F4562"/>
    <w:rsid w:val="004144C3"/>
    <w:rsid w:val="00444E49"/>
    <w:rsid w:val="004E77C5"/>
    <w:rsid w:val="005649CE"/>
    <w:rsid w:val="00570E57"/>
    <w:rsid w:val="00665B01"/>
    <w:rsid w:val="00667D60"/>
    <w:rsid w:val="006708A5"/>
    <w:rsid w:val="00683743"/>
    <w:rsid w:val="00802EBA"/>
    <w:rsid w:val="00834600"/>
    <w:rsid w:val="008613A5"/>
    <w:rsid w:val="008C710A"/>
    <w:rsid w:val="008C7550"/>
    <w:rsid w:val="009007A1"/>
    <w:rsid w:val="00915E15"/>
    <w:rsid w:val="00A0650B"/>
    <w:rsid w:val="00AA5AF1"/>
    <w:rsid w:val="00AC13E5"/>
    <w:rsid w:val="00AC4225"/>
    <w:rsid w:val="00B82A2B"/>
    <w:rsid w:val="00BB3FF4"/>
    <w:rsid w:val="00C11C38"/>
    <w:rsid w:val="00C22951"/>
    <w:rsid w:val="00C343E5"/>
    <w:rsid w:val="00C90CA5"/>
    <w:rsid w:val="00CB081F"/>
    <w:rsid w:val="00D24A91"/>
    <w:rsid w:val="00D53D3B"/>
    <w:rsid w:val="00D71926"/>
    <w:rsid w:val="00DD673D"/>
    <w:rsid w:val="00E06D3A"/>
    <w:rsid w:val="00E27EC7"/>
    <w:rsid w:val="00E85E99"/>
    <w:rsid w:val="00F45CDB"/>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81813E6"/>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customStyle="1" w:styleId="Default">
    <w:name w:val="Default"/>
    <w:rsid w:val="001332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 w:id="11382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Jiráčková</cp:lastModifiedBy>
  <cp:revision>5</cp:revision>
  <cp:lastPrinted>2024-10-31T10:57:00Z</cp:lastPrinted>
  <dcterms:created xsi:type="dcterms:W3CDTF">2025-12-02T10:05:00Z</dcterms:created>
  <dcterms:modified xsi:type="dcterms:W3CDTF">2025-12-02T10:09:00Z</dcterms:modified>
</cp:coreProperties>
</file>