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400" w:after="0" w:line="240" w:lineRule="auto"/>
        <w:ind w:left="0" w:right="0" w:firstLine="0"/>
        <w:jc w:val="center"/>
      </w:pPr>
      <w:r>
        <w:rPr>
          <w:color w:val="000000"/>
          <w:spacing w:val="0"/>
          <w:w w:val="100"/>
          <w:position w:val="0"/>
          <w:shd w:val="clear" w:color="auto" w:fill="auto"/>
          <w:lang w:val="cs-CZ" w:eastAsia="cs-CZ" w:bidi="cs-CZ"/>
        </w:rPr>
        <w:t>Dodatek č. 3 ke</w:t>
      </w:r>
    </w:p>
    <w:p>
      <w:pPr>
        <w:pStyle w:val="Style4"/>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SMLOUVĚ O DÍLO</w:t>
      </w:r>
    </w:p>
    <w:p>
      <w:pPr>
        <w:pStyle w:val="Style10"/>
        <w:keepNext/>
        <w:keepLines/>
        <w:widowControl w:val="0"/>
        <w:shd w:val="clear" w:color="auto" w:fill="auto"/>
        <w:bidi w:val="0"/>
        <w:spacing w:before="0" w:after="200" w:line="240" w:lineRule="auto"/>
        <w:ind w:left="0" w:right="0" w:firstLine="0"/>
        <w:jc w:val="left"/>
      </w:pPr>
      <w:bookmarkStart w:id="2" w:name="bookmark2"/>
      <w:bookmarkStart w:id="3" w:name="bookmark3"/>
      <w:bookmarkStart w:id="4" w:name="bookmark4"/>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2"/>
      <w:bookmarkEnd w:id="3"/>
      <w:bookmarkEnd w:id="4"/>
    </w:p>
    <w:p>
      <w:pPr>
        <w:pStyle w:val="Style10"/>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objednatele: 398/2024</w:t>
      </w:r>
      <w:bookmarkEnd w:id="5"/>
      <w:bookmarkEnd w:id="6"/>
      <w:bookmarkEnd w:id="7"/>
    </w:p>
    <w:p>
      <w:pPr>
        <w:pStyle w:val="Style10"/>
        <w:keepNext/>
        <w:keepLines/>
        <w:widowControl w:val="0"/>
        <w:shd w:val="clear" w:color="auto" w:fill="auto"/>
        <w:bidi w:val="0"/>
        <w:spacing w:before="0" w:after="20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zhotovitele: 1-01-24-001-KAAG</w:t>
      </w:r>
      <w:bookmarkEnd w:id="10"/>
      <w:bookmarkEnd w:id="8"/>
      <w:bookmarkEnd w:id="9"/>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“Jílovský potok ř. km 0,810 - 1,015 v Děčíně, úprava - Bezručova ulice”</w:t>
      </w:r>
    </w:p>
    <w:p>
      <w:pPr>
        <w:pStyle w:val="Style10"/>
        <w:keepNext/>
        <w:keepLines/>
        <w:widowControl w:val="0"/>
        <w:shd w:val="clear" w:color="auto" w:fill="auto"/>
        <w:bidi w:val="0"/>
        <w:spacing w:before="0" w:after="20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Smluvní strany:</w:t>
      </w:r>
      <w:bookmarkEnd w:id="11"/>
      <w:bookmarkEnd w:id="12"/>
      <w:bookmarkEnd w:id="13"/>
    </w:p>
    <w:p>
      <w:pPr>
        <w:pStyle w:val="Style10"/>
        <w:keepNext/>
        <w:keepLines/>
        <w:widowControl w:val="0"/>
        <w:shd w:val="clear" w:color="auto" w:fill="auto"/>
        <w:tabs>
          <w:tab w:pos="2786" w:val="left"/>
        </w:tabs>
        <w:bidi w:val="0"/>
        <w:spacing w:before="0" w:after="0" w:line="240" w:lineRule="auto"/>
        <w:ind w:left="0" w:right="0" w:firstLine="0"/>
        <w:jc w:val="left"/>
      </w:pPr>
      <w:bookmarkStart w:id="11" w:name="bookmark11"/>
      <w:bookmarkStart w:id="12" w:name="bookmark12"/>
      <w:r>
        <w:rPr>
          <w:b/>
          <w:bCs/>
          <w:color w:val="000000"/>
          <w:spacing w:val="0"/>
          <w:w w:val="100"/>
          <w:position w:val="0"/>
          <w:shd w:val="clear" w:color="auto" w:fill="auto"/>
          <w:lang w:val="cs-CZ" w:eastAsia="cs-CZ" w:bidi="cs-CZ"/>
        </w:rPr>
        <w:t>objednatel:</w:t>
        <w:tab/>
        <w:t>Povodí Ohře, státní podnik</w:t>
      </w:r>
      <w:bookmarkEnd w:id="11"/>
      <w:bookmarkEnd w:id="12"/>
    </w:p>
    <w:p>
      <w:pPr>
        <w:pStyle w:val="Style2"/>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200" w:line="240" w:lineRule="auto"/>
        <w:ind w:left="0" w:right="0" w:firstLine="0"/>
        <w:jc w:val="left"/>
      </w:pPr>
      <w:bookmarkStart w:id="14" w:name="bookmark14"/>
      <w:r>
        <w:rPr>
          <w:color w:val="000000"/>
          <w:spacing w:val="0"/>
          <w:w w:val="100"/>
          <w:position w:val="0"/>
          <w:shd w:val="clear" w:color="auto" w:fill="auto"/>
          <w:lang w:val="cs-CZ" w:eastAsia="cs-CZ" w:bidi="cs-CZ"/>
        </w:rPr>
        <w:t>oprávněn k podpisu smlouvy a k jednání o věcech smluvních: oprávněn jednat o věcech technických:</w:t>
      </w:r>
      <w:bookmarkEnd w:id="14"/>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0"/>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a</w:t>
      </w:r>
      <w:bookmarkEnd w:id="15"/>
      <w:bookmarkEnd w:id="16"/>
      <w:bookmarkEnd w:id="17"/>
    </w:p>
    <w:p>
      <w:pPr>
        <w:pStyle w:val="Style10"/>
        <w:keepNext/>
        <w:keepLines/>
        <w:widowControl w:val="0"/>
        <w:shd w:val="clear" w:color="auto" w:fill="auto"/>
        <w:tabs>
          <w:tab w:pos="2786" w:val="left"/>
        </w:tabs>
        <w:bidi w:val="0"/>
        <w:spacing w:before="0" w:after="0" w:line="240" w:lineRule="auto"/>
        <w:ind w:left="0" w:right="0" w:firstLine="0"/>
        <w:jc w:val="left"/>
      </w:pPr>
      <w:bookmarkStart w:id="15" w:name="bookmark15"/>
      <w:bookmarkStart w:id="16" w:name="bookmark16"/>
      <w:r>
        <w:rPr>
          <w:b/>
          <w:bCs/>
          <w:color w:val="000000"/>
          <w:spacing w:val="0"/>
          <w:w w:val="100"/>
          <w:position w:val="0"/>
          <w:shd w:val="clear" w:color="auto" w:fill="auto"/>
          <w:lang w:val="cs-CZ" w:eastAsia="cs-CZ" w:bidi="cs-CZ"/>
        </w:rPr>
        <w:t>zhotovitel:</w:t>
        <w:tab/>
        <w:t>STRABAG Water s.r.o.</w:t>
      </w:r>
      <w:bookmarkEnd w:id="15"/>
      <w:bookmarkEnd w:id="16"/>
    </w:p>
    <w:p>
      <w:pPr>
        <w:pStyle w:val="Style2"/>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Kačírkova 982/4, Jinonice, 158 00 Praha 5</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 hlavní stavbyvedoucí: stavbyvedoucí:</w:t>
      </w:r>
    </w:p>
    <w:p>
      <w:pPr>
        <w:pStyle w:val="Style2"/>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01706446</w:t>
      </w:r>
    </w:p>
    <w:p>
      <w:pPr>
        <w:pStyle w:val="Style2"/>
        <w:keepNext w:val="0"/>
        <w:keepLines w:val="0"/>
        <w:widowControl w:val="0"/>
        <w:shd w:val="clear" w:color="auto" w:fill="auto"/>
        <w:tabs>
          <w:tab w:pos="2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CZ01706446</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2786" w:val="left"/>
        </w:tabs>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 u Městského soudu v Praze v oddílu C, vložce č. C 340448 tel.:</w:t>
        <w:tab/>
        <w:t>e-mail:</w:t>
      </w:r>
    </w:p>
    <w:p>
      <w:pPr>
        <w:pStyle w:val="Style2"/>
        <w:keepNext w:val="0"/>
        <w:keepLines w:val="0"/>
        <w:widowControl w:val="0"/>
        <w:shd w:val="clear" w:color="auto" w:fill="auto"/>
        <w:bidi w:val="0"/>
        <w:spacing w:before="0" w:after="20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(dále jen „zhotovitel“)</w:t>
      </w:r>
      <w:bookmarkEnd w:id="18"/>
      <w:bookmarkEnd w:id="19"/>
      <w:r>
        <w:br w:type="page"/>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Jedná se o změnu druhého dílčího termínu realizace díla. Z technických důvodů bylo nutné změnit pořadí provádění předmětných SO 05 a SO 08 a navázat jejich realizaci na jiné stavební činnosti. dílčí termín již neodpovídá aktuálnímu postupu výstavby. Tato změna nemá vliv na termín dokončení stavebních prací na díle.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na mimořádném kontrolním dnu stavby.</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Mění se článek II. Lhůty a podmínky realizace díla, bod 1. písmeno d) </w:t>
      </w: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 Dílčí termín: do 30.11.2025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konce dílčího termínu budou dokončeny stavební objekty SO 05 a SO 08</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2. Dílčí termín: do 30.06.2026</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Do konce dílčího termínu budou dokončeny stavební objekty SO 05 a SO 08</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1" w:lineRule="exact"/>
      </w:pPr>
      <w:r>
        <mc:AlternateContent>
          <mc:Choice Requires="wps">
            <w:drawing>
              <wp:anchor distT="177800" distB="0" distL="0" distR="0" simplePos="0" relativeHeight="125829378" behindDoc="0" locked="0" layoutInCell="1" allowOverlap="1">
                <wp:simplePos x="0" y="0"/>
                <wp:positionH relativeFrom="page">
                  <wp:posOffset>886460</wp:posOffset>
                </wp:positionH>
                <wp:positionV relativeFrom="paragraph">
                  <wp:posOffset>177800</wp:posOffset>
                </wp:positionV>
                <wp:extent cx="2045335" cy="701040"/>
                <wp:wrapTopAndBottom/>
                <wp:docPr id="1" name="Shape 1"/>
                <a:graphic xmlns:a="http://schemas.openxmlformats.org/drawingml/2006/main">
                  <a:graphicData uri="http://schemas.microsoft.com/office/word/2010/wordprocessingShape">
                    <wps:wsp>
                      <wps:cNvSpPr txBox="1"/>
                      <wps:spPr>
                        <a:xfrm>
                          <a:ext cx="2045335" cy="701040"/>
                        </a:xfrm>
                        <a:prstGeom prst="rect"/>
                        <a:noFill/>
                      </wps:spPr>
                      <wps:txbx>
                        <w:txbxContent>
                          <w:p>
                            <w:pPr>
                              <w:pStyle w:val="Style2"/>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V Chomutově elektronicky podepsal oprávněný zástupce objednatele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99999999999997pt;margin-top:14.pt;width:161.05000000000001pt;height:55.200000000000003pt;z-index:-125829375;mso-wrap-distance-left:0;mso-wrap-distance-top:14.pt;mso-wrap-distance-right:0;mso-position-horizontal-relative:page" filled="f" stroked="f">
                <v:textbox inset="0,0,0,0">
                  <w:txbxContent>
                    <w:p>
                      <w:pPr>
                        <w:pStyle w:val="Style2"/>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V Chomutově elektronicky podepsal oprávněný zástupce objednatele</w:t>
                      </w:r>
                    </w:p>
                  </w:txbxContent>
                </v:textbox>
                <w10:wrap type="topAndBottom" anchorx="page"/>
              </v:shape>
            </w:pict>
          </mc:Fallback>
        </mc:AlternateContent>
      </w:r>
      <w:r>
        <mc:AlternateContent>
          <mc:Choice Requires="wps">
            <w:drawing>
              <wp:anchor distT="177800" distB="36830" distL="0" distR="0" simplePos="0" relativeHeight="125829380" behindDoc="0" locked="0" layoutInCell="1" allowOverlap="1">
                <wp:simplePos x="0" y="0"/>
                <wp:positionH relativeFrom="page">
                  <wp:posOffset>4032250</wp:posOffset>
                </wp:positionH>
                <wp:positionV relativeFrom="paragraph">
                  <wp:posOffset>177800</wp:posOffset>
                </wp:positionV>
                <wp:extent cx="1993265" cy="664210"/>
                <wp:wrapTopAndBottom/>
                <wp:docPr id="3" name="Shape 3"/>
                <a:graphic xmlns:a="http://schemas.openxmlformats.org/drawingml/2006/main">
                  <a:graphicData uri="http://schemas.microsoft.com/office/word/2010/wordprocessingShape">
                    <wps:wsp>
                      <wps:cNvSpPr txBox="1"/>
                      <wps:spPr>
                        <a:xfrm>
                          <a:ext cx="1993265" cy="66421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 oprávněný zástupce zhotovitele</w:t>
                            </w:r>
                          </w:p>
                        </w:txbxContent>
                      </wps:txbx>
                      <wps:bodyPr lIns="0" tIns="0" rIns="0" bIns="0">
                        <a:noAutoFit/>
                      </wps:bodyPr>
                    </wps:wsp>
                  </a:graphicData>
                </a:graphic>
              </wp:anchor>
            </w:drawing>
          </mc:Choice>
          <mc:Fallback>
            <w:pict>
              <v:shape id="_x0000_s1029" type="#_x0000_t202" style="position:absolute;margin-left:317.5pt;margin-top:14.pt;width:156.95000000000002pt;height:52.300000000000004pt;z-index:-125829373;mso-wrap-distance-left:0;mso-wrap-distance-top:14.pt;mso-wrap-distance-right:0;mso-wrap-distance-bottom:2.8999999999999999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 oprávněný zástupce zhotovitele</w:t>
                      </w:r>
                    </w:p>
                  </w:txbxContent>
                </v:textbox>
                <w10:wrap type="topAndBottom" anchorx="page"/>
              </v:shape>
            </w:pict>
          </mc:Fallback>
        </mc:AlternateContent>
      </w:r>
    </w:p>
    <w:p>
      <w:pPr>
        <w:widowControl w:val="0"/>
        <w:spacing w:line="1" w:lineRule="exact"/>
        <w:sectPr>
          <w:footerReference w:type="default" r:id="rId5"/>
          <w:footnotePr>
            <w:pos w:val="pageBottom"/>
            <w:numFmt w:val="decimal"/>
            <w:numRestart w:val="continuous"/>
          </w:footnotePr>
          <w:pgSz w:w="11909" w:h="16838"/>
          <w:pgMar w:top="1089" w:left="1396" w:right="1386" w:bottom="1383" w:header="661" w:footer="3" w:gutter="0"/>
          <w:pgNumType w:start="1"/>
          <w:cols w:space="720"/>
          <w:noEndnote/>
          <w:rtlGutter w:val="0"/>
          <w:docGrid w:linePitch="360"/>
        </w:sectPr>
      </w:pPr>
      <w:r>
        <mc:AlternateContent>
          <mc:Choice Requires="wps">
            <w:drawing>
              <wp:anchor distT="990600" distB="0" distL="0" distR="0" simplePos="0" relativeHeight="125829382" behindDoc="0" locked="0" layoutInCell="1" allowOverlap="1">
                <wp:simplePos x="0" y="0"/>
                <wp:positionH relativeFrom="page">
                  <wp:posOffset>886460</wp:posOffset>
                </wp:positionH>
                <wp:positionV relativeFrom="paragraph">
                  <wp:posOffset>990600</wp:posOffset>
                </wp:positionV>
                <wp:extent cx="1688465" cy="387350"/>
                <wp:wrapTopAndBottom/>
                <wp:docPr id="7" name="Shape 7"/>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investiční ředitel</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Povodí Ohře, státní podnik</w:t>
                            </w:r>
                            <w:bookmarkEnd w:id="1"/>
                          </w:p>
                        </w:txbxContent>
                      </wps:txbx>
                      <wps:bodyPr lIns="0" tIns="0" rIns="0" bIns="0">
                        <a:noAutoFit/>
                      </wps:bodyPr>
                    </wps:wsp>
                  </a:graphicData>
                </a:graphic>
              </wp:anchor>
            </w:drawing>
          </mc:Choice>
          <mc:Fallback>
            <w:pict>
              <v:shape id="_x0000_s1033" type="#_x0000_t202" style="position:absolute;margin-left:69.799999999999997pt;margin-top:78.pt;width:132.94999999999999pt;height:30.5pt;z-index:-125829371;mso-wrap-distance-left:0;mso-wrap-distance-top:7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investiční ředitel</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Povodí Ohře, státní podnik</w:t>
                      </w:r>
                      <w:bookmarkEnd w:id="1"/>
                    </w:p>
                  </w:txbxContent>
                </v:textbox>
                <w10:wrap type="topAndBottom" anchorx="page"/>
              </v:shape>
            </w:pict>
          </mc:Fallback>
        </mc:AlternateContent>
      </w:r>
      <w:r>
        <mc:AlternateContent>
          <mc:Choice Requires="wps">
            <w:drawing>
              <wp:anchor distT="990600" distB="0" distL="0" distR="0" simplePos="0" relativeHeight="125829384" behindDoc="0" locked="0" layoutInCell="1" allowOverlap="1">
                <wp:simplePos x="0" y="0"/>
                <wp:positionH relativeFrom="page">
                  <wp:posOffset>4032250</wp:posOffset>
                </wp:positionH>
                <wp:positionV relativeFrom="paragraph">
                  <wp:posOffset>990600</wp:posOffset>
                </wp:positionV>
                <wp:extent cx="1463040" cy="387350"/>
                <wp:wrapTopAndBottom/>
                <wp:docPr id="9" name="Shape 9"/>
                <a:graphic xmlns:a="http://schemas.openxmlformats.org/drawingml/2006/main">
                  <a:graphicData uri="http://schemas.microsoft.com/office/word/2010/wordprocessingShape">
                    <wps:wsp>
                      <wps:cNvSpPr txBox="1"/>
                      <wps:spPr>
                        <a:xfrm>
                          <a:ext cx="146304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Water s.r.o.</w:t>
                            </w:r>
                          </w:p>
                        </w:txbxContent>
                      </wps:txbx>
                      <wps:bodyPr lIns="0" tIns="0" rIns="0" bIns="0">
                        <a:noAutoFit/>
                      </wps:bodyPr>
                    </wps:wsp>
                  </a:graphicData>
                </a:graphic>
              </wp:anchor>
            </w:drawing>
          </mc:Choice>
          <mc:Fallback>
            <w:pict>
              <v:shape id="_x0000_s1035" type="#_x0000_t202" style="position:absolute;margin-left:317.5pt;margin-top:78.pt;width:115.2pt;height:30.5pt;z-index:-125829369;mso-wrap-distance-left:0;mso-wrap-distance-top:7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STRABAG Water s.r.o.</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9" w:left="0" w:right="0" w:bottom="1089" w:header="0" w:footer="3" w:gutter="0"/>
          <w:cols w:space="720"/>
          <w:noEndnote/>
          <w:rtlGutter w:val="0"/>
          <w:docGrid w:linePitch="360"/>
        </w:sectPr>
      </w:pPr>
    </w:p>
    <w:p>
      <w:pPr>
        <w:pStyle w:val="Style10"/>
        <w:keepNext/>
        <w:keepLines/>
        <w:widowControl w:val="0"/>
        <w:shd w:val="clear" w:color="auto" w:fill="auto"/>
        <w:bidi w:val="0"/>
        <w:spacing w:before="0" w:after="0" w:line="240" w:lineRule="auto"/>
        <w:ind w:left="498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jednatel</w:t>
      </w:r>
      <w:bookmarkEnd w:id="20"/>
      <w:bookmarkEnd w:id="21"/>
      <w:bookmarkEnd w:id="22"/>
    </w:p>
    <w:p>
      <w:pPr>
        <w:pStyle w:val="Style10"/>
        <w:keepNext/>
        <w:keepLines/>
        <w:widowControl w:val="0"/>
        <w:shd w:val="clear" w:color="auto" w:fill="auto"/>
        <w:bidi w:val="0"/>
        <w:spacing w:before="0" w:after="0" w:line="240" w:lineRule="auto"/>
        <w:ind w:left="498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STRABAG Water s.r.o.</w:t>
      </w:r>
      <w:bookmarkEnd w:id="23"/>
      <w:bookmarkEnd w:id="24"/>
      <w:bookmarkEnd w:id="25"/>
    </w:p>
    <w:sectPr>
      <w:footnotePr>
        <w:pos w:val="pageBottom"/>
        <w:numFmt w:val="decimal"/>
        <w:numRestart w:val="continuous"/>
      </w:footnotePr>
      <w:type w:val="continuous"/>
      <w:pgSz w:w="11909" w:h="16838"/>
      <w:pgMar w:top="1089" w:left="1396" w:right="1386" w:bottom="108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5854700</wp:posOffset>
              </wp:positionH>
              <wp:positionV relativeFrom="page">
                <wp:posOffset>10061575</wp:posOffset>
              </wp:positionV>
              <wp:extent cx="810895" cy="189230"/>
              <wp:wrapNone/>
              <wp:docPr id="5" name="Shape 5"/>
              <a:graphic xmlns:a="http://schemas.openxmlformats.org/drawingml/2006/main">
                <a:graphicData uri="http://schemas.microsoft.com/office/word/2010/wordprocessingShape">
                  <wps:wsp>
                    <wps:cNvSpPr txBox="1"/>
                    <wps:spPr>
                      <a:xfrm>
                        <a:ext cx="810895"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61.pt;margin-top:792.25pt;width:63.850000000000001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200" w:after="100"/>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