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507A56" w14:textId="77777777" w:rsidR="0032088C" w:rsidRDefault="00E46C1E">
      <w:pPr>
        <w:spacing w:after="100" w:line="259" w:lineRule="auto"/>
        <w:ind w:left="10" w:right="5" w:hanging="10"/>
        <w:jc w:val="center"/>
      </w:pPr>
      <w:r>
        <w:rPr>
          <w:b/>
        </w:rPr>
        <w:t xml:space="preserve">SMLOUVA O POSKYTNUTÍ SROVNÁVACÍHO NÁSTROJE </w:t>
      </w:r>
    </w:p>
    <w:p w14:paraId="50722542" w14:textId="77777777" w:rsidR="0032088C" w:rsidRDefault="00E46C1E">
      <w:pPr>
        <w:spacing w:after="106" w:line="249" w:lineRule="auto"/>
        <w:ind w:left="531" w:hanging="10"/>
        <w:jc w:val="center"/>
      </w:pPr>
      <w:r>
        <w:t xml:space="preserve">uzavřená podle § 1746 odst. 2 a § 2358 a násl. zákona č. 89/2012 Sb., občanský zákoník, ve znění pozdějších předpisů </w:t>
      </w:r>
    </w:p>
    <w:p w14:paraId="460C4405" w14:textId="77777777" w:rsidR="0032088C" w:rsidRDefault="00E46C1E">
      <w:pPr>
        <w:spacing w:after="213" w:line="259" w:lineRule="auto"/>
        <w:ind w:left="10" w:right="6" w:hanging="10"/>
        <w:jc w:val="center"/>
      </w:pPr>
      <w:r>
        <w:t>(„</w:t>
      </w:r>
      <w:r>
        <w:rPr>
          <w:b/>
        </w:rPr>
        <w:t>Smlouva</w:t>
      </w:r>
      <w:r>
        <w:t xml:space="preserve">“) </w:t>
      </w:r>
    </w:p>
    <w:p w14:paraId="5F9A54FF" w14:textId="77777777" w:rsidR="0032088C" w:rsidRDefault="00E46C1E">
      <w:pPr>
        <w:pStyle w:val="Nadpis1"/>
        <w:spacing w:after="221"/>
        <w:ind w:left="-5" w:right="0"/>
      </w:pPr>
      <w:r>
        <w:t xml:space="preserve">SMLUVNÍ STRANY </w:t>
      </w:r>
    </w:p>
    <w:p w14:paraId="3EBBAB08" w14:textId="77777777" w:rsidR="0032088C" w:rsidRDefault="00E46C1E">
      <w:pPr>
        <w:spacing w:after="0" w:line="357" w:lineRule="auto"/>
        <w:ind w:left="572" w:right="1587"/>
      </w:pPr>
      <w:r>
        <w:t>(1)</w:t>
      </w:r>
      <w:r>
        <w:rPr>
          <w:rFonts w:ascii="Arial" w:eastAsia="Arial" w:hAnsi="Arial" w:cs="Arial"/>
        </w:rPr>
        <w:t xml:space="preserve"> </w:t>
      </w:r>
      <w:r>
        <w:rPr>
          <w:rFonts w:ascii="Arial" w:eastAsia="Arial" w:hAnsi="Arial" w:cs="Arial"/>
        </w:rPr>
        <w:tab/>
      </w:r>
      <w:r>
        <w:rPr>
          <w:b/>
        </w:rPr>
        <w:t xml:space="preserve">Česká republika – Energetický regulační úřad </w:t>
      </w:r>
      <w:r>
        <w:t xml:space="preserve">se sídlem na adrese Masarykovo náměstí 91/5, 586 01 Jihlava, IČO: 70894451 </w:t>
      </w:r>
    </w:p>
    <w:p w14:paraId="409D1711" w14:textId="77777777" w:rsidR="0032088C" w:rsidRDefault="00E46C1E">
      <w:pPr>
        <w:pStyle w:val="Nadpis1"/>
        <w:spacing w:after="218"/>
        <w:ind w:left="577" w:right="0"/>
      </w:pPr>
      <w:r>
        <w:rPr>
          <w:b w:val="0"/>
        </w:rPr>
        <w:t>(„</w:t>
      </w:r>
      <w:r>
        <w:t>Objednatel</w:t>
      </w:r>
      <w:r>
        <w:rPr>
          <w:b w:val="0"/>
        </w:rPr>
        <w:t xml:space="preserve">“) </w:t>
      </w:r>
    </w:p>
    <w:p w14:paraId="658AB3C0" w14:textId="77777777" w:rsidR="0032088C" w:rsidRDefault="00E46C1E">
      <w:pPr>
        <w:spacing w:after="232"/>
        <w:ind w:left="552" w:right="0" w:firstLine="0"/>
      </w:pPr>
      <w:r>
        <w:t xml:space="preserve">a </w:t>
      </w:r>
    </w:p>
    <w:p w14:paraId="151EBF05" w14:textId="77777777" w:rsidR="0032088C" w:rsidRDefault="00E46C1E">
      <w:pPr>
        <w:tabs>
          <w:tab w:val="center" w:pos="1661"/>
        </w:tabs>
        <w:spacing w:after="103" w:line="259" w:lineRule="auto"/>
        <w:ind w:left="-15" w:right="0" w:firstLine="0"/>
        <w:jc w:val="left"/>
      </w:pPr>
      <w:r>
        <w:t>(2)</w:t>
      </w:r>
      <w:r>
        <w:rPr>
          <w:rFonts w:ascii="Arial" w:eastAsia="Arial" w:hAnsi="Arial" w:cs="Arial"/>
        </w:rPr>
        <w:t xml:space="preserve"> </w:t>
      </w:r>
      <w:r>
        <w:rPr>
          <w:rFonts w:ascii="Arial" w:eastAsia="Arial" w:hAnsi="Arial" w:cs="Arial"/>
        </w:rPr>
        <w:tab/>
      </w:r>
      <w:proofErr w:type="spellStart"/>
      <w:r>
        <w:rPr>
          <w:b/>
        </w:rPr>
        <w:t>Savings</w:t>
      </w:r>
      <w:proofErr w:type="spellEnd"/>
      <w:r>
        <w:rPr>
          <w:b/>
        </w:rPr>
        <w:t xml:space="preserve"> </w:t>
      </w:r>
      <w:proofErr w:type="spellStart"/>
      <w:r>
        <w:rPr>
          <w:b/>
        </w:rPr>
        <w:t>Tech</w:t>
      </w:r>
      <w:proofErr w:type="spellEnd"/>
      <w:r>
        <w:rPr>
          <w:b/>
        </w:rPr>
        <w:t xml:space="preserve"> </w:t>
      </w:r>
      <w:proofErr w:type="spellStart"/>
      <w:r>
        <w:rPr>
          <w:b/>
        </w:rPr>
        <w:t>Lab</w:t>
      </w:r>
      <w:proofErr w:type="spellEnd"/>
      <w:r>
        <w:rPr>
          <w:b/>
        </w:rPr>
        <w:t xml:space="preserve"> s.r.o. </w:t>
      </w:r>
    </w:p>
    <w:p w14:paraId="5792D65E" w14:textId="77777777" w:rsidR="0032088C" w:rsidRDefault="00E46C1E">
      <w:pPr>
        <w:spacing w:after="224"/>
        <w:ind w:left="552" w:right="0" w:firstLine="0"/>
      </w:pPr>
      <w:r>
        <w:t xml:space="preserve">společnost se sídlem na adrese Na hřebenech II 1718/8, Nusle, 140 00 Praha 4, IČO: </w:t>
      </w:r>
      <w:bookmarkStart w:id="0" w:name="_GoBack"/>
      <w:r>
        <w:t>11697512</w:t>
      </w:r>
      <w:bookmarkEnd w:id="0"/>
      <w:r>
        <w:t>, zapsaná v obchodním rejstříku vedeném</w:t>
      </w:r>
      <w:r>
        <w:rPr>
          <w:i/>
        </w:rPr>
        <w:t xml:space="preserve"> </w:t>
      </w:r>
      <w:r>
        <w:t>Městským soudem v Praze, oddíl C, vložka 353057 („</w:t>
      </w:r>
      <w:r>
        <w:rPr>
          <w:b/>
        </w:rPr>
        <w:t>Poskytovatel</w:t>
      </w:r>
      <w:r>
        <w:t xml:space="preserve">“) </w:t>
      </w:r>
    </w:p>
    <w:p w14:paraId="3736ACCA" w14:textId="77777777" w:rsidR="0032088C" w:rsidRDefault="00E46C1E">
      <w:pPr>
        <w:spacing w:after="224"/>
        <w:ind w:left="0" w:right="0" w:firstLine="0"/>
      </w:pPr>
      <w:r>
        <w:t>(Objednatel a Poskytovatel společně „</w:t>
      </w:r>
      <w:r>
        <w:rPr>
          <w:b/>
        </w:rPr>
        <w:t>Strany</w:t>
      </w:r>
      <w:r>
        <w:t>“ a každý z nich samostatně „</w:t>
      </w:r>
      <w:r>
        <w:rPr>
          <w:b/>
        </w:rPr>
        <w:t>Strana</w:t>
      </w:r>
      <w:r>
        <w:t xml:space="preserve">“) </w:t>
      </w:r>
    </w:p>
    <w:p w14:paraId="478F96A7" w14:textId="77777777" w:rsidR="0032088C" w:rsidRDefault="00E46C1E">
      <w:pPr>
        <w:pStyle w:val="Nadpis1"/>
        <w:ind w:left="-5" w:right="0"/>
      </w:pPr>
      <w:r>
        <w:t xml:space="preserve">PREAMBULE </w:t>
      </w:r>
    </w:p>
    <w:p w14:paraId="6A935344" w14:textId="77777777" w:rsidR="0032088C" w:rsidRDefault="00E46C1E">
      <w:pPr>
        <w:numPr>
          <w:ilvl w:val="0"/>
          <w:numId w:val="1"/>
        </w:numPr>
        <w:ind w:right="0" w:hanging="567"/>
      </w:pPr>
      <w:r>
        <w:t xml:space="preserve">Objednatel je správním úřadem pro výkon regulace v energetických odvětvích v České republice. </w:t>
      </w:r>
    </w:p>
    <w:p w14:paraId="30EE464C" w14:textId="77777777" w:rsidR="0032088C" w:rsidRDefault="00E46C1E">
      <w:pPr>
        <w:numPr>
          <w:ilvl w:val="0"/>
          <w:numId w:val="1"/>
        </w:numPr>
        <w:ind w:right="0" w:hanging="567"/>
      </w:pPr>
      <w:r>
        <w:t>Poskytovatel je obchodní společností, která vyvinula technologické řešení „STL“, které umožnuje online srovnání energetických produktů vybraných dodavatelů energií („</w:t>
      </w:r>
      <w:r>
        <w:rPr>
          <w:b/>
        </w:rPr>
        <w:t>STL</w:t>
      </w:r>
      <w:r>
        <w:t xml:space="preserve">“). </w:t>
      </w:r>
    </w:p>
    <w:p w14:paraId="400BAF58" w14:textId="77777777" w:rsidR="0032088C" w:rsidRDefault="00E46C1E">
      <w:pPr>
        <w:numPr>
          <w:ilvl w:val="0"/>
          <w:numId w:val="1"/>
        </w:numPr>
        <w:ind w:right="0" w:hanging="567"/>
      </w:pPr>
      <w:r>
        <w:t xml:space="preserve">Strany spolu začaly komunikovat ohledně možného  dalšího využití STL ze strany Objednatele, a to v dedikované verzi upravené pro potřeby Objednatele Poskytovatelem dle specifikace uvedené v </w:t>
      </w:r>
      <w:r>
        <w:rPr>
          <w:b/>
        </w:rPr>
        <w:t>Příloze č. 1</w:t>
      </w:r>
      <w:r>
        <w:t xml:space="preserve"> („</w:t>
      </w:r>
      <w:r>
        <w:rPr>
          <w:b/>
        </w:rPr>
        <w:t>Srovnávač</w:t>
      </w:r>
      <w:r>
        <w:t xml:space="preserve">“). </w:t>
      </w:r>
    </w:p>
    <w:p w14:paraId="1B52A5BA" w14:textId="77777777" w:rsidR="0032088C" w:rsidRDefault="00E46C1E">
      <w:pPr>
        <w:numPr>
          <w:ilvl w:val="0"/>
          <w:numId w:val="1"/>
        </w:numPr>
        <w:ind w:right="0" w:hanging="567"/>
      </w:pPr>
      <w:r>
        <w:t xml:space="preserve">Strany mají v úmyslu touto Smlouvu stanovit závazné podmínky vzájemné spolupráce ohledně Srovnávače. </w:t>
      </w:r>
    </w:p>
    <w:p w14:paraId="4CAC937B" w14:textId="77777777" w:rsidR="0032088C" w:rsidRDefault="00E46C1E">
      <w:pPr>
        <w:numPr>
          <w:ilvl w:val="0"/>
          <w:numId w:val="1"/>
        </w:numPr>
        <w:spacing w:after="230"/>
        <w:ind w:right="0" w:hanging="567"/>
      </w:pPr>
      <w:r>
        <w:t>Strany berou na vědomí, že Smlouva je uzavřena jako tzv. „veřejná zakázka malého rozsahu“ v souladu s § 27 zákona č. 137/2014 Sb. o zadávání veřejných zakázek ve znění pozdějších předpisů („</w:t>
      </w:r>
      <w:r>
        <w:rPr>
          <w:b/>
        </w:rPr>
        <w:t>VZMR</w:t>
      </w:r>
      <w:r>
        <w:t xml:space="preserve">“) a jako taková je limitována částkou 2.000.000 Kč bez DPH.  </w:t>
      </w:r>
    </w:p>
    <w:p w14:paraId="13A2B765" w14:textId="77777777" w:rsidR="0032088C" w:rsidRDefault="00E46C1E">
      <w:pPr>
        <w:pStyle w:val="Nadpis1"/>
        <w:tabs>
          <w:tab w:val="center" w:pos="2135"/>
        </w:tabs>
        <w:ind w:left="-15" w:right="0" w:firstLine="0"/>
      </w:pPr>
      <w:r>
        <w:t>1.</w:t>
      </w:r>
      <w:r>
        <w:rPr>
          <w:rFonts w:ascii="Arial" w:eastAsia="Arial" w:hAnsi="Arial" w:cs="Arial"/>
        </w:rPr>
        <w:t xml:space="preserve"> </w:t>
      </w:r>
      <w:r>
        <w:rPr>
          <w:rFonts w:ascii="Arial" w:eastAsia="Arial" w:hAnsi="Arial" w:cs="Arial"/>
        </w:rPr>
        <w:tab/>
      </w:r>
      <w:r>
        <w:t xml:space="preserve">DEFINICE A VÝKLAD POJMŮ </w:t>
      </w:r>
    </w:p>
    <w:p w14:paraId="64624BC5" w14:textId="77777777" w:rsidR="0032088C" w:rsidRDefault="00E46C1E">
      <w:pPr>
        <w:ind w:left="572" w:right="0"/>
      </w:pPr>
      <w:r>
        <w:rPr>
          <w:b/>
        </w:rPr>
        <w:t>1.1</w:t>
      </w:r>
      <w:r>
        <w:rPr>
          <w:rFonts w:ascii="Arial" w:eastAsia="Arial" w:hAnsi="Arial" w:cs="Arial"/>
          <w:b/>
        </w:rPr>
        <w:t xml:space="preserve"> </w:t>
      </w:r>
      <w:r>
        <w:t xml:space="preserve">Níže uvedené pojmy mají význam definovaný v tomto čl. 1.1 s tím, že v textu Smlouvy jsou uvedeny vždy s velkým počátečním písmenem: </w:t>
      </w:r>
    </w:p>
    <w:p w14:paraId="2A01B99B" w14:textId="77777777" w:rsidR="0032088C" w:rsidRDefault="00E46C1E">
      <w:pPr>
        <w:numPr>
          <w:ilvl w:val="0"/>
          <w:numId w:val="2"/>
        </w:numPr>
        <w:ind w:right="0"/>
      </w:pPr>
      <w:r>
        <w:t>„</w:t>
      </w:r>
      <w:r>
        <w:rPr>
          <w:b/>
        </w:rPr>
        <w:t>Adresa</w:t>
      </w:r>
      <w:r>
        <w:t xml:space="preserve">“ znamená doménové jméno https://srovnavac.eru.gov.cz; </w:t>
      </w:r>
    </w:p>
    <w:p w14:paraId="1F3A3E83" w14:textId="77777777" w:rsidR="0032088C" w:rsidRDefault="00E46C1E">
      <w:pPr>
        <w:numPr>
          <w:ilvl w:val="0"/>
          <w:numId w:val="2"/>
        </w:numPr>
        <w:ind w:right="0"/>
      </w:pPr>
      <w:r>
        <w:t>„</w:t>
      </w:r>
      <w:r>
        <w:rPr>
          <w:b/>
        </w:rPr>
        <w:t>Cena</w:t>
      </w:r>
      <w:r>
        <w:t xml:space="preserve">“ má význam uvedený v čl. 4.1; </w:t>
      </w:r>
    </w:p>
    <w:p w14:paraId="187CDAD8" w14:textId="77777777" w:rsidR="0032088C" w:rsidRDefault="00E46C1E">
      <w:pPr>
        <w:numPr>
          <w:ilvl w:val="0"/>
          <w:numId w:val="2"/>
        </w:numPr>
        <w:ind w:right="0"/>
      </w:pPr>
      <w:r>
        <w:t>„</w:t>
      </w:r>
      <w:r>
        <w:rPr>
          <w:b/>
        </w:rPr>
        <w:t>Cloudové řešení</w:t>
      </w:r>
      <w:r>
        <w:t xml:space="preserve">“ znamená cloudové prostředí „Microsoft Azure“, ve kterém bude Srovnávač provozován; </w:t>
      </w:r>
    </w:p>
    <w:p w14:paraId="08E44D3D" w14:textId="77777777" w:rsidR="0032088C" w:rsidRDefault="00E46C1E">
      <w:pPr>
        <w:numPr>
          <w:ilvl w:val="0"/>
          <w:numId w:val="2"/>
        </w:numPr>
        <w:ind w:right="0"/>
      </w:pPr>
      <w:r>
        <w:t>„</w:t>
      </w:r>
      <w:r>
        <w:rPr>
          <w:b/>
        </w:rPr>
        <w:t>Člověkoden</w:t>
      </w:r>
      <w:r>
        <w:t xml:space="preserve">“ znamená osm (8) člověkohodin; člověkohodinou se rozumí šedesát (60) minut i nikoliv po sobě jdoucích, práce jednoho (1) člověka skutečně odvedené na plnění Smlouvy, resp. Dílčí smlouvy; </w:t>
      </w:r>
    </w:p>
    <w:p w14:paraId="3973DC8D" w14:textId="77777777" w:rsidR="0032088C" w:rsidRDefault="00E46C1E">
      <w:pPr>
        <w:numPr>
          <w:ilvl w:val="0"/>
          <w:numId w:val="2"/>
        </w:numPr>
        <w:ind w:right="0"/>
      </w:pPr>
      <w:r>
        <w:t>„</w:t>
      </w:r>
      <w:r>
        <w:rPr>
          <w:b/>
        </w:rPr>
        <w:t>Dílčí smlouva</w:t>
      </w:r>
      <w:r>
        <w:t xml:space="preserve">“ má význam uvedený v čl.6.2; </w:t>
      </w:r>
    </w:p>
    <w:p w14:paraId="2CE0DA53" w14:textId="77777777" w:rsidR="0032088C" w:rsidRDefault="00E46C1E">
      <w:pPr>
        <w:numPr>
          <w:ilvl w:val="0"/>
          <w:numId w:val="2"/>
        </w:numPr>
        <w:ind w:right="0"/>
      </w:pPr>
      <w:r>
        <w:t>„</w:t>
      </w:r>
      <w:r>
        <w:rPr>
          <w:b/>
        </w:rPr>
        <w:t>Dodatečné služby</w:t>
      </w:r>
      <w:r>
        <w:t xml:space="preserve">“ má význam uvedený v čl. 6.1; </w:t>
      </w:r>
    </w:p>
    <w:p w14:paraId="49247878" w14:textId="77777777" w:rsidR="0032088C" w:rsidRDefault="00E46C1E">
      <w:pPr>
        <w:numPr>
          <w:ilvl w:val="0"/>
          <w:numId w:val="2"/>
        </w:numPr>
        <w:ind w:right="0"/>
      </w:pPr>
      <w:r>
        <w:t>„</w:t>
      </w:r>
      <w:r>
        <w:rPr>
          <w:b/>
        </w:rPr>
        <w:t>Důvěrné informace</w:t>
      </w:r>
      <w:r>
        <w:t xml:space="preserve">“ má význam uvedený v čl. 8.1; </w:t>
      </w:r>
    </w:p>
    <w:p w14:paraId="172E7707" w14:textId="77777777" w:rsidR="0032088C" w:rsidRDefault="00E46C1E">
      <w:pPr>
        <w:numPr>
          <w:ilvl w:val="0"/>
          <w:numId w:val="2"/>
        </w:numPr>
        <w:ind w:right="0"/>
      </w:pPr>
      <w:r>
        <w:lastRenderedPageBreak/>
        <w:t>„</w:t>
      </w:r>
      <w:proofErr w:type="spellStart"/>
      <w:r>
        <w:rPr>
          <w:b/>
        </w:rPr>
        <w:t>EnZ</w:t>
      </w:r>
      <w:proofErr w:type="spellEnd"/>
      <w:r>
        <w:t xml:space="preserve">“ znamená zákon č. 458/2000 Sb., o podmínkách podnikání a o výkonu státní správy v energetických odvětvích a o změně některých zákonů (energetický zákon), ve znění pozdějších předpisů; </w:t>
      </w:r>
    </w:p>
    <w:p w14:paraId="6C98FC71" w14:textId="77777777" w:rsidR="0032088C" w:rsidRDefault="00E46C1E">
      <w:pPr>
        <w:numPr>
          <w:ilvl w:val="0"/>
          <w:numId w:val="2"/>
        </w:numPr>
        <w:ind w:right="0"/>
      </w:pPr>
      <w:r>
        <w:t>„</w:t>
      </w:r>
      <w:r>
        <w:rPr>
          <w:b/>
        </w:rPr>
        <w:t>Faktura</w:t>
      </w:r>
      <w:r>
        <w:t xml:space="preserve">“ má význam uvedený v čl. 4.3; </w:t>
      </w:r>
    </w:p>
    <w:p w14:paraId="44195E08" w14:textId="77777777" w:rsidR="0032088C" w:rsidRDefault="00E46C1E">
      <w:pPr>
        <w:numPr>
          <w:ilvl w:val="0"/>
          <w:numId w:val="2"/>
        </w:numPr>
        <w:ind w:right="0"/>
      </w:pPr>
      <w:r>
        <w:t>„</w:t>
      </w:r>
      <w:r>
        <w:rPr>
          <w:b/>
        </w:rPr>
        <w:t>Insolvenční zákon</w:t>
      </w:r>
      <w:r>
        <w:t xml:space="preserve">“ znamená zákon č. 182/2006 Sb., o úpadku a způsobech jeho řešení (insolvenční zákon), ve znění pozdějších předpisů; </w:t>
      </w:r>
    </w:p>
    <w:p w14:paraId="1C3930CD" w14:textId="77777777" w:rsidR="0032088C" w:rsidRDefault="00E46C1E">
      <w:pPr>
        <w:numPr>
          <w:ilvl w:val="0"/>
          <w:numId w:val="2"/>
        </w:numPr>
        <w:ind w:right="0"/>
      </w:pPr>
      <w:r>
        <w:t>„</w:t>
      </w:r>
      <w:r>
        <w:rPr>
          <w:b/>
        </w:rPr>
        <w:t>Kontaktní osoba</w:t>
      </w:r>
      <w:r>
        <w:t xml:space="preserve">“ má význam uvedený v čl. 12.1; seznam pověřených Kontaktních osob je uveden v </w:t>
      </w:r>
      <w:r>
        <w:rPr>
          <w:b/>
        </w:rPr>
        <w:t>Příloze č. 2</w:t>
      </w:r>
      <w:r>
        <w:t xml:space="preserve">; </w:t>
      </w:r>
    </w:p>
    <w:p w14:paraId="5911DE6B" w14:textId="77777777" w:rsidR="0032088C" w:rsidRDefault="00E46C1E">
      <w:pPr>
        <w:numPr>
          <w:ilvl w:val="0"/>
          <w:numId w:val="2"/>
        </w:numPr>
        <w:ind w:right="0"/>
      </w:pPr>
      <w:r>
        <w:t>„</w:t>
      </w:r>
      <w:r>
        <w:rPr>
          <w:b/>
        </w:rPr>
        <w:t>Licence</w:t>
      </w:r>
      <w:r>
        <w:t xml:space="preserve">“ má význam uvedený v čl.7.2; </w:t>
      </w:r>
    </w:p>
    <w:p w14:paraId="1D8EA6AF" w14:textId="77777777" w:rsidR="0032088C" w:rsidRDefault="00E46C1E">
      <w:pPr>
        <w:numPr>
          <w:ilvl w:val="0"/>
          <w:numId w:val="2"/>
        </w:numPr>
        <w:ind w:right="0"/>
      </w:pPr>
      <w:r>
        <w:t>„</w:t>
      </w:r>
      <w:r>
        <w:rPr>
          <w:b/>
        </w:rPr>
        <w:t>Licence Poskytovatele</w:t>
      </w:r>
      <w:r>
        <w:t xml:space="preserve">“ má význam uvedený v čl. 7.7; </w:t>
      </w:r>
    </w:p>
    <w:p w14:paraId="049D4C10" w14:textId="77777777" w:rsidR="0032088C" w:rsidRDefault="00E46C1E">
      <w:pPr>
        <w:numPr>
          <w:ilvl w:val="0"/>
          <w:numId w:val="2"/>
        </w:numPr>
        <w:ind w:right="0"/>
      </w:pPr>
      <w:r>
        <w:t>„</w:t>
      </w:r>
      <w:r>
        <w:rPr>
          <w:b/>
        </w:rPr>
        <w:t>Nařízení</w:t>
      </w:r>
      <w:r>
        <w:t xml:space="preserve">“ znamená nařízení Evropského parlamentu a Rady (EU) 2016/679 o ochraně fyzických osob v souvislosti se zpracováním osobních údajů a o volném pohybu těchto údajů a o zrušení směrnice 95/46/ES (obecné nařízení o ochraně osobních údajů); </w:t>
      </w:r>
    </w:p>
    <w:p w14:paraId="217BB60A" w14:textId="77777777" w:rsidR="0032088C" w:rsidRDefault="00E46C1E">
      <w:pPr>
        <w:numPr>
          <w:ilvl w:val="0"/>
          <w:numId w:val="2"/>
        </w:numPr>
        <w:ind w:right="0"/>
      </w:pPr>
      <w:r>
        <w:t>„</w:t>
      </w:r>
      <w:r>
        <w:rPr>
          <w:b/>
        </w:rPr>
        <w:t>Občanský zákoník</w:t>
      </w:r>
      <w:r>
        <w:t xml:space="preserve">“ znamená zákon č. 89/2012 Sb., občanský zákoník, ve znění pozdějších předpisů; </w:t>
      </w:r>
    </w:p>
    <w:p w14:paraId="22036843" w14:textId="77777777" w:rsidR="0032088C" w:rsidRDefault="00E46C1E">
      <w:pPr>
        <w:numPr>
          <w:ilvl w:val="0"/>
          <w:numId w:val="2"/>
        </w:numPr>
        <w:ind w:right="0"/>
      </w:pPr>
      <w:r>
        <w:t>„</w:t>
      </w:r>
      <w:r>
        <w:rPr>
          <w:b/>
        </w:rPr>
        <w:t>Objednatel</w:t>
      </w:r>
      <w:r>
        <w:t xml:space="preserve">“ má význam uvedený na titulní straně této Smlouvy; </w:t>
      </w:r>
    </w:p>
    <w:p w14:paraId="77C3A8E1" w14:textId="77777777" w:rsidR="0032088C" w:rsidRDefault="00E46C1E">
      <w:pPr>
        <w:numPr>
          <w:ilvl w:val="0"/>
          <w:numId w:val="2"/>
        </w:numPr>
        <w:ind w:right="0"/>
      </w:pPr>
      <w:r>
        <w:t>„</w:t>
      </w:r>
      <w:r>
        <w:rPr>
          <w:b/>
        </w:rPr>
        <w:t>Odměna</w:t>
      </w:r>
      <w:r>
        <w:t xml:space="preserve">“ má význam uvedený v čl. 4.3; </w:t>
      </w:r>
    </w:p>
    <w:p w14:paraId="2832B813" w14:textId="77777777" w:rsidR="0032088C" w:rsidRDefault="00E46C1E">
      <w:pPr>
        <w:numPr>
          <w:ilvl w:val="0"/>
          <w:numId w:val="2"/>
        </w:numPr>
        <w:ind w:right="0"/>
      </w:pPr>
      <w:r>
        <w:t>„</w:t>
      </w:r>
      <w:r>
        <w:rPr>
          <w:b/>
        </w:rPr>
        <w:t>Osobní údaje</w:t>
      </w:r>
      <w:r>
        <w:t xml:space="preserve">“ znamená osobní údaje ve smyslu Nařízení; </w:t>
      </w:r>
    </w:p>
    <w:p w14:paraId="3CCC7FF4" w14:textId="77777777" w:rsidR="0032088C" w:rsidRDefault="00E46C1E">
      <w:pPr>
        <w:numPr>
          <w:ilvl w:val="0"/>
          <w:numId w:val="2"/>
        </w:numPr>
        <w:ind w:right="0"/>
      </w:pPr>
      <w:r>
        <w:t>„</w:t>
      </w:r>
      <w:r>
        <w:rPr>
          <w:b/>
        </w:rPr>
        <w:t>Plnění</w:t>
      </w:r>
      <w:r>
        <w:t xml:space="preserve">“ má význam uvedený v čl. 2.1 a znamená jakékoliv plnění Poskytovatele dle této Smlouvy; </w:t>
      </w:r>
    </w:p>
    <w:p w14:paraId="0C557F52" w14:textId="77777777" w:rsidR="0032088C" w:rsidRDefault="00E46C1E">
      <w:pPr>
        <w:numPr>
          <w:ilvl w:val="0"/>
          <w:numId w:val="2"/>
        </w:numPr>
        <w:ind w:right="0"/>
      </w:pPr>
      <w:r>
        <w:t>„</w:t>
      </w:r>
      <w:r>
        <w:rPr>
          <w:b/>
        </w:rPr>
        <w:t>Poskytovatel</w:t>
      </w:r>
      <w:r>
        <w:t xml:space="preserve">“ má význam uvedený na titulní straně této Smlouvy; </w:t>
      </w:r>
    </w:p>
    <w:p w14:paraId="470231CC" w14:textId="77777777" w:rsidR="0032088C" w:rsidRDefault="00E46C1E">
      <w:pPr>
        <w:numPr>
          <w:ilvl w:val="0"/>
          <w:numId w:val="2"/>
        </w:numPr>
        <w:ind w:right="0"/>
      </w:pPr>
      <w:r>
        <w:t>„</w:t>
      </w:r>
      <w:r>
        <w:rPr>
          <w:b/>
        </w:rPr>
        <w:t>Propojení</w:t>
      </w:r>
      <w:r>
        <w:t xml:space="preserve">“ má význam uvedený v čl. 2.1(a); </w:t>
      </w:r>
    </w:p>
    <w:p w14:paraId="3A3D441D" w14:textId="77777777" w:rsidR="0032088C" w:rsidRDefault="00E46C1E">
      <w:pPr>
        <w:numPr>
          <w:ilvl w:val="0"/>
          <w:numId w:val="2"/>
        </w:numPr>
        <w:spacing w:after="11"/>
        <w:ind w:right="0"/>
      </w:pPr>
      <w:r>
        <w:t>„</w:t>
      </w:r>
      <w:r>
        <w:rPr>
          <w:b/>
        </w:rPr>
        <w:t>SLA</w:t>
      </w:r>
      <w:r>
        <w:t xml:space="preserve">“ znamená služby a podmínky týkající se provozování Srovnávače obsažené </w:t>
      </w:r>
    </w:p>
    <w:p w14:paraId="5B6AE0AE" w14:textId="77777777" w:rsidR="0032088C" w:rsidRDefault="00E46C1E">
      <w:pPr>
        <w:pStyle w:val="Nadpis1"/>
        <w:ind w:left="1144" w:right="0"/>
      </w:pPr>
      <w:r>
        <w:rPr>
          <w:b w:val="0"/>
        </w:rPr>
        <w:t xml:space="preserve">v </w:t>
      </w:r>
      <w:r>
        <w:t>Příloze č. 3;</w:t>
      </w:r>
      <w:r>
        <w:rPr>
          <w:b w:val="0"/>
        </w:rPr>
        <w:t xml:space="preserve"> </w:t>
      </w:r>
    </w:p>
    <w:p w14:paraId="2E3A4C61" w14:textId="77777777" w:rsidR="0032088C" w:rsidRDefault="00E46C1E">
      <w:pPr>
        <w:numPr>
          <w:ilvl w:val="0"/>
          <w:numId w:val="3"/>
        </w:numPr>
        <w:ind w:right="0" w:hanging="567"/>
      </w:pPr>
      <w:r>
        <w:t>„</w:t>
      </w:r>
      <w:r>
        <w:rPr>
          <w:b/>
        </w:rPr>
        <w:t>Smlouva</w:t>
      </w:r>
      <w:r>
        <w:t xml:space="preserve">“ znamená tuto smlouvu o spolupráci uzavřenou mezi Stranami; </w:t>
      </w:r>
    </w:p>
    <w:p w14:paraId="0D90DE90" w14:textId="77777777" w:rsidR="0032088C" w:rsidRDefault="00E46C1E">
      <w:pPr>
        <w:numPr>
          <w:ilvl w:val="0"/>
          <w:numId w:val="3"/>
        </w:numPr>
        <w:ind w:right="0" w:hanging="567"/>
      </w:pPr>
      <w:r>
        <w:t>„</w:t>
      </w:r>
      <w:r>
        <w:rPr>
          <w:b/>
        </w:rPr>
        <w:t>Spolupráce</w:t>
      </w:r>
      <w:r>
        <w:t xml:space="preserve">“ má význam uvedený v čl. 5.4; </w:t>
      </w:r>
    </w:p>
    <w:p w14:paraId="09B6EC12" w14:textId="77777777" w:rsidR="0032088C" w:rsidRDefault="00E46C1E">
      <w:pPr>
        <w:numPr>
          <w:ilvl w:val="0"/>
          <w:numId w:val="3"/>
        </w:numPr>
        <w:ind w:right="0" w:hanging="567"/>
      </w:pPr>
      <w:r>
        <w:t>„</w:t>
      </w:r>
      <w:r>
        <w:rPr>
          <w:b/>
        </w:rPr>
        <w:t>Srovnávač</w:t>
      </w:r>
      <w:r>
        <w:t xml:space="preserve">“ má význam uvedený v bodu (C) Preambule; pro vyloučení pochybností, Srovnávač představuje pouze dedikovanou verzi technologie STL poskytnutou Objednateli dle této Smlouvy, nikoliv technologii STL jako takovou; </w:t>
      </w:r>
    </w:p>
    <w:p w14:paraId="498B1307" w14:textId="77777777" w:rsidR="0032088C" w:rsidRDefault="00E46C1E">
      <w:pPr>
        <w:numPr>
          <w:ilvl w:val="0"/>
          <w:numId w:val="3"/>
        </w:numPr>
        <w:ind w:right="0" w:hanging="567"/>
      </w:pPr>
      <w:r>
        <w:t>„</w:t>
      </w:r>
      <w:r>
        <w:rPr>
          <w:b/>
        </w:rPr>
        <w:t>STL</w:t>
      </w:r>
      <w:r>
        <w:t xml:space="preserve">“ má význam uvedený v bodu (B) Preambule; </w:t>
      </w:r>
    </w:p>
    <w:p w14:paraId="7765DEFD" w14:textId="77777777" w:rsidR="0032088C" w:rsidRDefault="00E46C1E">
      <w:pPr>
        <w:numPr>
          <w:ilvl w:val="0"/>
          <w:numId w:val="3"/>
        </w:numPr>
        <w:ind w:right="0" w:hanging="567"/>
      </w:pPr>
      <w:r>
        <w:t>„</w:t>
      </w:r>
      <w:r>
        <w:rPr>
          <w:b/>
        </w:rPr>
        <w:t>Uživatelé</w:t>
      </w:r>
      <w:r>
        <w:t xml:space="preserve">“ má význam uvedený v čl. 9.1; </w:t>
      </w:r>
    </w:p>
    <w:p w14:paraId="1A287BE2" w14:textId="77777777" w:rsidR="0032088C" w:rsidRDefault="00E46C1E">
      <w:pPr>
        <w:numPr>
          <w:ilvl w:val="0"/>
          <w:numId w:val="3"/>
        </w:numPr>
        <w:ind w:right="0" w:hanging="567"/>
      </w:pPr>
      <w:r>
        <w:t>„</w:t>
      </w:r>
      <w:r>
        <w:rPr>
          <w:b/>
        </w:rPr>
        <w:t>VZMR</w:t>
      </w:r>
      <w:r>
        <w:t xml:space="preserve">“ má význam uvedený v bodu (E) Preambule; </w:t>
      </w:r>
    </w:p>
    <w:p w14:paraId="1E255D34" w14:textId="77777777" w:rsidR="0032088C" w:rsidRDefault="00E46C1E">
      <w:pPr>
        <w:numPr>
          <w:ilvl w:val="0"/>
          <w:numId w:val="3"/>
        </w:numPr>
        <w:ind w:right="0" w:hanging="567"/>
      </w:pPr>
      <w:r>
        <w:t>„</w:t>
      </w:r>
      <w:r>
        <w:rPr>
          <w:b/>
        </w:rPr>
        <w:t>Zákon o DPH</w:t>
      </w:r>
      <w:r>
        <w:t xml:space="preserve">“ znamená zákon č. 235/2004 Sb., o dani z přidané hodnoty, ve znění pozdějších předpisů. </w:t>
      </w:r>
    </w:p>
    <w:p w14:paraId="1A754E0A" w14:textId="77777777" w:rsidR="0032088C" w:rsidRDefault="00E46C1E">
      <w:pPr>
        <w:spacing w:after="0" w:line="360" w:lineRule="auto"/>
        <w:ind w:left="572" w:right="3334"/>
      </w:pPr>
      <w:r>
        <w:rPr>
          <w:b/>
        </w:rPr>
        <w:t>1.1</w:t>
      </w:r>
      <w:r>
        <w:rPr>
          <w:rFonts w:ascii="Arial" w:eastAsia="Arial" w:hAnsi="Arial" w:cs="Arial"/>
          <w:b/>
        </w:rPr>
        <w:t xml:space="preserve"> </w:t>
      </w:r>
      <w:r>
        <w:rPr>
          <w:rFonts w:ascii="Arial" w:eastAsia="Arial" w:hAnsi="Arial" w:cs="Arial"/>
          <w:b/>
        </w:rPr>
        <w:tab/>
      </w:r>
      <w:r>
        <w:t xml:space="preserve">Pro výklad této Smlouvy platí následující pravidla: </w:t>
      </w:r>
      <w:r>
        <w:rPr>
          <w:noProof/>
        </w:rPr>
        <w:drawing>
          <wp:inline distT="0" distB="0" distL="0" distR="0" wp14:anchorId="1F3437BC" wp14:editId="314AF380">
            <wp:extent cx="161544" cy="140208"/>
            <wp:effectExtent l="0" t="0" r="0" b="0"/>
            <wp:docPr id="659" name="Picture 659"/>
            <wp:cNvGraphicFramePr/>
            <a:graphic xmlns:a="http://schemas.openxmlformats.org/drawingml/2006/main">
              <a:graphicData uri="http://schemas.openxmlformats.org/drawingml/2006/picture">
                <pic:pic xmlns:pic="http://schemas.openxmlformats.org/drawingml/2006/picture">
                  <pic:nvPicPr>
                    <pic:cNvPr id="659" name="Picture 659"/>
                    <pic:cNvPicPr/>
                  </pic:nvPicPr>
                  <pic:blipFill>
                    <a:blip r:embed="rId7"/>
                    <a:stretch>
                      <a:fillRect/>
                    </a:stretch>
                  </pic:blipFill>
                  <pic:spPr>
                    <a:xfrm>
                      <a:off x="0" y="0"/>
                      <a:ext cx="161544" cy="140208"/>
                    </a:xfrm>
                    <a:prstGeom prst="rect">
                      <a:avLst/>
                    </a:prstGeom>
                  </pic:spPr>
                </pic:pic>
              </a:graphicData>
            </a:graphic>
          </wp:inline>
        </w:drawing>
      </w:r>
      <w:r>
        <w:rPr>
          <w:rFonts w:ascii="Arial" w:eastAsia="Arial" w:hAnsi="Arial" w:cs="Arial"/>
        </w:rPr>
        <w:t xml:space="preserve"> </w:t>
      </w:r>
      <w:r>
        <w:t>odkazy na „</w:t>
      </w:r>
      <w:r>
        <w:rPr>
          <w:b/>
        </w:rPr>
        <w:t>dny</w:t>
      </w:r>
      <w:r>
        <w:t xml:space="preserve">“ jsou odkazy na kalendářní dny; </w:t>
      </w:r>
    </w:p>
    <w:p w14:paraId="213F8750" w14:textId="77777777" w:rsidR="0032088C" w:rsidRDefault="00E46C1E">
      <w:pPr>
        <w:ind w:left="983" w:right="0" w:hanging="431"/>
      </w:pPr>
      <w:r>
        <w:rPr>
          <w:noProof/>
        </w:rPr>
        <w:drawing>
          <wp:inline distT="0" distB="0" distL="0" distR="0" wp14:anchorId="236C44ED" wp14:editId="0B9D0042">
            <wp:extent cx="167640" cy="140208"/>
            <wp:effectExtent l="0" t="0" r="0" b="0"/>
            <wp:docPr id="667" name="Picture 667"/>
            <wp:cNvGraphicFramePr/>
            <a:graphic xmlns:a="http://schemas.openxmlformats.org/drawingml/2006/main">
              <a:graphicData uri="http://schemas.openxmlformats.org/drawingml/2006/picture">
                <pic:pic xmlns:pic="http://schemas.openxmlformats.org/drawingml/2006/picture">
                  <pic:nvPicPr>
                    <pic:cNvPr id="667" name="Picture 667"/>
                    <pic:cNvPicPr/>
                  </pic:nvPicPr>
                  <pic:blipFill>
                    <a:blip r:embed="rId8"/>
                    <a:stretch>
                      <a:fillRect/>
                    </a:stretch>
                  </pic:blipFill>
                  <pic:spPr>
                    <a:xfrm>
                      <a:off x="0" y="0"/>
                      <a:ext cx="167640" cy="140208"/>
                    </a:xfrm>
                    <a:prstGeom prst="rect">
                      <a:avLst/>
                    </a:prstGeom>
                  </pic:spPr>
                </pic:pic>
              </a:graphicData>
            </a:graphic>
          </wp:inline>
        </w:drawing>
      </w:r>
      <w:r>
        <w:rPr>
          <w:rFonts w:ascii="Arial" w:eastAsia="Arial" w:hAnsi="Arial" w:cs="Arial"/>
        </w:rPr>
        <w:t xml:space="preserve"> </w:t>
      </w:r>
      <w:r>
        <w:t>pojem „</w:t>
      </w:r>
      <w:r>
        <w:rPr>
          <w:b/>
        </w:rPr>
        <w:t>vada</w:t>
      </w:r>
      <w:r>
        <w:t xml:space="preserve">“ znamená jakoukoliv vadu, včetně vady právní, jak je specifikována zejména v ustanoveních § 1916 a § 1920 Občanského zákoníku; </w:t>
      </w:r>
    </w:p>
    <w:p w14:paraId="1D36CBF3" w14:textId="77777777" w:rsidR="0032088C" w:rsidRDefault="00E46C1E">
      <w:pPr>
        <w:ind w:left="983" w:right="0" w:hanging="431"/>
      </w:pPr>
      <w:r>
        <w:rPr>
          <w:noProof/>
        </w:rPr>
        <w:drawing>
          <wp:inline distT="0" distB="0" distL="0" distR="0" wp14:anchorId="211F9462" wp14:editId="538C341D">
            <wp:extent cx="161544" cy="140208"/>
            <wp:effectExtent l="0" t="0" r="0" b="0"/>
            <wp:docPr id="678" name="Picture 678"/>
            <wp:cNvGraphicFramePr/>
            <a:graphic xmlns:a="http://schemas.openxmlformats.org/drawingml/2006/main">
              <a:graphicData uri="http://schemas.openxmlformats.org/drawingml/2006/picture">
                <pic:pic xmlns:pic="http://schemas.openxmlformats.org/drawingml/2006/picture">
                  <pic:nvPicPr>
                    <pic:cNvPr id="678" name="Picture 678"/>
                    <pic:cNvPicPr/>
                  </pic:nvPicPr>
                  <pic:blipFill>
                    <a:blip r:embed="rId9"/>
                    <a:stretch>
                      <a:fillRect/>
                    </a:stretch>
                  </pic:blipFill>
                  <pic:spPr>
                    <a:xfrm>
                      <a:off x="0" y="0"/>
                      <a:ext cx="161544" cy="140208"/>
                    </a:xfrm>
                    <a:prstGeom prst="rect">
                      <a:avLst/>
                    </a:prstGeom>
                  </pic:spPr>
                </pic:pic>
              </a:graphicData>
            </a:graphic>
          </wp:inline>
        </w:drawing>
      </w:r>
      <w:r>
        <w:rPr>
          <w:rFonts w:ascii="Arial" w:eastAsia="Arial" w:hAnsi="Arial" w:cs="Arial"/>
        </w:rPr>
        <w:t xml:space="preserve"> </w:t>
      </w:r>
      <w:r>
        <w:t>pojem „</w:t>
      </w:r>
      <w:r>
        <w:rPr>
          <w:b/>
        </w:rPr>
        <w:t>újma</w:t>
      </w:r>
      <w:r>
        <w:t xml:space="preserve">“ znamená vždy újmu na jmění (škodu) ve smyslu § 2894 odst. 1 Občanského zákoníku a dále vždy i nemajetkovou újmu ve smyslu § 2894 odst. 2 Občanského zákoníku;  </w:t>
      </w:r>
    </w:p>
    <w:p w14:paraId="5A3AF27B" w14:textId="77777777" w:rsidR="0032088C" w:rsidRDefault="00E46C1E">
      <w:pPr>
        <w:ind w:left="983" w:right="0" w:hanging="431"/>
      </w:pPr>
      <w:r>
        <w:rPr>
          <w:noProof/>
        </w:rPr>
        <w:lastRenderedPageBreak/>
        <w:drawing>
          <wp:inline distT="0" distB="0" distL="0" distR="0" wp14:anchorId="44B8256F" wp14:editId="6780F88D">
            <wp:extent cx="167640" cy="140208"/>
            <wp:effectExtent l="0" t="0" r="0" b="0"/>
            <wp:docPr id="691" name="Picture 691"/>
            <wp:cNvGraphicFramePr/>
            <a:graphic xmlns:a="http://schemas.openxmlformats.org/drawingml/2006/main">
              <a:graphicData uri="http://schemas.openxmlformats.org/drawingml/2006/picture">
                <pic:pic xmlns:pic="http://schemas.openxmlformats.org/drawingml/2006/picture">
                  <pic:nvPicPr>
                    <pic:cNvPr id="691" name="Picture 691"/>
                    <pic:cNvPicPr/>
                  </pic:nvPicPr>
                  <pic:blipFill>
                    <a:blip r:embed="rId10"/>
                    <a:stretch>
                      <a:fillRect/>
                    </a:stretch>
                  </pic:blipFill>
                  <pic:spPr>
                    <a:xfrm>
                      <a:off x="0" y="0"/>
                      <a:ext cx="167640" cy="140208"/>
                    </a:xfrm>
                    <a:prstGeom prst="rect">
                      <a:avLst/>
                    </a:prstGeom>
                  </pic:spPr>
                </pic:pic>
              </a:graphicData>
            </a:graphic>
          </wp:inline>
        </w:drawing>
      </w:r>
      <w:r>
        <w:rPr>
          <w:rFonts w:ascii="Arial" w:eastAsia="Arial" w:hAnsi="Arial" w:cs="Arial"/>
        </w:rPr>
        <w:t xml:space="preserve"> </w:t>
      </w:r>
      <w:r>
        <w:t xml:space="preserve">není-li zkratka či pojem použitý ve Smlouvě či přílohách Smlouvy definovaným pojmem ve smyslu čl. 1.1, má taková zkratka či pojem význam obvykle mu přikládaný v oblasti informačních a komunikačních technologií, nevyplývá-li z okolností jinak. </w:t>
      </w:r>
    </w:p>
    <w:p w14:paraId="22754448" w14:textId="77777777" w:rsidR="0032088C" w:rsidRDefault="00E46C1E">
      <w:pPr>
        <w:pStyle w:val="Nadpis1"/>
        <w:tabs>
          <w:tab w:val="center" w:pos="1707"/>
        </w:tabs>
        <w:ind w:left="-15" w:right="0" w:firstLine="0"/>
      </w:pPr>
      <w:r>
        <w:t>2.</w:t>
      </w:r>
      <w:r>
        <w:rPr>
          <w:rFonts w:ascii="Arial" w:eastAsia="Arial" w:hAnsi="Arial" w:cs="Arial"/>
        </w:rPr>
        <w:t xml:space="preserve"> </w:t>
      </w:r>
      <w:r>
        <w:rPr>
          <w:rFonts w:ascii="Arial" w:eastAsia="Arial" w:hAnsi="Arial" w:cs="Arial"/>
        </w:rPr>
        <w:tab/>
      </w:r>
      <w:r>
        <w:t xml:space="preserve">PŘEDMĚT SMLOUVY </w:t>
      </w:r>
    </w:p>
    <w:p w14:paraId="07C951B4" w14:textId="77777777" w:rsidR="0032088C" w:rsidRDefault="00E46C1E">
      <w:pPr>
        <w:ind w:left="572" w:right="0"/>
      </w:pPr>
      <w:r>
        <w:rPr>
          <w:b/>
        </w:rPr>
        <w:t>2.1</w:t>
      </w:r>
      <w:r>
        <w:rPr>
          <w:rFonts w:ascii="Arial" w:eastAsia="Arial" w:hAnsi="Arial" w:cs="Arial"/>
          <w:b/>
        </w:rPr>
        <w:t xml:space="preserve"> </w:t>
      </w:r>
      <w:r>
        <w:rPr>
          <w:rFonts w:ascii="Arial" w:eastAsia="Arial" w:hAnsi="Arial" w:cs="Arial"/>
          <w:b/>
        </w:rPr>
        <w:tab/>
      </w:r>
      <w:r>
        <w:t xml:space="preserve">Předmětem této Smlouvy je povinnost Poskytovatele poskytovat Objednateli řádně a včas Plnění sestávající zejména z: </w:t>
      </w:r>
    </w:p>
    <w:p w14:paraId="51502E2C" w14:textId="77777777" w:rsidR="0032088C" w:rsidRDefault="00E46C1E">
      <w:pPr>
        <w:spacing w:after="5" w:line="340" w:lineRule="auto"/>
        <w:ind w:left="552" w:right="0" w:firstLine="0"/>
      </w:pPr>
      <w:r>
        <w:rPr>
          <w:noProof/>
        </w:rPr>
        <w:drawing>
          <wp:inline distT="0" distB="0" distL="0" distR="0" wp14:anchorId="59CC2245" wp14:editId="074BA43C">
            <wp:extent cx="161544" cy="140208"/>
            <wp:effectExtent l="0" t="0" r="0" b="0"/>
            <wp:docPr id="837" name="Picture 837"/>
            <wp:cNvGraphicFramePr/>
            <a:graphic xmlns:a="http://schemas.openxmlformats.org/drawingml/2006/main">
              <a:graphicData uri="http://schemas.openxmlformats.org/drawingml/2006/picture">
                <pic:pic xmlns:pic="http://schemas.openxmlformats.org/drawingml/2006/picture">
                  <pic:nvPicPr>
                    <pic:cNvPr id="837" name="Picture 837"/>
                    <pic:cNvPicPr/>
                  </pic:nvPicPr>
                  <pic:blipFill>
                    <a:blip r:embed="rId7"/>
                    <a:stretch>
                      <a:fillRect/>
                    </a:stretch>
                  </pic:blipFill>
                  <pic:spPr>
                    <a:xfrm>
                      <a:off x="0" y="0"/>
                      <a:ext cx="161544" cy="140208"/>
                    </a:xfrm>
                    <a:prstGeom prst="rect">
                      <a:avLst/>
                    </a:prstGeom>
                  </pic:spPr>
                </pic:pic>
              </a:graphicData>
            </a:graphic>
          </wp:inline>
        </w:drawing>
      </w:r>
      <w:r>
        <w:rPr>
          <w:rFonts w:ascii="Arial" w:eastAsia="Arial" w:hAnsi="Arial" w:cs="Arial"/>
        </w:rPr>
        <w:t xml:space="preserve"> </w:t>
      </w:r>
      <w:r>
        <w:t>umožnění propojení Srovnávače v Cloudovém řešení a Adresy</w:t>
      </w:r>
      <w:r>
        <w:rPr>
          <w:b/>
        </w:rPr>
        <w:t xml:space="preserve"> </w:t>
      </w:r>
      <w:r>
        <w:t>(„</w:t>
      </w:r>
      <w:r>
        <w:rPr>
          <w:b/>
        </w:rPr>
        <w:t>Propojení</w:t>
      </w:r>
      <w:r>
        <w:t xml:space="preserve">“);  </w:t>
      </w:r>
      <w:r>
        <w:rPr>
          <w:noProof/>
        </w:rPr>
        <w:drawing>
          <wp:inline distT="0" distB="0" distL="0" distR="0" wp14:anchorId="7BE84C3D" wp14:editId="19C1B414">
            <wp:extent cx="167640" cy="140208"/>
            <wp:effectExtent l="0" t="0" r="0" b="0"/>
            <wp:docPr id="855" name="Picture 855"/>
            <wp:cNvGraphicFramePr/>
            <a:graphic xmlns:a="http://schemas.openxmlformats.org/drawingml/2006/main">
              <a:graphicData uri="http://schemas.openxmlformats.org/drawingml/2006/picture">
                <pic:pic xmlns:pic="http://schemas.openxmlformats.org/drawingml/2006/picture">
                  <pic:nvPicPr>
                    <pic:cNvPr id="855" name="Picture 855"/>
                    <pic:cNvPicPr/>
                  </pic:nvPicPr>
                  <pic:blipFill>
                    <a:blip r:embed="rId8"/>
                    <a:stretch>
                      <a:fillRect/>
                    </a:stretch>
                  </pic:blipFill>
                  <pic:spPr>
                    <a:xfrm>
                      <a:off x="0" y="0"/>
                      <a:ext cx="167640" cy="140208"/>
                    </a:xfrm>
                    <a:prstGeom prst="rect">
                      <a:avLst/>
                    </a:prstGeom>
                  </pic:spPr>
                </pic:pic>
              </a:graphicData>
            </a:graphic>
          </wp:inline>
        </w:drawing>
      </w:r>
      <w:r>
        <w:rPr>
          <w:rFonts w:ascii="Arial" w:eastAsia="Arial" w:hAnsi="Arial" w:cs="Arial"/>
        </w:rPr>
        <w:t xml:space="preserve"> </w:t>
      </w:r>
      <w:r>
        <w:t xml:space="preserve">poskytování Objednateli (nikoli však Uživatelům) SLA dle </w:t>
      </w:r>
      <w:r>
        <w:rPr>
          <w:b/>
        </w:rPr>
        <w:t>Přílohy č. 3</w:t>
      </w:r>
      <w:r>
        <w:t xml:space="preserve">; </w:t>
      </w:r>
    </w:p>
    <w:p w14:paraId="0C082847" w14:textId="77777777" w:rsidR="0032088C" w:rsidRDefault="00E46C1E">
      <w:pPr>
        <w:ind w:left="552" w:right="0" w:firstLine="0"/>
      </w:pPr>
      <w:r>
        <w:rPr>
          <w:noProof/>
        </w:rPr>
        <w:drawing>
          <wp:inline distT="0" distB="0" distL="0" distR="0" wp14:anchorId="372616BE" wp14:editId="4B4348B2">
            <wp:extent cx="161544" cy="140208"/>
            <wp:effectExtent l="0" t="0" r="0" b="0"/>
            <wp:docPr id="868" name="Picture 868"/>
            <wp:cNvGraphicFramePr/>
            <a:graphic xmlns:a="http://schemas.openxmlformats.org/drawingml/2006/main">
              <a:graphicData uri="http://schemas.openxmlformats.org/drawingml/2006/picture">
                <pic:pic xmlns:pic="http://schemas.openxmlformats.org/drawingml/2006/picture">
                  <pic:nvPicPr>
                    <pic:cNvPr id="868" name="Picture 868"/>
                    <pic:cNvPicPr/>
                  </pic:nvPicPr>
                  <pic:blipFill>
                    <a:blip r:embed="rId9"/>
                    <a:stretch>
                      <a:fillRect/>
                    </a:stretch>
                  </pic:blipFill>
                  <pic:spPr>
                    <a:xfrm>
                      <a:off x="0" y="0"/>
                      <a:ext cx="161544" cy="140208"/>
                    </a:xfrm>
                    <a:prstGeom prst="rect">
                      <a:avLst/>
                    </a:prstGeom>
                  </pic:spPr>
                </pic:pic>
              </a:graphicData>
            </a:graphic>
          </wp:inline>
        </w:drawing>
      </w:r>
      <w:r>
        <w:rPr>
          <w:rFonts w:ascii="Arial" w:eastAsia="Arial" w:hAnsi="Arial" w:cs="Arial"/>
        </w:rPr>
        <w:t xml:space="preserve"> </w:t>
      </w:r>
      <w:r>
        <w:t xml:space="preserve">provedení dalších činností sjednaných v této Smlouvě anebo Dílčích smlouvách; </w:t>
      </w:r>
    </w:p>
    <w:p w14:paraId="2FFDDA8D" w14:textId="77777777" w:rsidR="0032088C" w:rsidRDefault="00E46C1E">
      <w:pPr>
        <w:spacing w:after="223"/>
        <w:ind w:left="552" w:right="0" w:firstLine="0"/>
      </w:pPr>
      <w:r>
        <w:t>(„</w:t>
      </w:r>
      <w:r>
        <w:rPr>
          <w:b/>
        </w:rPr>
        <w:t>Plnění</w:t>
      </w:r>
      <w:r>
        <w:t xml:space="preserve">“); a tomu odpovídající povinnost Objednatele platit Poskytovateli za řádně a včas poskytnuté Plnění dohodnutou odměnu (zejména Cenu, jak je definována níže). </w:t>
      </w:r>
    </w:p>
    <w:p w14:paraId="38B613E3" w14:textId="77777777" w:rsidR="0032088C" w:rsidRDefault="00E46C1E">
      <w:pPr>
        <w:pStyle w:val="Nadpis1"/>
        <w:tabs>
          <w:tab w:val="center" w:pos="2324"/>
        </w:tabs>
        <w:ind w:left="-15" w:right="0" w:firstLine="0"/>
      </w:pPr>
      <w:r>
        <w:t>3.</w:t>
      </w:r>
      <w:r>
        <w:rPr>
          <w:rFonts w:ascii="Arial" w:eastAsia="Arial" w:hAnsi="Arial" w:cs="Arial"/>
        </w:rPr>
        <w:t xml:space="preserve"> </w:t>
      </w:r>
      <w:r>
        <w:rPr>
          <w:rFonts w:ascii="Arial" w:eastAsia="Arial" w:hAnsi="Arial" w:cs="Arial"/>
        </w:rPr>
        <w:tab/>
      </w:r>
      <w:r>
        <w:t xml:space="preserve">DOBA, MÍSTO A ZPŮSOB PLNĚNÍ </w:t>
      </w:r>
    </w:p>
    <w:p w14:paraId="3C25BBF0" w14:textId="77777777" w:rsidR="0032088C" w:rsidRDefault="00E46C1E">
      <w:pPr>
        <w:ind w:left="572" w:right="0"/>
      </w:pPr>
      <w:r>
        <w:rPr>
          <w:b/>
        </w:rPr>
        <w:t>3.1</w:t>
      </w:r>
      <w:r>
        <w:rPr>
          <w:rFonts w:ascii="Arial" w:eastAsia="Arial" w:hAnsi="Arial" w:cs="Arial"/>
          <w:b/>
        </w:rPr>
        <w:t xml:space="preserve"> </w:t>
      </w:r>
      <w:r>
        <w:t xml:space="preserve">Plnění bude Poskytovatel Objednateli poskytovat od okamžiku účinnosti smlouvy. Nestanoví-li tato Smlouva anebo Dílčí smlouva jinak, považuje se Plnění za řádně poskytnuté a Objednatelem převzaté a bezvýhradně akceptované, pokud Objednatel nevytkne nejpozději ve lhůtě pěti (5) pracovních dnů po poskytnutí Plnění Poskytovateli identifikované vady Plnění. Pokud Objednatel oprávněně vytkne vady Plnění, považuje se Plnění za řádně poskytnuté a Objednatelem převzaté a bezvýhradně akceptované až okamžikem, kdy Poskytovatel identifikované vady řádně odstraní v souladu s touto Smlouvou anebo Dílčí smlouvou. </w:t>
      </w:r>
    </w:p>
    <w:p w14:paraId="0EA7C32D" w14:textId="77777777" w:rsidR="0032088C" w:rsidRDefault="00E46C1E">
      <w:pPr>
        <w:ind w:left="572" w:right="0"/>
      </w:pPr>
      <w:r>
        <w:rPr>
          <w:b/>
        </w:rPr>
        <w:t>3.2</w:t>
      </w:r>
      <w:r>
        <w:rPr>
          <w:rFonts w:ascii="Arial" w:eastAsia="Arial" w:hAnsi="Arial" w:cs="Arial"/>
          <w:b/>
        </w:rPr>
        <w:t xml:space="preserve"> </w:t>
      </w:r>
      <w:r>
        <w:t>Objednatel bere na vědomí a souhlasí, že Poskytovatel bude poskytovat Plnění vzdáleným přístupem (</w:t>
      </w:r>
      <w:proofErr w:type="spellStart"/>
      <w:r>
        <w:rPr>
          <w:i/>
        </w:rPr>
        <w:t>off-site</w:t>
      </w:r>
      <w:proofErr w:type="spellEnd"/>
      <w:r>
        <w:t>). Na místě (</w:t>
      </w:r>
      <w:r>
        <w:rPr>
          <w:i/>
        </w:rPr>
        <w:t>on-</w:t>
      </w:r>
      <w:proofErr w:type="spellStart"/>
      <w:r>
        <w:rPr>
          <w:i/>
        </w:rPr>
        <w:t>site</w:t>
      </w:r>
      <w:proofErr w:type="spellEnd"/>
      <w:r>
        <w:t xml:space="preserve">) bude Poskytovatel poskytovat plnění pouze v případech, kdy to vyžaduje charakter Plnění a zároveň předchozí dohoda Stran. </w:t>
      </w:r>
    </w:p>
    <w:p w14:paraId="54F758C8" w14:textId="77777777" w:rsidR="0032088C" w:rsidRDefault="00E46C1E">
      <w:pPr>
        <w:spacing w:after="230"/>
        <w:ind w:left="572" w:right="0"/>
      </w:pPr>
      <w:r>
        <w:rPr>
          <w:b/>
        </w:rPr>
        <w:t>3.3</w:t>
      </w:r>
      <w:r>
        <w:rPr>
          <w:rFonts w:ascii="Arial" w:eastAsia="Arial" w:hAnsi="Arial" w:cs="Arial"/>
          <w:b/>
        </w:rPr>
        <w:t xml:space="preserve"> </w:t>
      </w:r>
      <w:r>
        <w:t xml:space="preserve">Poskytovatel může podle svého uvážení a bez předchozího souhlasu Objednatele využít k poskytování Plnění poddodavatele; bez ohledu na předchozí větu Strany sjednávají, že Srovnávač bude Objednateli poskytován vždy jménem a na odpovědnost Poskytovatele. Provedení Plnění poddodavatelem nezbavuje Poskytovatele jeho povinností vůči Objednateli, zejména co se týče včasného a řádného poskytování Plnění. Poskytovatel odpovídá Objednateli za Plnění, které svěřil poddodavateli, ve stejném rozsahu, jako by jej poskytoval sám. </w:t>
      </w:r>
    </w:p>
    <w:p w14:paraId="3015DCC7" w14:textId="77777777" w:rsidR="0032088C" w:rsidRDefault="00E46C1E">
      <w:pPr>
        <w:pStyle w:val="Nadpis1"/>
        <w:tabs>
          <w:tab w:val="center" w:pos="879"/>
        </w:tabs>
        <w:ind w:left="-15" w:right="0" w:firstLine="0"/>
      </w:pPr>
      <w:r>
        <w:t>4.</w:t>
      </w:r>
      <w:r>
        <w:rPr>
          <w:rFonts w:ascii="Arial" w:eastAsia="Arial" w:hAnsi="Arial" w:cs="Arial"/>
        </w:rPr>
        <w:t xml:space="preserve"> </w:t>
      </w:r>
      <w:r>
        <w:rPr>
          <w:rFonts w:ascii="Arial" w:eastAsia="Arial" w:hAnsi="Arial" w:cs="Arial"/>
        </w:rPr>
        <w:tab/>
      </w:r>
      <w:r>
        <w:t xml:space="preserve">CENA  </w:t>
      </w:r>
    </w:p>
    <w:p w14:paraId="51C39C41" w14:textId="77777777" w:rsidR="0032088C" w:rsidRDefault="00E46C1E">
      <w:pPr>
        <w:ind w:left="572" w:right="0"/>
      </w:pPr>
      <w:r>
        <w:rPr>
          <w:b/>
        </w:rPr>
        <w:t>4.1</w:t>
      </w:r>
      <w:r>
        <w:rPr>
          <w:rFonts w:ascii="Arial" w:eastAsia="Arial" w:hAnsi="Arial" w:cs="Arial"/>
          <w:b/>
        </w:rPr>
        <w:t xml:space="preserve"> </w:t>
      </w:r>
      <w:r>
        <w:t>Objednatel je povinen zaplatit Poskytovateli za každý kalendářní měsíc trvání této Smlouvy částku 20.000 Kč (slovy: dvacet tisíc korun českých) („</w:t>
      </w:r>
      <w:r>
        <w:rPr>
          <w:b/>
        </w:rPr>
        <w:t>Cena</w:t>
      </w:r>
      <w:r>
        <w:t xml:space="preserve">“). Cena nezahrnuje daň z přidané hodnoty (DPH), která bude k Ceně vždy přičtena ve výši dle právních předpisů platných a účinných ke dni zdanitelného plnění. </w:t>
      </w:r>
    </w:p>
    <w:p w14:paraId="584E3AE9" w14:textId="77777777" w:rsidR="0032088C" w:rsidRDefault="00E46C1E">
      <w:pPr>
        <w:tabs>
          <w:tab w:val="center" w:pos="1545"/>
        </w:tabs>
        <w:ind w:left="0" w:right="0" w:firstLine="0"/>
        <w:jc w:val="left"/>
      </w:pPr>
      <w:r>
        <w:rPr>
          <w:b/>
        </w:rPr>
        <w:t>4.2</w:t>
      </w:r>
      <w:r>
        <w:rPr>
          <w:rFonts w:ascii="Arial" w:eastAsia="Arial" w:hAnsi="Arial" w:cs="Arial"/>
          <w:b/>
        </w:rPr>
        <w:t xml:space="preserve"> </w:t>
      </w:r>
      <w:r>
        <w:rPr>
          <w:rFonts w:ascii="Arial" w:eastAsia="Arial" w:hAnsi="Arial" w:cs="Arial"/>
          <w:b/>
        </w:rPr>
        <w:tab/>
      </w:r>
      <w:r>
        <w:t xml:space="preserve">Strany se dohodly, že: </w:t>
      </w:r>
    </w:p>
    <w:p w14:paraId="4C36D98E" w14:textId="77777777" w:rsidR="0032088C" w:rsidRDefault="00E46C1E">
      <w:pPr>
        <w:ind w:left="983" w:right="0" w:hanging="431"/>
      </w:pPr>
      <w:r>
        <w:rPr>
          <w:noProof/>
        </w:rPr>
        <w:drawing>
          <wp:inline distT="0" distB="0" distL="0" distR="0" wp14:anchorId="6F48AE0D" wp14:editId="524A1D4F">
            <wp:extent cx="161544" cy="140208"/>
            <wp:effectExtent l="0" t="0" r="0" b="0"/>
            <wp:docPr id="1066" name="Picture 1066"/>
            <wp:cNvGraphicFramePr/>
            <a:graphic xmlns:a="http://schemas.openxmlformats.org/drawingml/2006/main">
              <a:graphicData uri="http://schemas.openxmlformats.org/drawingml/2006/picture">
                <pic:pic xmlns:pic="http://schemas.openxmlformats.org/drawingml/2006/picture">
                  <pic:nvPicPr>
                    <pic:cNvPr id="1066" name="Picture 1066"/>
                    <pic:cNvPicPr/>
                  </pic:nvPicPr>
                  <pic:blipFill>
                    <a:blip r:embed="rId7"/>
                    <a:stretch>
                      <a:fillRect/>
                    </a:stretch>
                  </pic:blipFill>
                  <pic:spPr>
                    <a:xfrm>
                      <a:off x="0" y="0"/>
                      <a:ext cx="161544" cy="140208"/>
                    </a:xfrm>
                    <a:prstGeom prst="rect">
                      <a:avLst/>
                    </a:prstGeom>
                  </pic:spPr>
                </pic:pic>
              </a:graphicData>
            </a:graphic>
          </wp:inline>
        </w:drawing>
      </w:r>
      <w:r>
        <w:rPr>
          <w:rFonts w:ascii="Arial" w:eastAsia="Arial" w:hAnsi="Arial" w:cs="Arial"/>
        </w:rPr>
        <w:t xml:space="preserve"> </w:t>
      </w:r>
      <w:r>
        <w:t xml:space="preserve">V případě, že nebude poskytováno Plnění celý kalendářní měsíc, např. začne-li nebo </w:t>
      </w:r>
      <w:proofErr w:type="spellStart"/>
      <w:r>
        <w:t>skončíli</w:t>
      </w:r>
      <w:proofErr w:type="spellEnd"/>
      <w:r>
        <w:t xml:space="preserve"> Smlouva jindy než k začátku/konci kalendářního měsíce, má Poskytovatel nárok na poměrnou výši Ceny za daný kalendářní měsíc.  </w:t>
      </w:r>
    </w:p>
    <w:p w14:paraId="6F44FF6A" w14:textId="77777777" w:rsidR="0032088C" w:rsidRDefault="00E46C1E">
      <w:pPr>
        <w:ind w:left="983" w:right="0" w:hanging="431"/>
      </w:pPr>
      <w:r>
        <w:rPr>
          <w:noProof/>
        </w:rPr>
        <w:drawing>
          <wp:inline distT="0" distB="0" distL="0" distR="0" wp14:anchorId="005351D2" wp14:editId="17768AE8">
            <wp:extent cx="167640" cy="140208"/>
            <wp:effectExtent l="0" t="0" r="0" b="0"/>
            <wp:docPr id="1088" name="Picture 1088"/>
            <wp:cNvGraphicFramePr/>
            <a:graphic xmlns:a="http://schemas.openxmlformats.org/drawingml/2006/main">
              <a:graphicData uri="http://schemas.openxmlformats.org/drawingml/2006/picture">
                <pic:pic xmlns:pic="http://schemas.openxmlformats.org/drawingml/2006/picture">
                  <pic:nvPicPr>
                    <pic:cNvPr id="1088" name="Picture 1088"/>
                    <pic:cNvPicPr/>
                  </pic:nvPicPr>
                  <pic:blipFill>
                    <a:blip r:embed="rId8"/>
                    <a:stretch>
                      <a:fillRect/>
                    </a:stretch>
                  </pic:blipFill>
                  <pic:spPr>
                    <a:xfrm>
                      <a:off x="0" y="0"/>
                      <a:ext cx="167640" cy="140208"/>
                    </a:xfrm>
                    <a:prstGeom prst="rect">
                      <a:avLst/>
                    </a:prstGeom>
                  </pic:spPr>
                </pic:pic>
              </a:graphicData>
            </a:graphic>
          </wp:inline>
        </w:drawing>
      </w:r>
      <w:r>
        <w:rPr>
          <w:rFonts w:ascii="Arial" w:eastAsia="Arial" w:hAnsi="Arial" w:cs="Arial"/>
        </w:rPr>
        <w:t xml:space="preserve"> </w:t>
      </w:r>
      <w:r>
        <w:t xml:space="preserve">Cena zahrnuje odměnu za veškeré Plnění, výdaje a náklady, které Poskytovateli v souvislosti s prováděním Plnění vzniknou či mohou vzniknout (tím není dotčen čl. 4.2(c)). </w:t>
      </w:r>
    </w:p>
    <w:p w14:paraId="450775C0" w14:textId="77777777" w:rsidR="0032088C" w:rsidRDefault="00E46C1E">
      <w:pPr>
        <w:ind w:left="983" w:right="0" w:hanging="431"/>
      </w:pPr>
      <w:r>
        <w:rPr>
          <w:noProof/>
        </w:rPr>
        <w:drawing>
          <wp:inline distT="0" distB="0" distL="0" distR="0" wp14:anchorId="39BBA0CD" wp14:editId="6E14BB5B">
            <wp:extent cx="161544" cy="140208"/>
            <wp:effectExtent l="0" t="0" r="0" b="0"/>
            <wp:docPr id="1109" name="Picture 1109"/>
            <wp:cNvGraphicFramePr/>
            <a:graphic xmlns:a="http://schemas.openxmlformats.org/drawingml/2006/main">
              <a:graphicData uri="http://schemas.openxmlformats.org/drawingml/2006/picture">
                <pic:pic xmlns:pic="http://schemas.openxmlformats.org/drawingml/2006/picture">
                  <pic:nvPicPr>
                    <pic:cNvPr id="1109" name="Picture 1109"/>
                    <pic:cNvPicPr/>
                  </pic:nvPicPr>
                  <pic:blipFill>
                    <a:blip r:embed="rId9"/>
                    <a:stretch>
                      <a:fillRect/>
                    </a:stretch>
                  </pic:blipFill>
                  <pic:spPr>
                    <a:xfrm>
                      <a:off x="0" y="0"/>
                      <a:ext cx="161544" cy="140208"/>
                    </a:xfrm>
                    <a:prstGeom prst="rect">
                      <a:avLst/>
                    </a:prstGeom>
                  </pic:spPr>
                </pic:pic>
              </a:graphicData>
            </a:graphic>
          </wp:inline>
        </w:drawing>
      </w:r>
      <w:r>
        <w:rPr>
          <w:rFonts w:ascii="Arial" w:eastAsia="Arial" w:hAnsi="Arial" w:cs="Arial"/>
        </w:rPr>
        <w:t xml:space="preserve"> </w:t>
      </w:r>
      <w:r>
        <w:t xml:space="preserve">Cena nezahrnuje odměnu za plnění Poskytovatele dle Dílčích smluv, která bude vždy účtována a fakturována separátně v souladu s podmínkami této Smlouvy a příslušné Dílčí smlouvy.  </w:t>
      </w:r>
    </w:p>
    <w:p w14:paraId="4A3D247C" w14:textId="77777777" w:rsidR="0032088C" w:rsidRDefault="00E46C1E">
      <w:pPr>
        <w:ind w:left="572" w:right="0"/>
      </w:pPr>
      <w:r>
        <w:rPr>
          <w:b/>
        </w:rPr>
        <w:t>4.3</w:t>
      </w:r>
      <w:r>
        <w:rPr>
          <w:rFonts w:ascii="Arial" w:eastAsia="Arial" w:hAnsi="Arial" w:cs="Arial"/>
          <w:b/>
        </w:rPr>
        <w:t xml:space="preserve"> </w:t>
      </w:r>
      <w:r>
        <w:t>Cena, její část a případně jakákoliv další odměna Poskytovatele za Plnění poskytnuté dle Smlouvy, resp. Dílčích smluv („</w:t>
      </w:r>
      <w:r>
        <w:rPr>
          <w:b/>
        </w:rPr>
        <w:t>Odměna</w:t>
      </w:r>
      <w:r>
        <w:t>“), budou hrazeny na základě daňového dokladu – faktury, která musí náležitosti stanovené touto Smlouvou a obecně závaznými právními předpisy („</w:t>
      </w:r>
      <w:r>
        <w:rPr>
          <w:b/>
        </w:rPr>
        <w:t>Faktura</w:t>
      </w:r>
      <w:r>
        <w:t xml:space="preserve">“). </w:t>
      </w:r>
      <w:r>
        <w:lastRenderedPageBreak/>
        <w:t xml:space="preserve">Odměna anebo její část musí být uhrazena přímo na bankovní účet Poskytovatele specifikovaný na Faktuře. </w:t>
      </w:r>
    </w:p>
    <w:p w14:paraId="26AD8BCE" w14:textId="77777777" w:rsidR="0032088C" w:rsidRDefault="00E46C1E">
      <w:pPr>
        <w:ind w:left="572" w:right="0"/>
      </w:pPr>
      <w:r>
        <w:rPr>
          <w:b/>
        </w:rPr>
        <w:t>4.4</w:t>
      </w:r>
      <w:r>
        <w:rPr>
          <w:rFonts w:ascii="Arial" w:eastAsia="Arial" w:hAnsi="Arial" w:cs="Arial"/>
          <w:b/>
        </w:rPr>
        <w:t xml:space="preserve"> </w:t>
      </w:r>
      <w:r>
        <w:t xml:space="preserve">Poskytovatel je oprávněn vystavit Fakturu a doručit ji Objednateli do pěti (5) dnů od uplynutí kalendářního měsíce, za nějž je Odměna fakturována. Řádně vystavená Faktura je splatná třicátým (30) dnem od jejího vystavení na účet Poskytovatele uvedený na Faktuře. Povinnost Objednatele uhradit Odměnu je splněna okamžikem odepsání příslušné částky z bankovního účtu Objednatele. </w:t>
      </w:r>
    </w:p>
    <w:p w14:paraId="6AD920BF" w14:textId="77777777" w:rsidR="0032088C" w:rsidRDefault="00E46C1E">
      <w:pPr>
        <w:ind w:left="572" w:right="0"/>
      </w:pPr>
      <w:r>
        <w:rPr>
          <w:b/>
        </w:rPr>
        <w:t>4.5</w:t>
      </w:r>
      <w:r>
        <w:rPr>
          <w:rFonts w:ascii="Arial" w:eastAsia="Arial" w:hAnsi="Arial" w:cs="Arial"/>
          <w:b/>
        </w:rPr>
        <w:t xml:space="preserve"> </w:t>
      </w:r>
      <w:r>
        <w:t xml:space="preserve">Objednatel má do okamžiku splatnosti Faktury právo na posouzení toho, zda je příslušná Faktura vystavena v souladu s touto Smlouvou, popř. Dílčí smlouvou, a splňuje všechny náležitosti daňového dokladu ve smyslu platných a účinných právních předpisů České republiky. Objednatel má právo na vrácení Faktury, a to i opakovaně, pokud nesplňuje náležitosti této Smlouvy, Dílčí smlouvy anebo daňového dokladu ve smyslu platných a účinných právních předpisů České republiky. Splatnost Faktury se v takovém případě prodlužuje o počet kalendářních dní, které uplynuly od okamžiku vrácení Faktury Poskytovateli k opravě a doručením řádně vystavené Faktury. </w:t>
      </w:r>
    </w:p>
    <w:p w14:paraId="26CA2118" w14:textId="77777777" w:rsidR="0032088C" w:rsidRDefault="00E46C1E">
      <w:pPr>
        <w:spacing w:after="230"/>
        <w:ind w:left="572" w:right="0"/>
      </w:pPr>
      <w:r>
        <w:rPr>
          <w:b/>
        </w:rPr>
        <w:t>4.6</w:t>
      </w:r>
      <w:r>
        <w:rPr>
          <w:rFonts w:ascii="Arial" w:eastAsia="Arial" w:hAnsi="Arial" w:cs="Arial"/>
          <w:b/>
        </w:rPr>
        <w:t xml:space="preserve"> </w:t>
      </w:r>
      <w:r>
        <w:t xml:space="preserve">Prodlení Objednatele s úhradou Odměny delší než třicet (30) dnů představuje podstatné porušení povinností Objednatele a opravňuje Poskytovatele pozastavit poskytování Plnění až do úplného uhrazení všech splatných pohledávek Poskytovatele souvisejících s touto Smlouvou, popř. Dílčí smlouvou.  </w:t>
      </w:r>
    </w:p>
    <w:p w14:paraId="33646A2A" w14:textId="77777777" w:rsidR="0032088C" w:rsidRDefault="00E46C1E">
      <w:pPr>
        <w:pStyle w:val="Nadpis1"/>
        <w:tabs>
          <w:tab w:val="center" w:pos="2327"/>
        </w:tabs>
        <w:ind w:left="-15" w:right="0" w:firstLine="0"/>
      </w:pPr>
      <w:r>
        <w:t>5.</w:t>
      </w:r>
      <w:r>
        <w:rPr>
          <w:rFonts w:ascii="Arial" w:eastAsia="Arial" w:hAnsi="Arial" w:cs="Arial"/>
        </w:rPr>
        <w:t xml:space="preserve"> </w:t>
      </w:r>
      <w:r>
        <w:rPr>
          <w:rFonts w:ascii="Arial" w:eastAsia="Arial" w:hAnsi="Arial" w:cs="Arial"/>
        </w:rPr>
        <w:tab/>
      </w:r>
      <w:r>
        <w:t xml:space="preserve">DALŠÍ PODMÍNKY SPOLUPRÁCE </w:t>
      </w:r>
    </w:p>
    <w:p w14:paraId="2E499BEF" w14:textId="77777777" w:rsidR="0032088C" w:rsidRDefault="00E46C1E">
      <w:pPr>
        <w:spacing w:after="89" w:line="267" w:lineRule="auto"/>
        <w:ind w:left="562" w:right="0" w:hanging="562"/>
        <w:jc w:val="left"/>
      </w:pPr>
      <w:r>
        <w:rPr>
          <w:b/>
        </w:rPr>
        <w:t>5.1</w:t>
      </w:r>
      <w:r>
        <w:rPr>
          <w:rFonts w:ascii="Arial" w:eastAsia="Arial" w:hAnsi="Arial" w:cs="Arial"/>
          <w:b/>
        </w:rPr>
        <w:t xml:space="preserve"> </w:t>
      </w:r>
      <w:r>
        <w:rPr>
          <w:rFonts w:ascii="Arial" w:eastAsia="Arial" w:hAnsi="Arial" w:cs="Arial"/>
          <w:b/>
        </w:rPr>
        <w:tab/>
      </w:r>
      <w:r>
        <w:t xml:space="preserve">Poskytovatel je povinen: </w:t>
      </w:r>
      <w:r>
        <w:rPr>
          <w:noProof/>
        </w:rPr>
        <w:drawing>
          <wp:inline distT="0" distB="0" distL="0" distR="0" wp14:anchorId="2C649123" wp14:editId="2920C7F4">
            <wp:extent cx="161544" cy="140208"/>
            <wp:effectExtent l="0" t="0" r="0" b="0"/>
            <wp:docPr id="1368" name="Picture 1368"/>
            <wp:cNvGraphicFramePr/>
            <a:graphic xmlns:a="http://schemas.openxmlformats.org/drawingml/2006/main">
              <a:graphicData uri="http://schemas.openxmlformats.org/drawingml/2006/picture">
                <pic:pic xmlns:pic="http://schemas.openxmlformats.org/drawingml/2006/picture">
                  <pic:nvPicPr>
                    <pic:cNvPr id="1368" name="Picture 1368"/>
                    <pic:cNvPicPr/>
                  </pic:nvPicPr>
                  <pic:blipFill>
                    <a:blip r:embed="rId7"/>
                    <a:stretch>
                      <a:fillRect/>
                    </a:stretch>
                  </pic:blipFill>
                  <pic:spPr>
                    <a:xfrm>
                      <a:off x="0" y="0"/>
                      <a:ext cx="161544" cy="140208"/>
                    </a:xfrm>
                    <a:prstGeom prst="rect">
                      <a:avLst/>
                    </a:prstGeom>
                  </pic:spPr>
                </pic:pic>
              </a:graphicData>
            </a:graphic>
          </wp:inline>
        </w:drawing>
      </w:r>
      <w:r>
        <w:rPr>
          <w:rFonts w:ascii="Arial" w:eastAsia="Arial" w:hAnsi="Arial" w:cs="Arial"/>
        </w:rPr>
        <w:t xml:space="preserve"> </w:t>
      </w:r>
      <w:r>
        <w:t xml:space="preserve">provést sjednané Plnění řádně a včas, v souladu s podmínkami sjednanými mezi Stranami a s obecně závaznými předpisy; </w:t>
      </w:r>
    </w:p>
    <w:p w14:paraId="58EFEF06" w14:textId="77777777" w:rsidR="0032088C" w:rsidRDefault="00E46C1E">
      <w:pPr>
        <w:spacing w:after="93"/>
        <w:ind w:left="552" w:right="0" w:firstLine="0"/>
      </w:pPr>
      <w:r>
        <w:rPr>
          <w:noProof/>
        </w:rPr>
        <w:drawing>
          <wp:inline distT="0" distB="0" distL="0" distR="0" wp14:anchorId="69A3A61E" wp14:editId="4628BBDE">
            <wp:extent cx="167640" cy="140208"/>
            <wp:effectExtent l="0" t="0" r="0" b="0"/>
            <wp:docPr id="1392" name="Picture 1392"/>
            <wp:cNvGraphicFramePr/>
            <a:graphic xmlns:a="http://schemas.openxmlformats.org/drawingml/2006/main">
              <a:graphicData uri="http://schemas.openxmlformats.org/drawingml/2006/picture">
                <pic:pic xmlns:pic="http://schemas.openxmlformats.org/drawingml/2006/picture">
                  <pic:nvPicPr>
                    <pic:cNvPr id="1392" name="Picture 1392"/>
                    <pic:cNvPicPr/>
                  </pic:nvPicPr>
                  <pic:blipFill>
                    <a:blip r:embed="rId8"/>
                    <a:stretch>
                      <a:fillRect/>
                    </a:stretch>
                  </pic:blipFill>
                  <pic:spPr>
                    <a:xfrm>
                      <a:off x="0" y="0"/>
                      <a:ext cx="167640" cy="140208"/>
                    </a:xfrm>
                    <a:prstGeom prst="rect">
                      <a:avLst/>
                    </a:prstGeom>
                  </pic:spPr>
                </pic:pic>
              </a:graphicData>
            </a:graphic>
          </wp:inline>
        </w:drawing>
      </w:r>
      <w:r>
        <w:rPr>
          <w:rFonts w:ascii="Arial" w:eastAsia="Arial" w:hAnsi="Arial" w:cs="Arial"/>
        </w:rPr>
        <w:t xml:space="preserve"> </w:t>
      </w:r>
      <w:r>
        <w:t xml:space="preserve">dodržovat vnitřní předpisy Objednatele (bude-li Plnění poskytováno v prostorách Objednatele), s nimiž Objednatel Poskytovatele prokazatelně seznámil; </w:t>
      </w:r>
      <w:r>
        <w:rPr>
          <w:noProof/>
        </w:rPr>
        <w:drawing>
          <wp:inline distT="0" distB="0" distL="0" distR="0" wp14:anchorId="23BC0DDD" wp14:editId="006CA571">
            <wp:extent cx="161544" cy="140208"/>
            <wp:effectExtent l="0" t="0" r="0" b="0"/>
            <wp:docPr id="1414" name="Picture 1414"/>
            <wp:cNvGraphicFramePr/>
            <a:graphic xmlns:a="http://schemas.openxmlformats.org/drawingml/2006/main">
              <a:graphicData uri="http://schemas.openxmlformats.org/drawingml/2006/picture">
                <pic:pic xmlns:pic="http://schemas.openxmlformats.org/drawingml/2006/picture">
                  <pic:nvPicPr>
                    <pic:cNvPr id="1414" name="Picture 1414"/>
                    <pic:cNvPicPr/>
                  </pic:nvPicPr>
                  <pic:blipFill>
                    <a:blip r:embed="rId9"/>
                    <a:stretch>
                      <a:fillRect/>
                    </a:stretch>
                  </pic:blipFill>
                  <pic:spPr>
                    <a:xfrm>
                      <a:off x="0" y="0"/>
                      <a:ext cx="161544" cy="140208"/>
                    </a:xfrm>
                    <a:prstGeom prst="rect">
                      <a:avLst/>
                    </a:prstGeom>
                  </pic:spPr>
                </pic:pic>
              </a:graphicData>
            </a:graphic>
          </wp:inline>
        </w:drawing>
      </w:r>
      <w:r>
        <w:rPr>
          <w:rFonts w:ascii="Arial" w:eastAsia="Arial" w:hAnsi="Arial" w:cs="Arial"/>
        </w:rPr>
        <w:t xml:space="preserve"> </w:t>
      </w:r>
      <w:r>
        <w:t xml:space="preserve">zajistit provádění Plnění na vlastní odpovědnost; </w:t>
      </w:r>
    </w:p>
    <w:p w14:paraId="07B192CC" w14:textId="77777777" w:rsidR="0032088C" w:rsidRDefault="00E46C1E">
      <w:pPr>
        <w:spacing w:after="0"/>
        <w:ind w:left="983" w:right="0" w:hanging="431"/>
      </w:pPr>
      <w:r>
        <w:rPr>
          <w:noProof/>
        </w:rPr>
        <w:drawing>
          <wp:inline distT="0" distB="0" distL="0" distR="0" wp14:anchorId="63137E78" wp14:editId="7DE7B80E">
            <wp:extent cx="167640" cy="140208"/>
            <wp:effectExtent l="0" t="0" r="0" b="0"/>
            <wp:docPr id="1422" name="Picture 1422"/>
            <wp:cNvGraphicFramePr/>
            <a:graphic xmlns:a="http://schemas.openxmlformats.org/drawingml/2006/main">
              <a:graphicData uri="http://schemas.openxmlformats.org/drawingml/2006/picture">
                <pic:pic xmlns:pic="http://schemas.openxmlformats.org/drawingml/2006/picture">
                  <pic:nvPicPr>
                    <pic:cNvPr id="1422" name="Picture 1422"/>
                    <pic:cNvPicPr/>
                  </pic:nvPicPr>
                  <pic:blipFill>
                    <a:blip r:embed="rId11"/>
                    <a:stretch>
                      <a:fillRect/>
                    </a:stretch>
                  </pic:blipFill>
                  <pic:spPr>
                    <a:xfrm>
                      <a:off x="0" y="0"/>
                      <a:ext cx="167640" cy="140208"/>
                    </a:xfrm>
                    <a:prstGeom prst="rect">
                      <a:avLst/>
                    </a:prstGeom>
                  </pic:spPr>
                </pic:pic>
              </a:graphicData>
            </a:graphic>
          </wp:inline>
        </w:drawing>
      </w:r>
      <w:r>
        <w:rPr>
          <w:rFonts w:ascii="Arial" w:eastAsia="Arial" w:hAnsi="Arial" w:cs="Arial"/>
        </w:rPr>
        <w:t xml:space="preserve"> </w:t>
      </w:r>
      <w:r>
        <w:t xml:space="preserve">nepoužívat přímo ani nepřímo (např. prostřednictvím spřízněných osob) Srovnávač pro účely zprostředkovatelské činnosti ve smyslu § 3 odst. 7 </w:t>
      </w:r>
      <w:proofErr w:type="spellStart"/>
      <w:r>
        <w:t>EnZ</w:t>
      </w:r>
      <w:proofErr w:type="spellEnd"/>
      <w:r>
        <w:t xml:space="preserve"> (tímto čl. 5.2(d) není dotčeno právo Poskytovatele přímo anebo nepřímo (např. prostřednictvím spřízněných osob) umožňovat výkon zprostředkovatelské činnosti ve smyslu § 3 odst. 7 </w:t>
      </w:r>
      <w:proofErr w:type="spellStart"/>
      <w:r>
        <w:t>EnZ</w:t>
      </w:r>
      <w:proofErr w:type="spellEnd"/>
      <w:r>
        <w:t xml:space="preserve"> skrze jiné prostředky, než je </w:t>
      </w:r>
    </w:p>
    <w:p w14:paraId="425958E0" w14:textId="77777777" w:rsidR="0032088C" w:rsidRDefault="00E46C1E">
      <w:pPr>
        <w:ind w:left="552" w:right="0" w:firstLine="431"/>
      </w:pPr>
      <w:r>
        <w:t xml:space="preserve">Srovnávač – například jiné platformy a srovnávače Poskytovatele založené na řešení STL);  </w:t>
      </w:r>
      <w:r>
        <w:rPr>
          <w:noProof/>
        </w:rPr>
        <w:drawing>
          <wp:inline distT="0" distB="0" distL="0" distR="0" wp14:anchorId="3D8CDD0F" wp14:editId="6009588C">
            <wp:extent cx="161544" cy="140208"/>
            <wp:effectExtent l="0" t="0" r="0" b="0"/>
            <wp:docPr id="1474" name="Picture 1474"/>
            <wp:cNvGraphicFramePr/>
            <a:graphic xmlns:a="http://schemas.openxmlformats.org/drawingml/2006/main">
              <a:graphicData uri="http://schemas.openxmlformats.org/drawingml/2006/picture">
                <pic:pic xmlns:pic="http://schemas.openxmlformats.org/drawingml/2006/picture">
                  <pic:nvPicPr>
                    <pic:cNvPr id="1474" name="Picture 1474"/>
                    <pic:cNvPicPr/>
                  </pic:nvPicPr>
                  <pic:blipFill>
                    <a:blip r:embed="rId12"/>
                    <a:stretch>
                      <a:fillRect/>
                    </a:stretch>
                  </pic:blipFill>
                  <pic:spPr>
                    <a:xfrm>
                      <a:off x="0" y="0"/>
                      <a:ext cx="161544" cy="140208"/>
                    </a:xfrm>
                    <a:prstGeom prst="rect">
                      <a:avLst/>
                    </a:prstGeom>
                  </pic:spPr>
                </pic:pic>
              </a:graphicData>
            </a:graphic>
          </wp:inline>
        </w:drawing>
      </w:r>
      <w:r>
        <w:rPr>
          <w:rFonts w:ascii="Arial" w:eastAsia="Arial" w:hAnsi="Arial" w:cs="Arial"/>
        </w:rPr>
        <w:t xml:space="preserve"> </w:t>
      </w:r>
      <w:r>
        <w:t xml:space="preserve">poskytnout Objednateli v přiměřené lhůtě od jeho žádosti součinnost nezbytnou k prokázání plnění povinnosti dle čl. 5.2(d). </w:t>
      </w:r>
    </w:p>
    <w:p w14:paraId="78B36F20" w14:textId="77777777" w:rsidR="0032088C" w:rsidRDefault="00E46C1E">
      <w:pPr>
        <w:tabs>
          <w:tab w:val="center" w:pos="1569"/>
        </w:tabs>
        <w:ind w:left="0" w:right="0" w:firstLine="0"/>
        <w:jc w:val="left"/>
      </w:pPr>
      <w:r>
        <w:rPr>
          <w:b/>
        </w:rPr>
        <w:t>5.2</w:t>
      </w:r>
      <w:r>
        <w:rPr>
          <w:rFonts w:ascii="Arial" w:eastAsia="Arial" w:hAnsi="Arial" w:cs="Arial"/>
          <w:b/>
        </w:rPr>
        <w:t xml:space="preserve"> </w:t>
      </w:r>
      <w:r>
        <w:rPr>
          <w:rFonts w:ascii="Arial" w:eastAsia="Arial" w:hAnsi="Arial" w:cs="Arial"/>
          <w:b/>
        </w:rPr>
        <w:tab/>
      </w:r>
      <w:r>
        <w:t xml:space="preserve">Objednatel je povinen: </w:t>
      </w:r>
    </w:p>
    <w:p w14:paraId="16BB1218" w14:textId="77777777" w:rsidR="0032088C" w:rsidRDefault="00E46C1E">
      <w:pPr>
        <w:ind w:left="983" w:right="0" w:hanging="431"/>
      </w:pPr>
      <w:r>
        <w:rPr>
          <w:noProof/>
        </w:rPr>
        <w:drawing>
          <wp:inline distT="0" distB="0" distL="0" distR="0" wp14:anchorId="6196D35E" wp14:editId="72379530">
            <wp:extent cx="161544" cy="140208"/>
            <wp:effectExtent l="0" t="0" r="0" b="0"/>
            <wp:docPr id="1496" name="Picture 1496"/>
            <wp:cNvGraphicFramePr/>
            <a:graphic xmlns:a="http://schemas.openxmlformats.org/drawingml/2006/main">
              <a:graphicData uri="http://schemas.openxmlformats.org/drawingml/2006/picture">
                <pic:pic xmlns:pic="http://schemas.openxmlformats.org/drawingml/2006/picture">
                  <pic:nvPicPr>
                    <pic:cNvPr id="1496" name="Picture 1496"/>
                    <pic:cNvPicPr/>
                  </pic:nvPicPr>
                  <pic:blipFill>
                    <a:blip r:embed="rId7"/>
                    <a:stretch>
                      <a:fillRect/>
                    </a:stretch>
                  </pic:blipFill>
                  <pic:spPr>
                    <a:xfrm>
                      <a:off x="0" y="0"/>
                      <a:ext cx="161544" cy="140208"/>
                    </a:xfrm>
                    <a:prstGeom prst="rect">
                      <a:avLst/>
                    </a:prstGeom>
                  </pic:spPr>
                </pic:pic>
              </a:graphicData>
            </a:graphic>
          </wp:inline>
        </w:drawing>
      </w:r>
      <w:r>
        <w:rPr>
          <w:rFonts w:ascii="Arial" w:eastAsia="Arial" w:hAnsi="Arial" w:cs="Arial"/>
        </w:rPr>
        <w:t xml:space="preserve"> </w:t>
      </w:r>
      <w:r>
        <w:t xml:space="preserve">poskytnout Poskytovateli bezodkladně na jeho žádost součinnost nezbytnou pro řádné poskytnutí Plnění v rozsahu dle Přílohy č. 1 a veškeré informace, dokumenty, materiály a součinnost nezbytné pro řádné poskytnutí Plnění, vyvstane-li při poskytování Plnění potřeba dodání vstupů Objednatele; </w:t>
      </w:r>
    </w:p>
    <w:p w14:paraId="21B1D2C0" w14:textId="77777777" w:rsidR="0032088C" w:rsidRDefault="00E46C1E">
      <w:pPr>
        <w:ind w:left="983" w:right="0" w:hanging="431"/>
      </w:pPr>
      <w:r>
        <w:rPr>
          <w:noProof/>
        </w:rPr>
        <w:drawing>
          <wp:inline distT="0" distB="0" distL="0" distR="0" wp14:anchorId="59633CAF" wp14:editId="4F1BF54B">
            <wp:extent cx="167640" cy="140208"/>
            <wp:effectExtent l="0" t="0" r="0" b="0"/>
            <wp:docPr id="1532" name="Picture 1532"/>
            <wp:cNvGraphicFramePr/>
            <a:graphic xmlns:a="http://schemas.openxmlformats.org/drawingml/2006/main">
              <a:graphicData uri="http://schemas.openxmlformats.org/drawingml/2006/picture">
                <pic:pic xmlns:pic="http://schemas.openxmlformats.org/drawingml/2006/picture">
                  <pic:nvPicPr>
                    <pic:cNvPr id="1532" name="Picture 1532"/>
                    <pic:cNvPicPr/>
                  </pic:nvPicPr>
                  <pic:blipFill>
                    <a:blip r:embed="rId8"/>
                    <a:stretch>
                      <a:fillRect/>
                    </a:stretch>
                  </pic:blipFill>
                  <pic:spPr>
                    <a:xfrm>
                      <a:off x="0" y="0"/>
                      <a:ext cx="167640" cy="140208"/>
                    </a:xfrm>
                    <a:prstGeom prst="rect">
                      <a:avLst/>
                    </a:prstGeom>
                  </pic:spPr>
                </pic:pic>
              </a:graphicData>
            </a:graphic>
          </wp:inline>
        </w:drawing>
      </w:r>
      <w:r>
        <w:rPr>
          <w:rFonts w:ascii="Arial" w:eastAsia="Arial" w:hAnsi="Arial" w:cs="Arial"/>
        </w:rPr>
        <w:t xml:space="preserve"> </w:t>
      </w:r>
      <w:r>
        <w:t xml:space="preserve">zajistit součinnost třetích osob v rozsahu nezbytně nutném pro poskytnutí Plnění (zejména k Propojení); </w:t>
      </w:r>
    </w:p>
    <w:p w14:paraId="3DEED3C9" w14:textId="77777777" w:rsidR="0032088C" w:rsidRDefault="00E46C1E">
      <w:pPr>
        <w:ind w:left="983" w:right="0" w:hanging="431"/>
      </w:pPr>
      <w:r>
        <w:rPr>
          <w:noProof/>
        </w:rPr>
        <w:drawing>
          <wp:inline distT="0" distB="0" distL="0" distR="0" wp14:anchorId="7E9E116A" wp14:editId="110F012D">
            <wp:extent cx="161544" cy="140208"/>
            <wp:effectExtent l="0" t="0" r="0" b="0"/>
            <wp:docPr id="1547" name="Picture 1547"/>
            <wp:cNvGraphicFramePr/>
            <a:graphic xmlns:a="http://schemas.openxmlformats.org/drawingml/2006/main">
              <a:graphicData uri="http://schemas.openxmlformats.org/drawingml/2006/picture">
                <pic:pic xmlns:pic="http://schemas.openxmlformats.org/drawingml/2006/picture">
                  <pic:nvPicPr>
                    <pic:cNvPr id="1547" name="Picture 1547"/>
                    <pic:cNvPicPr/>
                  </pic:nvPicPr>
                  <pic:blipFill>
                    <a:blip r:embed="rId13"/>
                    <a:stretch>
                      <a:fillRect/>
                    </a:stretch>
                  </pic:blipFill>
                  <pic:spPr>
                    <a:xfrm>
                      <a:off x="0" y="0"/>
                      <a:ext cx="161544" cy="140208"/>
                    </a:xfrm>
                    <a:prstGeom prst="rect">
                      <a:avLst/>
                    </a:prstGeom>
                  </pic:spPr>
                </pic:pic>
              </a:graphicData>
            </a:graphic>
          </wp:inline>
        </w:drawing>
      </w:r>
      <w:r>
        <w:rPr>
          <w:rFonts w:ascii="Arial" w:eastAsia="Arial" w:hAnsi="Arial" w:cs="Arial"/>
        </w:rPr>
        <w:t xml:space="preserve"> </w:t>
      </w:r>
      <w:r>
        <w:t>uvádět na svých internetových stránkách (tj.</w:t>
      </w:r>
      <w:hyperlink r:id="rId14">
        <w:r>
          <w:t xml:space="preserve"> </w:t>
        </w:r>
      </w:hyperlink>
      <w:hyperlink r:id="rId15">
        <w:r>
          <w:rPr>
            <w:color w:val="0000FF"/>
            <w:u w:val="single" w:color="0000FF"/>
          </w:rPr>
          <w:t>www.eru.gov.cz</w:t>
        </w:r>
      </w:hyperlink>
      <w:hyperlink r:id="rId16">
        <w:r>
          <w:t>)</w:t>
        </w:r>
      </w:hyperlink>
      <w:r>
        <w:t xml:space="preserve"> informaci o tom, že Srovnávač pro Objednatele zajišťuje Poskytovatel; konkrétní forma prezentace této informace podléhá písemnému schválení ze strany Poskytovatele.  </w:t>
      </w:r>
    </w:p>
    <w:p w14:paraId="0E3F9D2A" w14:textId="77777777" w:rsidR="0032088C" w:rsidRDefault="00E46C1E">
      <w:pPr>
        <w:ind w:left="572" w:right="0"/>
      </w:pPr>
      <w:r>
        <w:rPr>
          <w:b/>
        </w:rPr>
        <w:t>5.3</w:t>
      </w:r>
      <w:r>
        <w:rPr>
          <w:rFonts w:ascii="Arial" w:eastAsia="Arial" w:hAnsi="Arial" w:cs="Arial"/>
          <w:b/>
        </w:rPr>
        <w:t xml:space="preserve"> </w:t>
      </w:r>
      <w:r>
        <w:t xml:space="preserve">Strany jsou povinny poskytovat si vzájemnou součinnost za účelem řádného plnění jejich povinností vyplývajících ze Smlouvy a Dílčích smluv a počínat si tak, aby nedocházelo k prodlení s plněním sjednaných termínů anebo závazků. Termín pro splnění závazků Strany podle této Smlouvy anebo Dílčí smlouvy se prodlužuje o dobu trvání prodlení druhé Strany.   </w:t>
      </w:r>
    </w:p>
    <w:p w14:paraId="397D1140" w14:textId="77777777" w:rsidR="0032088C" w:rsidRDefault="00E46C1E">
      <w:pPr>
        <w:ind w:left="572" w:right="0"/>
      </w:pPr>
      <w:r>
        <w:rPr>
          <w:b/>
        </w:rPr>
        <w:lastRenderedPageBreak/>
        <w:t>5.4</w:t>
      </w:r>
      <w:r>
        <w:rPr>
          <w:rFonts w:ascii="Arial" w:eastAsia="Arial" w:hAnsi="Arial" w:cs="Arial"/>
          <w:b/>
        </w:rPr>
        <w:t xml:space="preserve"> </w:t>
      </w:r>
      <w:r>
        <w:t>Poskytovatel je oprávněn veřejně prezentovat spolupráci s Objednatelem dle této Smlouvy a Dílčích smluv („</w:t>
      </w:r>
      <w:r>
        <w:rPr>
          <w:b/>
        </w:rPr>
        <w:t>Spolupráce</w:t>
      </w:r>
      <w:r>
        <w:t xml:space="preserve">“), a to zejména, nikoliv však výlučně, na svých internetových stránkách, sociálních sítích a obecně v rámci své obchodní činnosti. Konkrétní formu veřejné prezentace Spolupráce Poskytovatel vždy předem oznámí příslušné Kontaktní osobě Objednatele, a to včetně konkrétního znění a způsobu zveřejnění. Objednatel tímto uděluje Poskytovateli souhlas s šířením jakékoli veřejné prezentace Spolupráce, k níž se Objednatel nevyjádří do deseti (10) dnů od obdržení oznámení Poskytovatele dle předchozí věty. Pokud v uvedené lhůtě deseti (10) dnů Objednatel Poskytovateli oznámí své připomínky ohledně prezentace Spolupráce, je Poskytovatel oprávněn veřejně prezentovat Spolupráci pouze ve formě schválené oběma Stranami.  </w:t>
      </w:r>
    </w:p>
    <w:p w14:paraId="0E0B988C" w14:textId="77777777" w:rsidR="0032088C" w:rsidRDefault="00E46C1E">
      <w:pPr>
        <w:spacing w:after="231"/>
        <w:ind w:left="572" w:right="0"/>
      </w:pPr>
      <w:r>
        <w:rPr>
          <w:b/>
        </w:rPr>
        <w:t>5.5</w:t>
      </w:r>
      <w:r>
        <w:rPr>
          <w:rFonts w:ascii="Arial" w:eastAsia="Arial" w:hAnsi="Arial" w:cs="Arial"/>
          <w:b/>
        </w:rPr>
        <w:t xml:space="preserve"> </w:t>
      </w:r>
      <w:r>
        <w:t xml:space="preserve">Poskytovatel bere na vědomí, že uzavřením této Smlouvy Objednatel není povinen nebo omezen ke spolupráci s Poskytovatelem ohledně zajištění nebo používání jiného srovnávacího nástroje, než je Srovnávač. Stejně tak není dotčeno právo Objednatele zajišťovat nebo používat přímo či nepřímo (prostřednictvím třetích osob) na svých internetových stránkách jiný obdobný nástroj (elektronický systém), který umožní porovnávat cenové a jiné podmínky dodávek elektřiny nebo plynu včetně nabídek s dynamickou nákupní cenou (srovnávací nástroj), a využívat pro něj svoji vizuální identitu. Objednatel bere na vědomí a souhlasí, že Poskytovatel je oprávněn poskytovat jiné srovnávací nástroje a produkty založené na technologii STL, než je Srovnávač, třetím osobám bez jakéhokoli omezení. Povinnosti Objednatele nebo Poskytovatele dané touto Smlouvou tímto čl. 5.5 nejsou dotčeny.  </w:t>
      </w:r>
    </w:p>
    <w:p w14:paraId="6DE7F398" w14:textId="77777777" w:rsidR="0032088C" w:rsidRDefault="00E46C1E">
      <w:pPr>
        <w:pStyle w:val="Nadpis1"/>
        <w:tabs>
          <w:tab w:val="center" w:pos="1738"/>
        </w:tabs>
        <w:ind w:left="-15" w:right="0" w:firstLine="0"/>
      </w:pPr>
      <w:r>
        <w:t>6.</w:t>
      </w:r>
      <w:r>
        <w:rPr>
          <w:rFonts w:ascii="Arial" w:eastAsia="Arial" w:hAnsi="Arial" w:cs="Arial"/>
        </w:rPr>
        <w:t xml:space="preserve"> </w:t>
      </w:r>
      <w:r>
        <w:rPr>
          <w:rFonts w:ascii="Arial" w:eastAsia="Arial" w:hAnsi="Arial" w:cs="Arial"/>
        </w:rPr>
        <w:tab/>
      </w:r>
      <w:r>
        <w:t xml:space="preserve">DODATEČNÉ SLUŽBY </w:t>
      </w:r>
    </w:p>
    <w:p w14:paraId="76790C05" w14:textId="77777777" w:rsidR="0032088C" w:rsidRDefault="00E46C1E">
      <w:pPr>
        <w:ind w:left="572" w:right="0"/>
      </w:pPr>
      <w:r>
        <w:rPr>
          <w:b/>
        </w:rPr>
        <w:t>6.1</w:t>
      </w:r>
      <w:r>
        <w:rPr>
          <w:rFonts w:ascii="Arial" w:eastAsia="Arial" w:hAnsi="Arial" w:cs="Arial"/>
          <w:b/>
        </w:rPr>
        <w:t xml:space="preserve"> </w:t>
      </w:r>
      <w:r>
        <w:t>Strany se mohou dohodnout na poskytnutí dodatečných služeb ve vztahu ke Srovnávači, tj. Plnění, které nejsou zahrnuty v Ceně („</w:t>
      </w:r>
      <w:r>
        <w:rPr>
          <w:b/>
        </w:rPr>
        <w:t>Dodatečné služby</w:t>
      </w:r>
      <w:r>
        <w:t xml:space="preserve">“). Podmínkou pro poskytnutí Dodatečných služeb je, že celková cena za Plnění dle této Smlouvy a Dílčích smluv nepřekročí 500.000 Kč (slovy: dva miliony korun českých) bez DPH. </w:t>
      </w:r>
    </w:p>
    <w:p w14:paraId="1CCF1B1F" w14:textId="77777777" w:rsidR="0032088C" w:rsidRDefault="00E46C1E">
      <w:pPr>
        <w:ind w:left="572" w:right="0"/>
      </w:pPr>
      <w:r>
        <w:rPr>
          <w:b/>
        </w:rPr>
        <w:t>6.2</w:t>
      </w:r>
      <w:r>
        <w:rPr>
          <w:rFonts w:ascii="Arial" w:eastAsia="Arial" w:hAnsi="Arial" w:cs="Arial"/>
          <w:b/>
        </w:rPr>
        <w:t xml:space="preserve"> </w:t>
      </w:r>
      <w:r>
        <w:t>Dodatečné služby budou Objednateli poskytnuty na základě písemné objednávky Objednatele, jejíž obsah musí být písemně odsouhlasen oběma Stranami („</w:t>
      </w:r>
      <w:r>
        <w:rPr>
          <w:b/>
        </w:rPr>
        <w:t>Dílčí smlouva</w:t>
      </w:r>
      <w:r>
        <w:t xml:space="preserve">“). Dílčí smlouva je uzavřena okamžikem kdy (A) Poskytovatel písemně potvrdí Objednatelovu objednávku na Dodatečné služby, nebo (B) Objednatel písemně potvrdí Poskytovatelem upravenou objednávku Objednatele na Dodatečné služby; v případě dalších úprav objednávky na Dodatečné služby ze strany Objednatele se tento mechanismus užije obdobně.  </w:t>
      </w:r>
    </w:p>
    <w:p w14:paraId="50503F1D" w14:textId="77777777" w:rsidR="0032088C" w:rsidRDefault="00E46C1E">
      <w:pPr>
        <w:ind w:left="572" w:right="0"/>
      </w:pPr>
      <w:r>
        <w:rPr>
          <w:b/>
        </w:rPr>
        <w:t>6.3</w:t>
      </w:r>
      <w:r>
        <w:rPr>
          <w:rFonts w:ascii="Arial" w:eastAsia="Arial" w:hAnsi="Arial" w:cs="Arial"/>
          <w:b/>
        </w:rPr>
        <w:t xml:space="preserve"> </w:t>
      </w:r>
      <w:r>
        <w:t xml:space="preserve">Každá Dílčí smlouva se řídí touto Smlouvou, přičemž v případě rozporu Dílčí smlouvy a této Smlouvy mají přednost ustanovení Dílčí smlouvy. Objednatel není povinen objednat a Poskytovatel není povinen poskytnout jakékoliv Dodatečné služby. </w:t>
      </w:r>
    </w:p>
    <w:p w14:paraId="319226FC" w14:textId="77777777" w:rsidR="0032088C" w:rsidRDefault="00E46C1E">
      <w:pPr>
        <w:spacing w:after="235"/>
        <w:ind w:left="572" w:right="0"/>
      </w:pPr>
      <w:r>
        <w:rPr>
          <w:b/>
        </w:rPr>
        <w:t>6.4</w:t>
      </w:r>
      <w:r>
        <w:rPr>
          <w:rFonts w:ascii="Arial" w:eastAsia="Arial" w:hAnsi="Arial" w:cs="Arial"/>
          <w:b/>
        </w:rPr>
        <w:t xml:space="preserve"> </w:t>
      </w:r>
      <w:r>
        <w:t xml:space="preserve">Nebude-li v Dílčí smlouvě sjednáno jinak, budou Dodatečné služby poskytovány za sazbu 8.000 Kč (slovy: osm tisíc korun českých) bez DPH za jeden (1) Člověkoden. Strany se dohodly, že nejmenší jednotkou, která může být Poskytovatelem účtována je patnáct (15) minut, tj. 0,25 člověkohodiny. </w:t>
      </w:r>
    </w:p>
    <w:p w14:paraId="4EEE5728" w14:textId="77777777" w:rsidR="0032088C" w:rsidRDefault="00E46C1E">
      <w:pPr>
        <w:pStyle w:val="Nadpis1"/>
        <w:tabs>
          <w:tab w:val="center" w:pos="2159"/>
        </w:tabs>
        <w:ind w:left="-15" w:right="0" w:firstLine="0"/>
      </w:pPr>
      <w:r>
        <w:t>7.</w:t>
      </w:r>
      <w:r>
        <w:rPr>
          <w:rFonts w:ascii="Arial" w:eastAsia="Arial" w:hAnsi="Arial" w:cs="Arial"/>
        </w:rPr>
        <w:t xml:space="preserve"> </w:t>
      </w:r>
      <w:r>
        <w:rPr>
          <w:rFonts w:ascii="Arial" w:eastAsia="Arial" w:hAnsi="Arial" w:cs="Arial"/>
        </w:rPr>
        <w:tab/>
      </w:r>
      <w:r>
        <w:t xml:space="preserve">PRÁVA K VÝSTUPŮM PLNĚNÍ </w:t>
      </w:r>
    </w:p>
    <w:p w14:paraId="2892698E" w14:textId="77777777" w:rsidR="0032088C" w:rsidRDefault="00E46C1E">
      <w:pPr>
        <w:ind w:left="572" w:right="0"/>
      </w:pPr>
      <w:r>
        <w:rPr>
          <w:b/>
        </w:rPr>
        <w:t>7.1</w:t>
      </w:r>
      <w:r>
        <w:rPr>
          <w:rFonts w:ascii="Arial" w:eastAsia="Arial" w:hAnsi="Arial" w:cs="Arial"/>
          <w:b/>
        </w:rPr>
        <w:t xml:space="preserve"> </w:t>
      </w:r>
      <w:r>
        <w:t xml:space="preserve">Pokud bude v rámci Smlouvy docházet k poskytování hmotných výstupů Plnění anebo hmotných zachycení nehmotných výstupů Plnění, potom vlastnické právo k hmotným výstupům Plnění anebo hmotným zachycením nehmotných výstupů Plnění přechází na Objednatele dnem předání takového výstupu Objednateli (k tomuto okamžiku zároveň přechází na Objednatele nebezpečí škody na věci). Užívací práva Objednatele k nehmotným výstupům Plnění zachycených na hmotných předmětech se řídí čl. 7.2 a následujícími ustanoveními této Smlouvy.  </w:t>
      </w:r>
    </w:p>
    <w:p w14:paraId="13E84621" w14:textId="77777777" w:rsidR="0032088C" w:rsidRDefault="00E46C1E">
      <w:pPr>
        <w:tabs>
          <w:tab w:val="center" w:pos="4703"/>
        </w:tabs>
        <w:ind w:left="0" w:right="0" w:firstLine="0"/>
        <w:jc w:val="left"/>
      </w:pPr>
      <w:r>
        <w:rPr>
          <w:b/>
        </w:rPr>
        <w:t>7.2</w:t>
      </w:r>
      <w:r>
        <w:rPr>
          <w:rFonts w:ascii="Arial" w:eastAsia="Arial" w:hAnsi="Arial" w:cs="Arial"/>
          <w:b/>
        </w:rPr>
        <w:t xml:space="preserve"> </w:t>
      </w:r>
      <w:r>
        <w:rPr>
          <w:rFonts w:ascii="Arial" w:eastAsia="Arial" w:hAnsi="Arial" w:cs="Arial"/>
          <w:b/>
        </w:rPr>
        <w:tab/>
      </w:r>
      <w:r>
        <w:t xml:space="preserve">Poskytovatel tímto uděluje Objednateli nevýhradní oprávnění k výkonu práva užít Srovnávač: </w:t>
      </w:r>
    </w:p>
    <w:p w14:paraId="50D715C9" w14:textId="77777777" w:rsidR="0032088C" w:rsidRDefault="00E46C1E">
      <w:pPr>
        <w:spacing w:after="0" w:line="259" w:lineRule="auto"/>
        <w:ind w:left="10" w:right="-6" w:hanging="10"/>
        <w:jc w:val="right"/>
      </w:pPr>
      <w:r>
        <w:rPr>
          <w:noProof/>
        </w:rPr>
        <w:drawing>
          <wp:inline distT="0" distB="0" distL="0" distR="0" wp14:anchorId="07ACE3F5" wp14:editId="0EB1E1DC">
            <wp:extent cx="161544" cy="140208"/>
            <wp:effectExtent l="0" t="0" r="0" b="0"/>
            <wp:docPr id="1977" name="Picture 1977"/>
            <wp:cNvGraphicFramePr/>
            <a:graphic xmlns:a="http://schemas.openxmlformats.org/drawingml/2006/main">
              <a:graphicData uri="http://schemas.openxmlformats.org/drawingml/2006/picture">
                <pic:pic xmlns:pic="http://schemas.openxmlformats.org/drawingml/2006/picture">
                  <pic:nvPicPr>
                    <pic:cNvPr id="1977" name="Picture 1977"/>
                    <pic:cNvPicPr/>
                  </pic:nvPicPr>
                  <pic:blipFill>
                    <a:blip r:embed="rId7"/>
                    <a:stretch>
                      <a:fillRect/>
                    </a:stretch>
                  </pic:blipFill>
                  <pic:spPr>
                    <a:xfrm>
                      <a:off x="0" y="0"/>
                      <a:ext cx="161544" cy="140208"/>
                    </a:xfrm>
                    <a:prstGeom prst="rect">
                      <a:avLst/>
                    </a:prstGeom>
                  </pic:spPr>
                </pic:pic>
              </a:graphicData>
            </a:graphic>
          </wp:inline>
        </w:drawing>
      </w:r>
      <w:r>
        <w:rPr>
          <w:rFonts w:ascii="Arial" w:eastAsia="Arial" w:hAnsi="Arial" w:cs="Arial"/>
        </w:rPr>
        <w:t xml:space="preserve"> </w:t>
      </w:r>
      <w:r>
        <w:t xml:space="preserve">na území České republiky (s právem Uživatelů připojit se ke Srovnávači skrze webový </w:t>
      </w:r>
    </w:p>
    <w:p w14:paraId="666BA9E4" w14:textId="77777777" w:rsidR="0032088C" w:rsidRDefault="00E46C1E">
      <w:pPr>
        <w:ind w:left="993" w:right="0" w:firstLine="0"/>
      </w:pPr>
      <w:r>
        <w:t xml:space="preserve">prohlížeč odkudkoli na světě); </w:t>
      </w:r>
    </w:p>
    <w:p w14:paraId="4B6182EB" w14:textId="77777777" w:rsidR="0032088C" w:rsidRDefault="00E46C1E">
      <w:pPr>
        <w:ind w:left="552" w:right="0" w:firstLine="0"/>
      </w:pPr>
      <w:r>
        <w:rPr>
          <w:noProof/>
        </w:rPr>
        <w:drawing>
          <wp:inline distT="0" distB="0" distL="0" distR="0" wp14:anchorId="59325CB5" wp14:editId="7C1B76E6">
            <wp:extent cx="167640" cy="140208"/>
            <wp:effectExtent l="0" t="0" r="0" b="0"/>
            <wp:docPr id="1987" name="Picture 1987"/>
            <wp:cNvGraphicFramePr/>
            <a:graphic xmlns:a="http://schemas.openxmlformats.org/drawingml/2006/main">
              <a:graphicData uri="http://schemas.openxmlformats.org/drawingml/2006/picture">
                <pic:pic xmlns:pic="http://schemas.openxmlformats.org/drawingml/2006/picture">
                  <pic:nvPicPr>
                    <pic:cNvPr id="1987" name="Picture 1987"/>
                    <pic:cNvPicPr/>
                  </pic:nvPicPr>
                  <pic:blipFill>
                    <a:blip r:embed="rId8"/>
                    <a:stretch>
                      <a:fillRect/>
                    </a:stretch>
                  </pic:blipFill>
                  <pic:spPr>
                    <a:xfrm>
                      <a:off x="0" y="0"/>
                      <a:ext cx="167640" cy="140208"/>
                    </a:xfrm>
                    <a:prstGeom prst="rect">
                      <a:avLst/>
                    </a:prstGeom>
                  </pic:spPr>
                </pic:pic>
              </a:graphicData>
            </a:graphic>
          </wp:inline>
        </w:drawing>
      </w:r>
      <w:r>
        <w:rPr>
          <w:rFonts w:ascii="Arial" w:eastAsia="Arial" w:hAnsi="Arial" w:cs="Arial"/>
        </w:rPr>
        <w:t xml:space="preserve"> </w:t>
      </w:r>
      <w:r>
        <w:t xml:space="preserve">bez množstevního omezení; </w:t>
      </w:r>
    </w:p>
    <w:p w14:paraId="76E84B35" w14:textId="77777777" w:rsidR="0032088C" w:rsidRDefault="00E46C1E">
      <w:pPr>
        <w:spacing w:after="0" w:line="259" w:lineRule="auto"/>
        <w:ind w:left="10" w:right="-6" w:hanging="10"/>
        <w:jc w:val="right"/>
      </w:pPr>
      <w:r>
        <w:rPr>
          <w:noProof/>
        </w:rPr>
        <w:lastRenderedPageBreak/>
        <w:drawing>
          <wp:inline distT="0" distB="0" distL="0" distR="0" wp14:anchorId="44AD4C04" wp14:editId="474A1609">
            <wp:extent cx="161544" cy="140208"/>
            <wp:effectExtent l="0" t="0" r="0" b="0"/>
            <wp:docPr id="1994" name="Picture 1994"/>
            <wp:cNvGraphicFramePr/>
            <a:graphic xmlns:a="http://schemas.openxmlformats.org/drawingml/2006/main">
              <a:graphicData uri="http://schemas.openxmlformats.org/drawingml/2006/picture">
                <pic:pic xmlns:pic="http://schemas.openxmlformats.org/drawingml/2006/picture">
                  <pic:nvPicPr>
                    <pic:cNvPr id="1994" name="Picture 1994"/>
                    <pic:cNvPicPr/>
                  </pic:nvPicPr>
                  <pic:blipFill>
                    <a:blip r:embed="rId9"/>
                    <a:stretch>
                      <a:fillRect/>
                    </a:stretch>
                  </pic:blipFill>
                  <pic:spPr>
                    <a:xfrm>
                      <a:off x="0" y="0"/>
                      <a:ext cx="161544" cy="140208"/>
                    </a:xfrm>
                    <a:prstGeom prst="rect">
                      <a:avLst/>
                    </a:prstGeom>
                  </pic:spPr>
                </pic:pic>
              </a:graphicData>
            </a:graphic>
          </wp:inline>
        </w:drawing>
      </w:r>
      <w:r>
        <w:rPr>
          <w:rFonts w:ascii="Arial" w:eastAsia="Arial" w:hAnsi="Arial" w:cs="Arial"/>
        </w:rPr>
        <w:t xml:space="preserve"> </w:t>
      </w:r>
      <w:r>
        <w:t xml:space="preserve">pouze pro účely zpřístupnění front-endu Srovnávače na Adrese a využití dat získaných </w:t>
      </w:r>
    </w:p>
    <w:p w14:paraId="489A284A" w14:textId="77777777" w:rsidR="0032088C" w:rsidRDefault="00E46C1E">
      <w:pPr>
        <w:ind w:left="993" w:right="0" w:firstLine="0"/>
      </w:pPr>
      <w:r>
        <w:t xml:space="preserve">provozem Srovnávače na Adrese pro interní analytickou činnost Objednatele; </w:t>
      </w:r>
    </w:p>
    <w:p w14:paraId="5D08786C" w14:textId="77777777" w:rsidR="0032088C" w:rsidRDefault="00E46C1E">
      <w:pPr>
        <w:ind w:left="557" w:right="0" w:hanging="5"/>
      </w:pPr>
      <w:r>
        <w:rPr>
          <w:noProof/>
        </w:rPr>
        <w:drawing>
          <wp:inline distT="0" distB="0" distL="0" distR="0" wp14:anchorId="003C3648" wp14:editId="20FB27EC">
            <wp:extent cx="167640" cy="140208"/>
            <wp:effectExtent l="0" t="0" r="0" b="0"/>
            <wp:docPr id="2046" name="Picture 2046"/>
            <wp:cNvGraphicFramePr/>
            <a:graphic xmlns:a="http://schemas.openxmlformats.org/drawingml/2006/main">
              <a:graphicData uri="http://schemas.openxmlformats.org/drawingml/2006/picture">
                <pic:pic xmlns:pic="http://schemas.openxmlformats.org/drawingml/2006/picture">
                  <pic:nvPicPr>
                    <pic:cNvPr id="2046" name="Picture 2046"/>
                    <pic:cNvPicPr/>
                  </pic:nvPicPr>
                  <pic:blipFill>
                    <a:blip r:embed="rId10"/>
                    <a:stretch>
                      <a:fillRect/>
                    </a:stretch>
                  </pic:blipFill>
                  <pic:spPr>
                    <a:xfrm>
                      <a:off x="0" y="0"/>
                      <a:ext cx="167640" cy="140208"/>
                    </a:xfrm>
                    <a:prstGeom prst="rect">
                      <a:avLst/>
                    </a:prstGeom>
                  </pic:spPr>
                </pic:pic>
              </a:graphicData>
            </a:graphic>
          </wp:inline>
        </w:drawing>
      </w:r>
      <w:r>
        <w:rPr>
          <w:rFonts w:ascii="Arial" w:eastAsia="Arial" w:hAnsi="Arial" w:cs="Arial"/>
        </w:rPr>
        <w:t xml:space="preserve"> </w:t>
      </w:r>
      <w:r>
        <w:t>pouze po dobu trvání této Smlouvy; to neplatí pro export z produktového katalogu Srovnávače (tj. jednotlivé ceníky), které bude moci Objednatel užívat pouze pro interní analytickou činnost Objednatele i po ukončení této Smlouvy (v případě použití těchto exportů pro jiné účely veškerá Objednatelova užívací práva k těmto datům automaticky zanikají); („</w:t>
      </w:r>
      <w:r>
        <w:rPr>
          <w:b/>
        </w:rPr>
        <w:t>Licence</w:t>
      </w:r>
      <w:r>
        <w:t xml:space="preserve">“). </w:t>
      </w:r>
    </w:p>
    <w:p w14:paraId="2900A366" w14:textId="77777777" w:rsidR="0032088C" w:rsidRDefault="00E46C1E">
      <w:pPr>
        <w:ind w:left="572" w:right="0"/>
      </w:pPr>
      <w:r>
        <w:rPr>
          <w:b/>
        </w:rPr>
        <w:t>7.3</w:t>
      </w:r>
      <w:r>
        <w:rPr>
          <w:rFonts w:ascii="Arial" w:eastAsia="Arial" w:hAnsi="Arial" w:cs="Arial"/>
          <w:b/>
        </w:rPr>
        <w:t xml:space="preserve"> </w:t>
      </w:r>
      <w:r>
        <w:t xml:space="preserve">Licence se vztahuje taktéž na jakékoliv konfigurace, změny, úpravy (tj. zejména updaty, patche či upgrady) Srovnávače, které budou Objednateli poskytnuty Poskytovatelem po předchozí domluvě Stran (ať už bezplatně či v rámci Dodatečných služeb). </w:t>
      </w:r>
    </w:p>
    <w:p w14:paraId="18894391" w14:textId="77777777" w:rsidR="0032088C" w:rsidRDefault="00E46C1E">
      <w:pPr>
        <w:ind w:left="572" w:right="0"/>
      </w:pPr>
      <w:r>
        <w:rPr>
          <w:b/>
        </w:rPr>
        <w:t>7.4</w:t>
      </w:r>
      <w:r>
        <w:rPr>
          <w:rFonts w:ascii="Arial" w:eastAsia="Arial" w:hAnsi="Arial" w:cs="Arial"/>
          <w:b/>
        </w:rPr>
        <w:t xml:space="preserve"> </w:t>
      </w:r>
      <w:r>
        <w:t xml:space="preserve">Objednatel není oprávněn udělit práva z Licence (zejména podlicenci) ani Licenci postoupit třetím osobám (tím není dotčena možnost Uživatelů používat Srovnávač na Adrese). Objednatel bere na vědomí a souhlasí, že Poskytovatel je oprávněn nabízet, zpřístupňovat a poskytovat STL třetím osobám, jakož i užívat, upravovat a obecně s STL nakládat bez jakéhokoliv omezení; s výjimkou grafické podoby front-endu Srovnávače (čímž se rozumí kombinace barev, nefunkčních grafických objektů a užitá označení Objednatele v rámci Srovnávače) a dat získaných z provozu Srovnávače na Adrese (daty se pro tyto účely nerozumí informace týkající se produktů a dodavatelů obsažených ve Srovnávači), se kterými může Poskytovatel disponovat pouze v souladu s touto Smlouvou a se souhlasem Objednatele (tím není dotčen čl. 7.7). </w:t>
      </w:r>
    </w:p>
    <w:p w14:paraId="64F1DE67" w14:textId="77777777" w:rsidR="0032088C" w:rsidRDefault="00E46C1E">
      <w:pPr>
        <w:ind w:left="572" w:right="0"/>
      </w:pPr>
      <w:r>
        <w:rPr>
          <w:b/>
        </w:rPr>
        <w:t>7.5</w:t>
      </w:r>
      <w:r>
        <w:rPr>
          <w:rFonts w:ascii="Arial" w:eastAsia="Arial" w:hAnsi="Arial" w:cs="Arial"/>
          <w:b/>
        </w:rPr>
        <w:t xml:space="preserve"> </w:t>
      </w:r>
      <w:r>
        <w:t xml:space="preserve">Odměna za poskytnutí práv dle čl. 7.1 až 7.4 je součástí Ceny, resp. Odměny. Bude-li z jakéhokoliv důvodu nezbytné nebo účelné určit výši této odměny, pak se Strany zavazují vyčíslit výši této odměny bez zbytečného odkladu po doručení požadavku na toto vyčíslení druhé Straně a poskytnout si v tomto ohledu vzájemně potřebnou součinnost. </w:t>
      </w:r>
    </w:p>
    <w:p w14:paraId="2DEDEF42" w14:textId="77777777" w:rsidR="0032088C" w:rsidRDefault="00E46C1E">
      <w:pPr>
        <w:tabs>
          <w:tab w:val="center" w:pos="2626"/>
        </w:tabs>
        <w:ind w:left="0" w:right="0" w:firstLine="0"/>
        <w:jc w:val="left"/>
      </w:pPr>
      <w:r>
        <w:rPr>
          <w:b/>
        </w:rPr>
        <w:t>7.6</w:t>
      </w:r>
      <w:r>
        <w:rPr>
          <w:rFonts w:ascii="Arial" w:eastAsia="Arial" w:hAnsi="Arial" w:cs="Arial"/>
          <w:b/>
        </w:rPr>
        <w:t xml:space="preserve"> </w:t>
      </w:r>
      <w:r>
        <w:rPr>
          <w:rFonts w:ascii="Arial" w:eastAsia="Arial" w:hAnsi="Arial" w:cs="Arial"/>
          <w:b/>
        </w:rPr>
        <w:tab/>
      </w:r>
      <w:r>
        <w:t xml:space="preserve">Strany pro vyloučení pochybností souhlasí, že: </w:t>
      </w:r>
    </w:p>
    <w:p w14:paraId="1C0088A7" w14:textId="77777777" w:rsidR="0032088C" w:rsidRDefault="00E46C1E">
      <w:pPr>
        <w:ind w:left="983" w:right="0" w:hanging="431"/>
      </w:pPr>
      <w:r>
        <w:rPr>
          <w:noProof/>
        </w:rPr>
        <w:drawing>
          <wp:inline distT="0" distB="0" distL="0" distR="0" wp14:anchorId="5E375250" wp14:editId="0B5DBD87">
            <wp:extent cx="161544" cy="140208"/>
            <wp:effectExtent l="0" t="0" r="0" b="0"/>
            <wp:docPr id="2253" name="Picture 2253"/>
            <wp:cNvGraphicFramePr/>
            <a:graphic xmlns:a="http://schemas.openxmlformats.org/drawingml/2006/main">
              <a:graphicData uri="http://schemas.openxmlformats.org/drawingml/2006/picture">
                <pic:pic xmlns:pic="http://schemas.openxmlformats.org/drawingml/2006/picture">
                  <pic:nvPicPr>
                    <pic:cNvPr id="2253" name="Picture 2253"/>
                    <pic:cNvPicPr/>
                  </pic:nvPicPr>
                  <pic:blipFill>
                    <a:blip r:embed="rId17"/>
                    <a:stretch>
                      <a:fillRect/>
                    </a:stretch>
                  </pic:blipFill>
                  <pic:spPr>
                    <a:xfrm>
                      <a:off x="0" y="0"/>
                      <a:ext cx="161544" cy="140208"/>
                    </a:xfrm>
                    <a:prstGeom prst="rect">
                      <a:avLst/>
                    </a:prstGeom>
                  </pic:spPr>
                </pic:pic>
              </a:graphicData>
            </a:graphic>
          </wp:inline>
        </w:drawing>
      </w:r>
      <w:r>
        <w:rPr>
          <w:rFonts w:ascii="Arial" w:eastAsia="Arial" w:hAnsi="Arial" w:cs="Arial"/>
        </w:rPr>
        <w:t xml:space="preserve"> </w:t>
      </w:r>
      <w:r>
        <w:t xml:space="preserve">veškerý majetek, data anebo jiné hodnoty Objednatele předané či zpřístupněné Poskytovateli pro účely Plnění nadále náleží Objednateli (popř. osobám spolupracujícím s Objednatelem); pro vyloučení pochybností, majetek, data anebo hodnoty Poskytovatele, tj. například data kterými Poskytovatel disponoval bez přičinění Objednatele, nejsou tímto ustanovením dotčeny; </w:t>
      </w:r>
    </w:p>
    <w:p w14:paraId="5B8721B1" w14:textId="77777777" w:rsidR="0032088C" w:rsidRDefault="00E46C1E">
      <w:pPr>
        <w:ind w:left="983" w:right="0" w:hanging="431"/>
      </w:pPr>
      <w:r>
        <w:rPr>
          <w:noProof/>
        </w:rPr>
        <w:drawing>
          <wp:inline distT="0" distB="0" distL="0" distR="0" wp14:anchorId="263C9E30" wp14:editId="7E8D6F7A">
            <wp:extent cx="167640" cy="140208"/>
            <wp:effectExtent l="0" t="0" r="0" b="0"/>
            <wp:docPr id="2296" name="Picture 2296"/>
            <wp:cNvGraphicFramePr/>
            <a:graphic xmlns:a="http://schemas.openxmlformats.org/drawingml/2006/main">
              <a:graphicData uri="http://schemas.openxmlformats.org/drawingml/2006/picture">
                <pic:pic xmlns:pic="http://schemas.openxmlformats.org/drawingml/2006/picture">
                  <pic:nvPicPr>
                    <pic:cNvPr id="2296" name="Picture 2296"/>
                    <pic:cNvPicPr/>
                  </pic:nvPicPr>
                  <pic:blipFill>
                    <a:blip r:embed="rId8"/>
                    <a:stretch>
                      <a:fillRect/>
                    </a:stretch>
                  </pic:blipFill>
                  <pic:spPr>
                    <a:xfrm>
                      <a:off x="0" y="0"/>
                      <a:ext cx="167640" cy="140208"/>
                    </a:xfrm>
                    <a:prstGeom prst="rect">
                      <a:avLst/>
                    </a:prstGeom>
                  </pic:spPr>
                </pic:pic>
              </a:graphicData>
            </a:graphic>
          </wp:inline>
        </w:drawing>
      </w:r>
      <w:r>
        <w:rPr>
          <w:rFonts w:ascii="Arial" w:eastAsia="Arial" w:hAnsi="Arial" w:cs="Arial"/>
        </w:rPr>
        <w:t xml:space="preserve"> </w:t>
      </w:r>
      <w:r>
        <w:t>tato Smlouva nezakládá povinnost Poskytovatele zpřístupnit Objednateli anebo jakékoli třetí osobě zdrojový kód ani dokumentaci Srovnávače anebo STL. Poskytovatel však na žádost Objednatele nejpozději do sedmi (7) pracovních dnů (i) Objednateli poskytne k náhledu pod dozorem pracovníků Poskytovatele dokumentaci na jejímž základě bude Objednatel moci adekvátně posoudit aktuální metodiku srovnání Srovnávače, a (</w:t>
      </w:r>
      <w:proofErr w:type="spellStart"/>
      <w:r>
        <w:t>ii</w:t>
      </w:r>
      <w:proofErr w:type="spellEnd"/>
      <w:r>
        <w:t xml:space="preserve">) umožní pověřeným pracovníkům Objednatele nahlédnout pod dozorem pracovníků Poskytovatele do architektury řešení Srovnávače. </w:t>
      </w:r>
    </w:p>
    <w:p w14:paraId="6A2477E3" w14:textId="77777777" w:rsidR="0032088C" w:rsidRDefault="00E46C1E">
      <w:pPr>
        <w:spacing w:after="212"/>
        <w:ind w:left="572" w:right="0"/>
      </w:pPr>
      <w:r>
        <w:rPr>
          <w:b/>
        </w:rPr>
        <w:t>7.7</w:t>
      </w:r>
      <w:r>
        <w:rPr>
          <w:rFonts w:ascii="Arial" w:eastAsia="Arial" w:hAnsi="Arial" w:cs="Arial"/>
          <w:b/>
        </w:rPr>
        <w:t xml:space="preserve"> </w:t>
      </w:r>
      <w:r>
        <w:t xml:space="preserve">Objednatel tímto uděluje Poskytovateli nevýhradní, neomezené (co do způsobů užití, množství, území a času – tj. po celou dobu trvání příslušných práv), neodvolatelné, volně </w:t>
      </w:r>
      <w:proofErr w:type="spellStart"/>
      <w:r>
        <w:t>podlicencovatelné</w:t>
      </w:r>
      <w:proofErr w:type="spellEnd"/>
      <w:r>
        <w:t>, převoditelné a postupitelné oprávnění a souhlas k užití a zpracování zpětné vazby a dat Objednatele, které přímo souvisí Objednatelovým užíváním Srovnávače, za účelem analyzování, optimalizace, vylepšování anebo modernizace kvality, funkčnosti a uživatelského komfortu Srovnávače a jeho jednotlivých komponent (zejména STL a jakékoli další podkladové technologie) („</w:t>
      </w:r>
      <w:r>
        <w:rPr>
          <w:b/>
        </w:rPr>
        <w:t>Licence Poskytovatele</w:t>
      </w:r>
      <w:r>
        <w:t xml:space="preserve">“). Objednatel nemá nárok na (peněžní) náhradu za poskytnutí Licence Poskytovatele, protože Objednatel může mít prospěch z případného vylepšení Srovnávače na základě využití dat Objednatele Poskytovatelem a tato možnost představuje spravedlivé, rovnocenné, přiměřené a konečné protiplnění za poskytnutí Licence Poskytovatele. Licence Poskytovatele je účinná okamžikem uzavření této Smlouvy (ve vztahu k datům a zpětné vazbě Objednatele, které ke dni uzavření této Smlouvy neexistují, okamžikem vytvoření těchto dat anebo zpětné vazby) a přetrvává i po ukončení anebo zániku této Smlouvy. Strany tímto vylučují a Objednatel se vzdává, a to v maximálním možném rozsahu, veškerých práv Objednatele na zrušení, ukončení, odvolání nebo omezení Licence Poskytovatele. Shora </w:t>
      </w:r>
      <w:r>
        <w:lastRenderedPageBreak/>
        <w:t xml:space="preserve">uvedeným není dotčeno právo Objednatele využít svoje zkušenosti a nabyté </w:t>
      </w:r>
      <w:proofErr w:type="spellStart"/>
      <w:r>
        <w:t>know</w:t>
      </w:r>
      <w:proofErr w:type="spellEnd"/>
      <w:r>
        <w:t xml:space="preserve"> </w:t>
      </w:r>
      <w:proofErr w:type="spellStart"/>
      <w:r>
        <w:t>how</w:t>
      </w:r>
      <w:proofErr w:type="spellEnd"/>
      <w:r>
        <w:t xml:space="preserve"> v souvislosti s provozem a užíváním Srovnávače pro svoji činnost. Poskytovatel je s tímto právem Objednatele srozuměn a souhlasí s ním.   </w:t>
      </w:r>
    </w:p>
    <w:p w14:paraId="14183195" w14:textId="77777777" w:rsidR="0032088C" w:rsidRDefault="00E46C1E">
      <w:pPr>
        <w:pStyle w:val="Nadpis1"/>
        <w:tabs>
          <w:tab w:val="center" w:pos="2566"/>
        </w:tabs>
        <w:ind w:left="-15" w:right="0" w:firstLine="0"/>
      </w:pPr>
      <w:r>
        <w:t>8.</w:t>
      </w:r>
      <w:r>
        <w:rPr>
          <w:rFonts w:ascii="Arial" w:eastAsia="Arial" w:hAnsi="Arial" w:cs="Arial"/>
        </w:rPr>
        <w:t xml:space="preserve"> </w:t>
      </w:r>
      <w:r>
        <w:rPr>
          <w:rFonts w:ascii="Arial" w:eastAsia="Arial" w:hAnsi="Arial" w:cs="Arial"/>
        </w:rPr>
        <w:tab/>
      </w:r>
      <w:r>
        <w:t xml:space="preserve">OCHRANA DŮVĚRNÝCH INFORMACÍ </w:t>
      </w:r>
    </w:p>
    <w:p w14:paraId="7F32ED1A" w14:textId="77777777" w:rsidR="0032088C" w:rsidRDefault="00E46C1E">
      <w:pPr>
        <w:spacing w:after="0" w:line="360" w:lineRule="auto"/>
        <w:ind w:left="572" w:right="1003"/>
      </w:pPr>
      <w:r>
        <w:rPr>
          <w:b/>
        </w:rPr>
        <w:t>8.1</w:t>
      </w:r>
      <w:r>
        <w:rPr>
          <w:rFonts w:ascii="Arial" w:eastAsia="Arial" w:hAnsi="Arial" w:cs="Arial"/>
          <w:b/>
        </w:rPr>
        <w:t xml:space="preserve"> </w:t>
      </w:r>
      <w:r>
        <w:rPr>
          <w:rFonts w:ascii="Arial" w:eastAsia="Arial" w:hAnsi="Arial" w:cs="Arial"/>
          <w:b/>
        </w:rPr>
        <w:tab/>
      </w:r>
      <w:r>
        <w:t xml:space="preserve">Každá Strana je povinna utajit veškeré informace, které  </w:t>
      </w:r>
      <w:r>
        <w:rPr>
          <w:noProof/>
        </w:rPr>
        <w:drawing>
          <wp:inline distT="0" distB="0" distL="0" distR="0" wp14:anchorId="12FA8592" wp14:editId="2FE2FB65">
            <wp:extent cx="161544" cy="140208"/>
            <wp:effectExtent l="0" t="0" r="0" b="0"/>
            <wp:docPr id="2515" name="Picture 2515"/>
            <wp:cNvGraphicFramePr/>
            <a:graphic xmlns:a="http://schemas.openxmlformats.org/drawingml/2006/main">
              <a:graphicData uri="http://schemas.openxmlformats.org/drawingml/2006/picture">
                <pic:pic xmlns:pic="http://schemas.openxmlformats.org/drawingml/2006/picture">
                  <pic:nvPicPr>
                    <pic:cNvPr id="2515" name="Picture 2515"/>
                    <pic:cNvPicPr/>
                  </pic:nvPicPr>
                  <pic:blipFill>
                    <a:blip r:embed="rId7"/>
                    <a:stretch>
                      <a:fillRect/>
                    </a:stretch>
                  </pic:blipFill>
                  <pic:spPr>
                    <a:xfrm>
                      <a:off x="0" y="0"/>
                      <a:ext cx="161544" cy="140208"/>
                    </a:xfrm>
                    <a:prstGeom prst="rect">
                      <a:avLst/>
                    </a:prstGeom>
                  </pic:spPr>
                </pic:pic>
              </a:graphicData>
            </a:graphic>
          </wp:inline>
        </w:drawing>
      </w:r>
      <w:r>
        <w:rPr>
          <w:rFonts w:ascii="Arial" w:eastAsia="Arial" w:hAnsi="Arial" w:cs="Arial"/>
        </w:rPr>
        <w:t xml:space="preserve"> </w:t>
      </w:r>
      <w:r>
        <w:t xml:space="preserve">se dozvěděla v rámci uzavírání anebo plnění této Smlouvy anebo Dílčích smluv; </w:t>
      </w:r>
    </w:p>
    <w:p w14:paraId="5FBF05B0" w14:textId="77777777" w:rsidR="0032088C" w:rsidRDefault="00E46C1E">
      <w:pPr>
        <w:spacing w:after="11"/>
        <w:ind w:left="552" w:right="0" w:firstLine="0"/>
      </w:pPr>
      <w:r>
        <w:rPr>
          <w:noProof/>
        </w:rPr>
        <w:drawing>
          <wp:inline distT="0" distB="0" distL="0" distR="0" wp14:anchorId="31D324DD" wp14:editId="0C39FD97">
            <wp:extent cx="167640" cy="140208"/>
            <wp:effectExtent l="0" t="0" r="0" b="0"/>
            <wp:docPr id="2532" name="Picture 2532"/>
            <wp:cNvGraphicFramePr/>
            <a:graphic xmlns:a="http://schemas.openxmlformats.org/drawingml/2006/main">
              <a:graphicData uri="http://schemas.openxmlformats.org/drawingml/2006/picture">
                <pic:pic xmlns:pic="http://schemas.openxmlformats.org/drawingml/2006/picture">
                  <pic:nvPicPr>
                    <pic:cNvPr id="2532" name="Picture 2532"/>
                    <pic:cNvPicPr/>
                  </pic:nvPicPr>
                  <pic:blipFill>
                    <a:blip r:embed="rId8"/>
                    <a:stretch>
                      <a:fillRect/>
                    </a:stretch>
                  </pic:blipFill>
                  <pic:spPr>
                    <a:xfrm>
                      <a:off x="0" y="0"/>
                      <a:ext cx="167640" cy="140208"/>
                    </a:xfrm>
                    <a:prstGeom prst="rect">
                      <a:avLst/>
                    </a:prstGeom>
                  </pic:spPr>
                </pic:pic>
              </a:graphicData>
            </a:graphic>
          </wp:inline>
        </w:drawing>
      </w:r>
      <w:r>
        <w:rPr>
          <w:rFonts w:ascii="Arial" w:eastAsia="Arial" w:hAnsi="Arial" w:cs="Arial"/>
        </w:rPr>
        <w:t xml:space="preserve"> </w:t>
      </w:r>
      <w:r>
        <w:t xml:space="preserve">se týkají obsahu této Smlouvy, Plnění, Dílčích smluv anebo informací, materiálů, souborů, </w:t>
      </w:r>
    </w:p>
    <w:p w14:paraId="3E4A2BE5" w14:textId="77777777" w:rsidR="0032088C" w:rsidRDefault="00E46C1E">
      <w:pPr>
        <w:ind w:left="993" w:right="0" w:firstLine="0"/>
      </w:pPr>
      <w:r>
        <w:t xml:space="preserve">databází nebo jiných dokumentů, které jedna Strana sdělí druhé Straně, anebo </w:t>
      </w:r>
    </w:p>
    <w:p w14:paraId="3E82CCCE" w14:textId="77777777" w:rsidR="0032088C" w:rsidRDefault="00E46C1E">
      <w:pPr>
        <w:spacing w:after="18" w:line="338" w:lineRule="auto"/>
        <w:ind w:left="557" w:right="152" w:hanging="5"/>
      </w:pPr>
      <w:r>
        <w:rPr>
          <w:noProof/>
        </w:rPr>
        <w:drawing>
          <wp:inline distT="0" distB="0" distL="0" distR="0" wp14:anchorId="27C25263" wp14:editId="64DF7335">
            <wp:extent cx="161544" cy="140208"/>
            <wp:effectExtent l="0" t="0" r="0" b="0"/>
            <wp:docPr id="2563" name="Picture 2563"/>
            <wp:cNvGraphicFramePr/>
            <a:graphic xmlns:a="http://schemas.openxmlformats.org/drawingml/2006/main">
              <a:graphicData uri="http://schemas.openxmlformats.org/drawingml/2006/picture">
                <pic:pic xmlns:pic="http://schemas.openxmlformats.org/drawingml/2006/picture">
                  <pic:nvPicPr>
                    <pic:cNvPr id="2563" name="Picture 2563"/>
                    <pic:cNvPicPr/>
                  </pic:nvPicPr>
                  <pic:blipFill>
                    <a:blip r:embed="rId9"/>
                    <a:stretch>
                      <a:fillRect/>
                    </a:stretch>
                  </pic:blipFill>
                  <pic:spPr>
                    <a:xfrm>
                      <a:off x="0" y="0"/>
                      <a:ext cx="161544" cy="140208"/>
                    </a:xfrm>
                    <a:prstGeom prst="rect">
                      <a:avLst/>
                    </a:prstGeom>
                  </pic:spPr>
                </pic:pic>
              </a:graphicData>
            </a:graphic>
          </wp:inline>
        </w:drawing>
      </w:r>
      <w:r>
        <w:rPr>
          <w:rFonts w:ascii="Arial" w:eastAsia="Arial" w:hAnsi="Arial" w:cs="Arial"/>
        </w:rPr>
        <w:t xml:space="preserve"> </w:t>
      </w:r>
      <w:r>
        <w:t>jinak vyplynou z plnění Smlouvy, Dílčích smluv anebo vztahu mezi Stranami; („</w:t>
      </w:r>
      <w:r>
        <w:rPr>
          <w:b/>
        </w:rPr>
        <w:t>Důvěrné informace</w:t>
      </w:r>
      <w:r>
        <w:t xml:space="preserve">“). </w:t>
      </w:r>
    </w:p>
    <w:p w14:paraId="3AF7C1CB" w14:textId="77777777" w:rsidR="0032088C" w:rsidRDefault="00E46C1E">
      <w:pPr>
        <w:ind w:left="572" w:right="0"/>
      </w:pPr>
      <w:r>
        <w:rPr>
          <w:b/>
        </w:rPr>
        <w:t>8.2</w:t>
      </w:r>
      <w:r>
        <w:rPr>
          <w:rFonts w:ascii="Arial" w:eastAsia="Arial" w:hAnsi="Arial" w:cs="Arial"/>
          <w:b/>
        </w:rPr>
        <w:t xml:space="preserve"> </w:t>
      </w:r>
      <w:r>
        <w:t xml:space="preserve">Smluvní Strany pro účely odstranění pochybností uvádějí, že s ohledem na charakter plnění nepředpokládají sdělování informací, které mají charakter chráněných informací ve smyslu § 2 odst. 1 písm. c) </w:t>
      </w:r>
      <w:proofErr w:type="spellStart"/>
      <w:r>
        <w:t>EnZ</w:t>
      </w:r>
      <w:proofErr w:type="spellEnd"/>
      <w:r>
        <w:t xml:space="preserve">. Smluvní Strany jsou si vědomy povinnosti zachovávat mlčenlivost podle § 17 odst. 13 </w:t>
      </w:r>
      <w:proofErr w:type="spellStart"/>
      <w:r>
        <w:t>EnZ</w:t>
      </w:r>
      <w:proofErr w:type="spellEnd"/>
      <w:r>
        <w:t xml:space="preserve">. Chráněné informace se tak nemohou stát ani Důvěrnými informacemi podle této Smlouvy.  </w:t>
      </w:r>
    </w:p>
    <w:p w14:paraId="4DD2631C" w14:textId="77777777" w:rsidR="0032088C" w:rsidRDefault="00E46C1E">
      <w:pPr>
        <w:ind w:left="572" w:right="0"/>
      </w:pPr>
      <w:r>
        <w:rPr>
          <w:b/>
        </w:rPr>
        <w:t>8.3</w:t>
      </w:r>
      <w:r>
        <w:rPr>
          <w:rFonts w:ascii="Arial" w:eastAsia="Arial" w:hAnsi="Arial" w:cs="Arial"/>
          <w:b/>
        </w:rPr>
        <w:t xml:space="preserve"> </w:t>
      </w:r>
      <w:r>
        <w:t xml:space="preserve">Pro účely této Smlouvy se Poskytovatel zavazuje vždy transparentním způsobem uvést, které poskytnuté informace považuje za Důvěrné informace ve smyslu ustanovení této Smlouvy.  </w:t>
      </w:r>
    </w:p>
    <w:p w14:paraId="1B310543" w14:textId="77777777" w:rsidR="0032088C" w:rsidRDefault="00E46C1E">
      <w:pPr>
        <w:ind w:left="572" w:right="0"/>
      </w:pPr>
      <w:r>
        <w:rPr>
          <w:b/>
        </w:rPr>
        <w:t>8.4</w:t>
      </w:r>
      <w:r>
        <w:rPr>
          <w:rFonts w:ascii="Arial" w:eastAsia="Arial" w:hAnsi="Arial" w:cs="Arial"/>
          <w:b/>
        </w:rPr>
        <w:t xml:space="preserve"> </w:t>
      </w:r>
      <w:r>
        <w:t xml:space="preserve">Obě Strany se zavazují nakládat s Důvěrnými informacemi a s obchodním tajemstvím, které jim byly poskytnuty druhou Stranou nebo je jinak získaly v souvislosti s touto Smlouvou, v souladu s ustanovením § 504 a § 1730 Občanského zákoníku, zejména uchovávat je v tajnosti a učinit veškerá smluvní a přiměřená technická opatření zabraňující jejich zneužití či prozrazení. Strana nesmí sdělit Důvěrné informace třetí osobě a zároveň musí přijmout taková opatření, která znemožní přístup k Důvěrným informacím třetím osobám. Ustanovení předchozí věty se nevztahuje na Důvěrné informace: </w:t>
      </w:r>
    </w:p>
    <w:p w14:paraId="42A397E2" w14:textId="77777777" w:rsidR="0032088C" w:rsidRDefault="00E46C1E">
      <w:pPr>
        <w:ind w:left="552" w:right="0" w:firstLine="0"/>
      </w:pPr>
      <w:r>
        <w:rPr>
          <w:noProof/>
        </w:rPr>
        <w:drawing>
          <wp:inline distT="0" distB="0" distL="0" distR="0" wp14:anchorId="6B53B0E3" wp14:editId="04B5DF3E">
            <wp:extent cx="161544" cy="140208"/>
            <wp:effectExtent l="0" t="0" r="0" b="0"/>
            <wp:docPr id="2651" name="Picture 2651"/>
            <wp:cNvGraphicFramePr/>
            <a:graphic xmlns:a="http://schemas.openxmlformats.org/drawingml/2006/main">
              <a:graphicData uri="http://schemas.openxmlformats.org/drawingml/2006/picture">
                <pic:pic xmlns:pic="http://schemas.openxmlformats.org/drawingml/2006/picture">
                  <pic:nvPicPr>
                    <pic:cNvPr id="2651" name="Picture 2651"/>
                    <pic:cNvPicPr/>
                  </pic:nvPicPr>
                  <pic:blipFill>
                    <a:blip r:embed="rId7"/>
                    <a:stretch>
                      <a:fillRect/>
                    </a:stretch>
                  </pic:blipFill>
                  <pic:spPr>
                    <a:xfrm>
                      <a:off x="0" y="0"/>
                      <a:ext cx="161544" cy="140208"/>
                    </a:xfrm>
                    <a:prstGeom prst="rect">
                      <a:avLst/>
                    </a:prstGeom>
                  </pic:spPr>
                </pic:pic>
              </a:graphicData>
            </a:graphic>
          </wp:inline>
        </w:drawing>
      </w:r>
      <w:r>
        <w:rPr>
          <w:rFonts w:ascii="Arial" w:eastAsia="Arial" w:hAnsi="Arial" w:cs="Arial"/>
        </w:rPr>
        <w:t xml:space="preserve"> </w:t>
      </w:r>
      <w:r>
        <w:t xml:space="preserve">které byly v době jejich zveřejnění všeobecně známými; </w:t>
      </w:r>
    </w:p>
    <w:p w14:paraId="190689F4" w14:textId="77777777" w:rsidR="0032088C" w:rsidRDefault="00E46C1E">
      <w:pPr>
        <w:spacing w:after="0"/>
        <w:ind w:left="983" w:right="0" w:hanging="431"/>
      </w:pPr>
      <w:r>
        <w:rPr>
          <w:noProof/>
        </w:rPr>
        <w:drawing>
          <wp:inline distT="0" distB="0" distL="0" distR="0" wp14:anchorId="5041FADB" wp14:editId="0E417948">
            <wp:extent cx="167640" cy="140208"/>
            <wp:effectExtent l="0" t="0" r="0" b="0"/>
            <wp:docPr id="2656" name="Picture 2656"/>
            <wp:cNvGraphicFramePr/>
            <a:graphic xmlns:a="http://schemas.openxmlformats.org/drawingml/2006/main">
              <a:graphicData uri="http://schemas.openxmlformats.org/drawingml/2006/picture">
                <pic:pic xmlns:pic="http://schemas.openxmlformats.org/drawingml/2006/picture">
                  <pic:nvPicPr>
                    <pic:cNvPr id="2656" name="Picture 2656"/>
                    <pic:cNvPicPr/>
                  </pic:nvPicPr>
                  <pic:blipFill>
                    <a:blip r:embed="rId8"/>
                    <a:stretch>
                      <a:fillRect/>
                    </a:stretch>
                  </pic:blipFill>
                  <pic:spPr>
                    <a:xfrm>
                      <a:off x="0" y="0"/>
                      <a:ext cx="167640" cy="140208"/>
                    </a:xfrm>
                    <a:prstGeom prst="rect">
                      <a:avLst/>
                    </a:prstGeom>
                  </pic:spPr>
                </pic:pic>
              </a:graphicData>
            </a:graphic>
          </wp:inline>
        </w:drawing>
      </w:r>
      <w:r>
        <w:rPr>
          <w:rFonts w:ascii="Arial" w:eastAsia="Arial" w:hAnsi="Arial" w:cs="Arial"/>
        </w:rPr>
        <w:t xml:space="preserve"> </w:t>
      </w:r>
      <w:r>
        <w:t xml:space="preserve">které se staly nebo stanou všeobecně známými či dostupnými jinak než porušením povinností zveřejňující Strany, jejich poddodavatelů, poradců nebo konzultantů, vyplývajících z této </w:t>
      </w:r>
    </w:p>
    <w:p w14:paraId="2AE708BE" w14:textId="77777777" w:rsidR="0032088C" w:rsidRDefault="00E46C1E">
      <w:pPr>
        <w:ind w:left="552" w:right="0" w:firstLine="431"/>
      </w:pPr>
      <w:r>
        <w:t xml:space="preserve">Smlouvy; </w:t>
      </w:r>
      <w:r>
        <w:rPr>
          <w:noProof/>
        </w:rPr>
        <w:drawing>
          <wp:inline distT="0" distB="0" distL="0" distR="0" wp14:anchorId="00D66AD8" wp14:editId="3CCD8FF9">
            <wp:extent cx="161544" cy="140208"/>
            <wp:effectExtent l="0" t="0" r="0" b="0"/>
            <wp:docPr id="2668" name="Picture 2668"/>
            <wp:cNvGraphicFramePr/>
            <a:graphic xmlns:a="http://schemas.openxmlformats.org/drawingml/2006/main">
              <a:graphicData uri="http://schemas.openxmlformats.org/drawingml/2006/picture">
                <pic:pic xmlns:pic="http://schemas.openxmlformats.org/drawingml/2006/picture">
                  <pic:nvPicPr>
                    <pic:cNvPr id="2668" name="Picture 2668"/>
                    <pic:cNvPicPr/>
                  </pic:nvPicPr>
                  <pic:blipFill>
                    <a:blip r:embed="rId9"/>
                    <a:stretch>
                      <a:fillRect/>
                    </a:stretch>
                  </pic:blipFill>
                  <pic:spPr>
                    <a:xfrm>
                      <a:off x="0" y="0"/>
                      <a:ext cx="161544" cy="140208"/>
                    </a:xfrm>
                    <a:prstGeom prst="rect">
                      <a:avLst/>
                    </a:prstGeom>
                  </pic:spPr>
                </pic:pic>
              </a:graphicData>
            </a:graphic>
          </wp:inline>
        </w:drawing>
      </w:r>
      <w:r>
        <w:rPr>
          <w:rFonts w:ascii="Arial" w:eastAsia="Arial" w:hAnsi="Arial" w:cs="Arial"/>
        </w:rPr>
        <w:t xml:space="preserve"> </w:t>
      </w:r>
      <w:r>
        <w:t xml:space="preserve">které byly zveřejněny na základě povinnosti dané obecně závaznými právními předpisy anebo na základě pravomocného rozhodnutí orgánů veřejné moci; anebo </w:t>
      </w:r>
    </w:p>
    <w:p w14:paraId="7C473637" w14:textId="77777777" w:rsidR="0032088C" w:rsidRDefault="00E46C1E">
      <w:pPr>
        <w:ind w:left="552" w:right="0" w:firstLine="0"/>
      </w:pPr>
      <w:r>
        <w:rPr>
          <w:noProof/>
        </w:rPr>
        <w:drawing>
          <wp:inline distT="0" distB="0" distL="0" distR="0" wp14:anchorId="35192371" wp14:editId="20717F25">
            <wp:extent cx="167640" cy="140208"/>
            <wp:effectExtent l="0" t="0" r="0" b="0"/>
            <wp:docPr id="2682" name="Picture 2682"/>
            <wp:cNvGraphicFramePr/>
            <a:graphic xmlns:a="http://schemas.openxmlformats.org/drawingml/2006/main">
              <a:graphicData uri="http://schemas.openxmlformats.org/drawingml/2006/picture">
                <pic:pic xmlns:pic="http://schemas.openxmlformats.org/drawingml/2006/picture">
                  <pic:nvPicPr>
                    <pic:cNvPr id="2682" name="Picture 2682"/>
                    <pic:cNvPicPr/>
                  </pic:nvPicPr>
                  <pic:blipFill>
                    <a:blip r:embed="rId10"/>
                    <a:stretch>
                      <a:fillRect/>
                    </a:stretch>
                  </pic:blipFill>
                  <pic:spPr>
                    <a:xfrm>
                      <a:off x="0" y="0"/>
                      <a:ext cx="167640" cy="140208"/>
                    </a:xfrm>
                    <a:prstGeom prst="rect">
                      <a:avLst/>
                    </a:prstGeom>
                  </pic:spPr>
                </pic:pic>
              </a:graphicData>
            </a:graphic>
          </wp:inline>
        </w:drawing>
      </w:r>
      <w:r>
        <w:rPr>
          <w:rFonts w:ascii="Arial" w:eastAsia="Arial" w:hAnsi="Arial" w:cs="Arial"/>
        </w:rPr>
        <w:t xml:space="preserve"> </w:t>
      </w:r>
      <w:r>
        <w:t xml:space="preserve">k jejichž zveřejnění dala druhá Strana výslovný souhlas. </w:t>
      </w:r>
    </w:p>
    <w:p w14:paraId="52F7C9F9" w14:textId="77777777" w:rsidR="0032088C" w:rsidRDefault="00E46C1E">
      <w:pPr>
        <w:ind w:left="572" w:right="0"/>
      </w:pPr>
      <w:r>
        <w:rPr>
          <w:b/>
        </w:rPr>
        <w:t>8.5</w:t>
      </w:r>
      <w:r>
        <w:rPr>
          <w:rFonts w:ascii="Arial" w:eastAsia="Arial" w:hAnsi="Arial" w:cs="Arial"/>
          <w:b/>
        </w:rPr>
        <w:t xml:space="preserve"> </w:t>
      </w:r>
      <w:r>
        <w:t xml:space="preserve">Každá Strana je oprávněna, je-li to nezbytné k plnění jejích povinností dle této Smlouvy, sdělit Důvěrné informace třetím osobám, které užije k plnění svých povinností vyplývajících z této Smlouvy a svým odborným poradcům. V takovém případě Strana zabezpečí, aby takové osoby dodržovaly pravidla ochrany Důvěrných informací alespoň v takovém rozsahu, v jakém jsou chráněny Důvěrné informace dle této Smlouvy, jinak odpovídá za jakoukoliv újmu, která vznikne v souvislosti s porušením povinnosti dle tohoto čl. 8. Bez ohledu na výše uvedené, Poskytovatel se zavazuje, že neposkytne Důvěrné informace osobám podnikajícím v energetických odvětvích ve smyslu § 3 odst. 1 </w:t>
      </w:r>
      <w:proofErr w:type="spellStart"/>
      <w:r>
        <w:t>EnZ</w:t>
      </w:r>
      <w:proofErr w:type="spellEnd"/>
      <w:r>
        <w:t xml:space="preserve">. Zjistí-li Strana, že došlo nebo může dojít k prozrazení, resp. získání Důvěrných informací neoprávněnou osobou, zavazuje se neprodleně informovat o této skutečnosti druhou Stranu a podniknout veškeré kroky potřebné k zabránění vzniku újmy nebo k jejímu maximálnímu omezení. Tímto čl. 8.5 není dotčen rozsah Licence Poskytovatele dle čl. 7.7 Smlouvy.  </w:t>
      </w:r>
    </w:p>
    <w:p w14:paraId="070C482D" w14:textId="77777777" w:rsidR="0032088C" w:rsidRDefault="00E46C1E">
      <w:pPr>
        <w:spacing w:after="230"/>
        <w:ind w:left="572" w:right="0"/>
      </w:pPr>
      <w:r>
        <w:rPr>
          <w:b/>
        </w:rPr>
        <w:t>8.6</w:t>
      </w:r>
      <w:r>
        <w:rPr>
          <w:rFonts w:ascii="Arial" w:eastAsia="Arial" w:hAnsi="Arial" w:cs="Arial"/>
          <w:b/>
        </w:rPr>
        <w:t xml:space="preserve"> </w:t>
      </w:r>
      <w:r>
        <w:t xml:space="preserve">Strana neprodleně na žádost druhé Strany, a vždy v případě zániku Smlouvy, vrátí druhé Straně všechny písemné dokumenty obsahující Důvěrné informace a jakékoliv další materiály obsahující anebo odvozující jakékoliv Důvěrné informace a dále informace neveřejného charakteru; každá Strana rovněž zabezpečí, že totéž učiní všechny další osoby, kterým byly Důvěrné informace Strany zpřístupněny. Strany se zavazují, že si v takovém případě neponechají žádné kopie, výpisy </w:t>
      </w:r>
      <w:r>
        <w:lastRenderedPageBreak/>
        <w:t xml:space="preserve">anebo jiné celkové nebo částečné reprodukce či záznamy Důvěrných informací. Všechny dokumenty, memoranda, poznámky a ostatní písemnosti obsahující Důvěrné informace anebo vyhotovené Stranou anebo jinými osobami na základě Důvěrných informací (včetně materiálů uložených v počítačích, textových editorech anebo jiných zařízeních) je Strana povinna bez zbytečného odkladu po výzvě druhé Strany zničit. Toto zničení a odstranění materiálů bude Straně písemně potvrzeno Kontaktní osobou Strany, která byla zničením a odstraněním materiálů pověřena. Tato povinnost se netýká Důvěrných informací, které je ze zákona Strana povinna uchovávat nebo s nimi jinak nakládat. Tímto čl. 8.6 taktéž nejsou dotčeny práva a povinnosti Stran dle čl. 7 Smlouvy.  </w:t>
      </w:r>
    </w:p>
    <w:p w14:paraId="7D399D57" w14:textId="77777777" w:rsidR="0032088C" w:rsidRDefault="00E46C1E">
      <w:pPr>
        <w:pStyle w:val="Nadpis1"/>
        <w:tabs>
          <w:tab w:val="center" w:pos="2157"/>
        </w:tabs>
        <w:ind w:left="-15" w:right="0" w:firstLine="0"/>
      </w:pPr>
      <w:r>
        <w:t>9.</w:t>
      </w:r>
      <w:r>
        <w:rPr>
          <w:rFonts w:ascii="Arial" w:eastAsia="Arial" w:hAnsi="Arial" w:cs="Arial"/>
        </w:rPr>
        <w:t xml:space="preserve"> </w:t>
      </w:r>
      <w:r>
        <w:rPr>
          <w:rFonts w:ascii="Arial" w:eastAsia="Arial" w:hAnsi="Arial" w:cs="Arial"/>
        </w:rPr>
        <w:tab/>
      </w:r>
      <w:r>
        <w:t>OCHRANA OSOBNÍCH ÚDAJŮ</w:t>
      </w:r>
      <w:r>
        <w:rPr>
          <w:b w:val="0"/>
        </w:rPr>
        <w:t xml:space="preserve"> </w:t>
      </w:r>
    </w:p>
    <w:p w14:paraId="26561F3F" w14:textId="77777777" w:rsidR="0032088C" w:rsidRDefault="00E46C1E">
      <w:pPr>
        <w:ind w:left="572" w:right="0"/>
      </w:pPr>
      <w:r>
        <w:rPr>
          <w:b/>
        </w:rPr>
        <w:t>9.1</w:t>
      </w:r>
      <w:r>
        <w:rPr>
          <w:rFonts w:ascii="Arial" w:eastAsia="Arial" w:hAnsi="Arial" w:cs="Arial"/>
          <w:b/>
        </w:rPr>
        <w:t xml:space="preserve"> </w:t>
      </w:r>
      <w:r>
        <w:t>Strany v souvislosti s činnostmi Poskytovatele dle této Smlouvy předpokládají, že Poskytovatel nebude pravidelně a systematicky zpracovávat Osobní údaje. K jakémukoliv potenciálnímu přístupu k Osobním údajům ze strany Poskytovatele může docházet pouze na nahodilé bázi, a to primárně za účelem poskytování Plnění v rozsahu stanoveném ve Smlouvě, popř. Dílčí smlouvě. Jedná se např. o situaci, kdy Poskytovatel může velmi omezeně (časově i rozsahem) přistupovat k Osobním údajům uživatelů Srovnávače („</w:t>
      </w:r>
      <w:r>
        <w:rPr>
          <w:b/>
        </w:rPr>
        <w:t>Uživatelé</w:t>
      </w:r>
      <w:r>
        <w:t xml:space="preserve">“) v rámci zajištění nástroje automatického čtení obsahu faktury Uživatele, což je volitelný automatický nástroj, který Uživatel může, ale nemusí využít. Poskytovatel ani k těmto Osobním údajům nepřistupuje; může se tak stát pouze nahodile (v rámci řešení případných technických problémů). </w:t>
      </w:r>
    </w:p>
    <w:p w14:paraId="50F98B7A" w14:textId="77777777" w:rsidR="0032088C" w:rsidRDefault="00E46C1E">
      <w:pPr>
        <w:ind w:left="572" w:right="0"/>
      </w:pPr>
      <w:r>
        <w:rPr>
          <w:b/>
        </w:rPr>
        <w:t>9.2</w:t>
      </w:r>
      <w:r>
        <w:rPr>
          <w:rFonts w:ascii="Arial" w:eastAsia="Arial" w:hAnsi="Arial" w:cs="Arial"/>
          <w:b/>
        </w:rPr>
        <w:t xml:space="preserve"> </w:t>
      </w:r>
      <w:r>
        <w:t>Pokud Poskytovatel v rámci plnění Smlouvy přijde do styku s Osobními údaji, bude tyto Osobní údaje chránit v souladu se zásadami vyplývajícími (i) z Nařízení, (</w:t>
      </w:r>
      <w:proofErr w:type="spellStart"/>
      <w:r>
        <w:t>ii</w:t>
      </w:r>
      <w:proofErr w:type="spellEnd"/>
      <w:r>
        <w:t>) ze zákona č. 110/2019 Sb., o zpracování osobních údajů, a (</w:t>
      </w:r>
      <w:proofErr w:type="spellStart"/>
      <w:r>
        <w:t>iii</w:t>
      </w:r>
      <w:proofErr w:type="spellEnd"/>
      <w:r>
        <w:t xml:space="preserve">) z této Smlouvy.  </w:t>
      </w:r>
    </w:p>
    <w:p w14:paraId="1068AE20" w14:textId="77777777" w:rsidR="0032088C" w:rsidRDefault="00E46C1E">
      <w:pPr>
        <w:ind w:left="572" w:right="0"/>
      </w:pPr>
      <w:r>
        <w:rPr>
          <w:b/>
        </w:rPr>
        <w:t>9.3</w:t>
      </w:r>
      <w:r>
        <w:rPr>
          <w:rFonts w:ascii="Arial" w:eastAsia="Arial" w:hAnsi="Arial" w:cs="Arial"/>
          <w:b/>
        </w:rPr>
        <w:t xml:space="preserve"> </w:t>
      </w:r>
      <w:r>
        <w:t xml:space="preserve">Pokud Poskytovatel v rámci plnění Smlouvy, popř. Dílčí smlouvy, přijde do styku s Osobními údaji je povinen přijmout veškerá opatření k tomu, aby nemohlo dojít k neoprávněnému nebo nahodilému přístupu k Osobním údajům, jejich změně, zničení či ztrátě, neoprávněným přenosům či jinému zneužití, a zabezpečit nakládání s Osobními údaji v souladu s Nařízením a příslušnými právními předpisy na ochranu osobních údajů. Pokud Poskytovatel v rámci plnění Smlouvy, popř. Dílčí smlouvy, přijde do styku s Osobními údaji zavazuje se, že s přihlédnutím ke stavu techniky, nákladům na provedení, povaze, rozsahu, kontextu a účelům práce s Osobními údaji i k různě pravděpodobným a různě závažným rizikům pro práva a svobody fyzických osob přijme veškerá 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 Osobním údajům. </w:t>
      </w:r>
    </w:p>
    <w:p w14:paraId="1AECBD32" w14:textId="77777777" w:rsidR="0032088C" w:rsidRDefault="00E46C1E">
      <w:pPr>
        <w:ind w:left="572" w:right="0"/>
      </w:pPr>
      <w:r>
        <w:rPr>
          <w:b/>
        </w:rPr>
        <w:t>9.4</w:t>
      </w:r>
      <w:r>
        <w:rPr>
          <w:rFonts w:ascii="Arial" w:eastAsia="Arial" w:hAnsi="Arial" w:cs="Arial"/>
          <w:b/>
        </w:rPr>
        <w:t xml:space="preserve"> </w:t>
      </w:r>
      <w:r>
        <w:t xml:space="preserve">Pokud Poskytovatel v rámci plnění Smlouvy, popř. Dílčí smlouvy přijde do styku s Osobními údaji zavazuje se zajistit, že Poskytovatel ani jeho spřízněné osoby nebudou Osobní údaje Uživatelů využívat ke komerčním účelům. V případě zániku této Smlouvy Poskytovatel veškeré Osobní údaje Uživatelů odstraní.  </w:t>
      </w:r>
    </w:p>
    <w:p w14:paraId="0722EA27" w14:textId="77777777" w:rsidR="0032088C" w:rsidRDefault="00E46C1E">
      <w:pPr>
        <w:ind w:left="572" w:right="0"/>
      </w:pPr>
      <w:r>
        <w:rPr>
          <w:b/>
        </w:rPr>
        <w:t>9.5</w:t>
      </w:r>
      <w:r>
        <w:rPr>
          <w:rFonts w:ascii="Arial" w:eastAsia="Arial" w:hAnsi="Arial" w:cs="Arial"/>
          <w:b/>
        </w:rPr>
        <w:t xml:space="preserve"> </w:t>
      </w:r>
      <w:r>
        <w:t xml:space="preserve">Poskytovatel zajistí, aby v rámci Srovnávače byla dostupná informace odpovídající vzoru uvedenému v </w:t>
      </w:r>
      <w:r>
        <w:rPr>
          <w:b/>
        </w:rPr>
        <w:t>Příloze č. 4</w:t>
      </w:r>
      <w:r>
        <w:t xml:space="preserve">. </w:t>
      </w:r>
    </w:p>
    <w:p w14:paraId="617D9C7A" w14:textId="77777777" w:rsidR="0032088C" w:rsidRDefault="00E46C1E">
      <w:pPr>
        <w:ind w:left="572" w:right="0"/>
      </w:pPr>
      <w:r>
        <w:rPr>
          <w:b/>
        </w:rPr>
        <w:t>9.6</w:t>
      </w:r>
      <w:r>
        <w:rPr>
          <w:rFonts w:ascii="Arial" w:eastAsia="Arial" w:hAnsi="Arial" w:cs="Arial"/>
          <w:b/>
        </w:rPr>
        <w:t xml:space="preserve"> </w:t>
      </w:r>
      <w:r>
        <w:t xml:space="preserve">Pokud Poskytovatel v rámci plnění Smlouvy, popř. Dílčí smlouvy, přijde do styku s Osobními údaji, zavazuje se zajistit, že Osobní údaje Uživatelů v rámci poskytování Plnění, při využití Cloudového řešení třetí strany, neopustí Evropskou unii, resp. Evropský hospodářský prostor.  </w:t>
      </w:r>
    </w:p>
    <w:p w14:paraId="2AE8EB02" w14:textId="77777777" w:rsidR="0032088C" w:rsidRDefault="00E46C1E">
      <w:pPr>
        <w:spacing w:after="235"/>
        <w:ind w:left="572" w:right="0"/>
      </w:pPr>
      <w:r>
        <w:rPr>
          <w:b/>
        </w:rPr>
        <w:t>9.7</w:t>
      </w:r>
      <w:r>
        <w:rPr>
          <w:rFonts w:ascii="Arial" w:eastAsia="Arial" w:hAnsi="Arial" w:cs="Arial"/>
          <w:b/>
        </w:rPr>
        <w:t xml:space="preserve"> </w:t>
      </w:r>
      <w:r>
        <w:t xml:space="preserve">Bude-li v souvislosti s činnostmi Poskytovatele dle této Smlouvy docházet ke zpracování Osobních údajů na systematické, pravidelné, a nikoliv pouze nahodilé bázi pro Objednatele, pak se Strany zavazují uzavřít v souladu s čl. 28 Nařízení smlouvu o zpracování osobních údajů. Smlouvu o zpracování osobních údajů je Poskytovatel s Objednatelem povinen uzavřít bez zbytečného odkladu vždy, pokud má dojít k systematickému zpracování Osobních údajů, jakmile k tomu Objednatel Poskytovatele písemně vyzve. </w:t>
      </w:r>
    </w:p>
    <w:p w14:paraId="448C7AC7" w14:textId="77777777" w:rsidR="0032088C" w:rsidRDefault="00E46C1E">
      <w:pPr>
        <w:pStyle w:val="Nadpis1"/>
        <w:tabs>
          <w:tab w:val="center" w:pos="1942"/>
        </w:tabs>
        <w:ind w:left="-15" w:right="0" w:firstLine="0"/>
      </w:pPr>
      <w:r>
        <w:lastRenderedPageBreak/>
        <w:t>10.</w:t>
      </w:r>
      <w:r>
        <w:rPr>
          <w:rFonts w:ascii="Arial" w:eastAsia="Arial" w:hAnsi="Arial" w:cs="Arial"/>
        </w:rPr>
        <w:t xml:space="preserve"> </w:t>
      </w:r>
      <w:r>
        <w:rPr>
          <w:rFonts w:ascii="Arial" w:eastAsia="Arial" w:hAnsi="Arial" w:cs="Arial"/>
        </w:rPr>
        <w:tab/>
      </w:r>
      <w:r>
        <w:t xml:space="preserve">ODPOVĚDNOST ZA ÚJMU </w:t>
      </w:r>
    </w:p>
    <w:p w14:paraId="5C4EEFF8" w14:textId="77777777" w:rsidR="0032088C" w:rsidRDefault="00E46C1E">
      <w:pPr>
        <w:ind w:left="0" w:right="0" w:firstLine="0"/>
      </w:pPr>
      <w:r>
        <w:rPr>
          <w:b/>
        </w:rPr>
        <w:t>10.1</w:t>
      </w:r>
      <w:r>
        <w:rPr>
          <w:rFonts w:ascii="Arial" w:eastAsia="Arial" w:hAnsi="Arial" w:cs="Arial"/>
          <w:b/>
        </w:rPr>
        <w:t xml:space="preserve"> </w:t>
      </w:r>
      <w:r>
        <w:t xml:space="preserve">Strany se dohodly, že odpovědnost každé Strany za veškeré újmy způsobené Stranou v souvislosti s touto Smlouvou a Dílčími smlouvami je omezena částkou rovnající se celkové Odměně zaplacené Objednatelem Poskytovateli podle této Smlouvy a Dílčích smluv. Strany se dohodly, že výše uvedený limit je maximální částkou, kterou bude Strana povinna uhradit druhé Straně za jakoukoli újmu vzniklou v souvislosti s touto Smlouvou a Dílčími smlouvami, a že náhrada újmy způsobená Stranou v souvislosti s touto Smlouvou a Dílčími smlouvami je omezena na peněžitou náhradu. Omezení odpovědnosti podle tohoto čl. 10.1 se nevztahuje na újmu způsobenou úmyslným jednáním nebo hrubou nedbalostí Strany. </w:t>
      </w:r>
    </w:p>
    <w:p w14:paraId="5B58E877" w14:textId="77777777" w:rsidR="0032088C" w:rsidRDefault="00E46C1E">
      <w:pPr>
        <w:ind w:left="572" w:right="0"/>
      </w:pPr>
      <w:r>
        <w:rPr>
          <w:b/>
        </w:rPr>
        <w:t>10.2</w:t>
      </w:r>
      <w:r>
        <w:rPr>
          <w:rFonts w:ascii="Arial" w:eastAsia="Arial" w:hAnsi="Arial" w:cs="Arial"/>
          <w:b/>
        </w:rPr>
        <w:t xml:space="preserve"> </w:t>
      </w:r>
      <w:r>
        <w:t xml:space="preserve">Poskytovatel neodpovídá za chyby, vady anebo protiprávní jednání způsobené Objednatelem anebo třetí osobou. Poskytovatel rovněž neodpovídá za újmy vzniklé v důsledku věcně anebo objektivně nesprávných či jinak chybných pokynů Objednatele za předpokladu, že Objednatele na skutečnost, že se o takové pokyny jedná, dopředu upozornil. Pokud Objednatel bude trvat na tom, aby Poskytovatel nevhodný pokyn (nevhodné pokyny) ve vztahu k Plnění dodržel, pak Poskytovatel neodpovídá za jakoukoli újmu anebo ztrátu, která z takového nevhodného pokynu či pokynů vznikne. </w:t>
      </w:r>
    </w:p>
    <w:p w14:paraId="7CDB023B" w14:textId="77777777" w:rsidR="0032088C" w:rsidRDefault="00E46C1E">
      <w:pPr>
        <w:ind w:left="572" w:right="0"/>
      </w:pPr>
      <w:r>
        <w:rPr>
          <w:b/>
        </w:rPr>
        <w:t>10.3</w:t>
      </w:r>
      <w:r>
        <w:rPr>
          <w:rFonts w:ascii="Arial" w:eastAsia="Arial" w:hAnsi="Arial" w:cs="Arial"/>
          <w:b/>
        </w:rPr>
        <w:t xml:space="preserve"> </w:t>
      </w:r>
      <w:r>
        <w:t xml:space="preserve">Poskytovatel neodpovídá za překážky Plnění anebo prodlení způsobené vyšší mocí. Po dobu trvání události vyšší moci se doba pro plnění povinností Poskytovatele prodlužuje o dobu trvání události vyšší moci. Pro účely této Smlouvy se vyšší mocí rozumí jakákoli okolnost představující mimořádnou nepředvídatelnou a nepřekonatelnou překážku vzniklou nezávisle na vůli Stran, která dočasně nebo trvale brání plnění závazku podle této Smlouvy anebo Dílčí smlouvy, zejména, nikoli však výlučně, přírodní jevy (povodně, požáry, zemětřesení apod.), války, změny politické situace, stávky, pandemie, epidemie apod. nebo jakákoli jiná obdobná příčina, událost nebo skutečnost, která brání výkonu práv a povinností podle této Smlouvy nebo jej nepřiměřeně ovlivňuje. Případy vyšší moci na straně Poskytovatele jsou důvodem pro prodloužení plnění smluvních povinností Poskytovatele dle této Smlouvy anebo Dílčí smlouvy. Pokud z důvodu vyšší moci nebude Poskytovatel poskytovat Plnění podle této Smlouvy, není Objednatel povinen k úhradě Ceny. Čl. 4.2 (a) se použije obdobně. </w:t>
      </w:r>
    </w:p>
    <w:p w14:paraId="78F18BF0" w14:textId="77777777" w:rsidR="0032088C" w:rsidRDefault="00E46C1E">
      <w:pPr>
        <w:spacing w:after="231"/>
        <w:ind w:left="572" w:right="0"/>
      </w:pPr>
      <w:r>
        <w:rPr>
          <w:b/>
        </w:rPr>
        <w:t>10.4</w:t>
      </w:r>
      <w:r>
        <w:rPr>
          <w:rFonts w:ascii="Arial" w:eastAsia="Arial" w:hAnsi="Arial" w:cs="Arial"/>
          <w:b/>
        </w:rPr>
        <w:t xml:space="preserve"> </w:t>
      </w:r>
      <w:r>
        <w:t xml:space="preserve">Je-li některé ze Stran zabráněno plnit své povinnosti z důvodu existence okolnosti vylučující povinnost k náhradě újmy dle § 2913 odst. 2 Občanského zákoníku anebo vyšší moci, je tato Strana povinna oznámit bez zbytečného odkladu druhé Straně tuto skutečnost. Nastane-li kterákoliv z okolností vylučujících povinnost k náhradě újmy, podnikne Strana, na jejíž straně vznikla, veškeré kroky, které lze po takovéto Straně rozumně požadovat, jež povedou k obnově normální činnosti v souladu s touto Smlouvou, a to co nejrychleji s ohledem na okolnosti, které okolnost vylučující povinnost k náhradě újmy způsobily. </w:t>
      </w:r>
    </w:p>
    <w:p w14:paraId="659275CA" w14:textId="77777777" w:rsidR="0032088C" w:rsidRDefault="00E46C1E">
      <w:pPr>
        <w:pStyle w:val="Nadpis1"/>
        <w:tabs>
          <w:tab w:val="center" w:pos="2171"/>
        </w:tabs>
        <w:ind w:left="-15" w:right="0" w:firstLine="0"/>
      </w:pPr>
      <w:r>
        <w:t>11.</w:t>
      </w:r>
      <w:r>
        <w:rPr>
          <w:rFonts w:ascii="Arial" w:eastAsia="Arial" w:hAnsi="Arial" w:cs="Arial"/>
        </w:rPr>
        <w:t xml:space="preserve"> </w:t>
      </w:r>
      <w:r>
        <w:rPr>
          <w:rFonts w:ascii="Arial" w:eastAsia="Arial" w:hAnsi="Arial" w:cs="Arial"/>
        </w:rPr>
        <w:tab/>
      </w:r>
      <w:r>
        <w:t xml:space="preserve">SLEVY A SANKČNÍ UJEDNÁNÍ </w:t>
      </w:r>
    </w:p>
    <w:p w14:paraId="3EBDAD1C" w14:textId="77777777" w:rsidR="0032088C" w:rsidRDefault="00E46C1E">
      <w:pPr>
        <w:spacing w:after="11"/>
        <w:ind w:left="572" w:right="0"/>
      </w:pPr>
      <w:r>
        <w:rPr>
          <w:b/>
        </w:rPr>
        <w:t>11.1</w:t>
      </w:r>
      <w:r>
        <w:rPr>
          <w:rFonts w:ascii="Arial" w:eastAsia="Arial" w:hAnsi="Arial" w:cs="Arial"/>
          <w:b/>
        </w:rPr>
        <w:t xml:space="preserve"> </w:t>
      </w:r>
      <w:r>
        <w:t xml:space="preserve">V případě, že plnění Poskytovatele nebude splňovat požadavky uvedené v čl. 2.1(h) a čl. 2.1(i) </w:t>
      </w:r>
      <w:r>
        <w:rPr>
          <w:b/>
        </w:rPr>
        <w:t>Přílohy č. 3</w:t>
      </w:r>
      <w:r>
        <w:t xml:space="preserve"> má Objednatel nárok na slevu z Ceny a Poskytovatel povinnost poskytnout slevu z Ceny dle tabulky níže:  </w:t>
      </w:r>
    </w:p>
    <w:tbl>
      <w:tblPr>
        <w:tblStyle w:val="TableGrid"/>
        <w:tblW w:w="7932" w:type="dxa"/>
        <w:tblInd w:w="572" w:type="dxa"/>
        <w:tblCellMar>
          <w:top w:w="12" w:type="dxa"/>
          <w:left w:w="279" w:type="dxa"/>
        </w:tblCellMar>
        <w:tblLook w:val="04A0" w:firstRow="1" w:lastRow="0" w:firstColumn="1" w:lastColumn="0" w:noHBand="0" w:noVBand="1"/>
      </w:tblPr>
      <w:tblGrid>
        <w:gridCol w:w="4103"/>
        <w:gridCol w:w="3829"/>
      </w:tblGrid>
      <w:tr w:rsidR="0032088C" w14:paraId="274EC797" w14:textId="77777777">
        <w:trPr>
          <w:trHeight w:val="439"/>
        </w:trPr>
        <w:tc>
          <w:tcPr>
            <w:tcW w:w="4103" w:type="dxa"/>
            <w:tcBorders>
              <w:top w:val="single" w:sz="4" w:space="0" w:color="000000"/>
              <w:left w:val="single" w:sz="4" w:space="0" w:color="000000"/>
              <w:bottom w:val="single" w:sz="4" w:space="0" w:color="000000"/>
              <w:right w:val="single" w:sz="4" w:space="0" w:color="000000"/>
            </w:tcBorders>
            <w:shd w:val="clear" w:color="auto" w:fill="D9D9D9"/>
          </w:tcPr>
          <w:p w14:paraId="0DA6E623" w14:textId="77777777" w:rsidR="0032088C" w:rsidRDefault="00E46C1E">
            <w:pPr>
              <w:spacing w:after="0" w:line="259" w:lineRule="auto"/>
              <w:ind w:left="0" w:right="278" w:firstLine="0"/>
              <w:jc w:val="center"/>
            </w:pPr>
            <w:r>
              <w:rPr>
                <w:b/>
                <w:sz w:val="20"/>
              </w:rPr>
              <w:t xml:space="preserve">Nesplněný požadavek </w:t>
            </w:r>
          </w:p>
        </w:tc>
        <w:tc>
          <w:tcPr>
            <w:tcW w:w="38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D793D2" w14:textId="77777777" w:rsidR="0032088C" w:rsidRDefault="00E46C1E">
            <w:pPr>
              <w:spacing w:after="0" w:line="259" w:lineRule="auto"/>
              <w:ind w:left="0" w:right="282" w:firstLine="0"/>
              <w:jc w:val="center"/>
            </w:pPr>
            <w:r>
              <w:rPr>
                <w:b/>
                <w:sz w:val="20"/>
              </w:rPr>
              <w:t>Sleva z Ceny (v %)</w:t>
            </w:r>
            <w:r>
              <w:rPr>
                <w:sz w:val="20"/>
              </w:rPr>
              <w:t xml:space="preserve"> </w:t>
            </w:r>
          </w:p>
        </w:tc>
      </w:tr>
      <w:tr w:rsidR="0032088C" w14:paraId="3A141861" w14:textId="77777777">
        <w:trPr>
          <w:trHeight w:val="769"/>
        </w:trPr>
        <w:tc>
          <w:tcPr>
            <w:tcW w:w="4103" w:type="dxa"/>
            <w:tcBorders>
              <w:top w:val="single" w:sz="4" w:space="0" w:color="000000"/>
              <w:left w:val="single" w:sz="4" w:space="0" w:color="000000"/>
              <w:bottom w:val="single" w:sz="4" w:space="0" w:color="000000"/>
              <w:right w:val="single" w:sz="4" w:space="0" w:color="000000"/>
            </w:tcBorders>
          </w:tcPr>
          <w:p w14:paraId="144BBFB4" w14:textId="77777777" w:rsidR="0032088C" w:rsidRDefault="00E46C1E">
            <w:pPr>
              <w:spacing w:after="0" w:line="259" w:lineRule="auto"/>
              <w:ind w:left="0" w:right="0" w:firstLine="0"/>
              <w:jc w:val="left"/>
            </w:pPr>
            <w:r>
              <w:rPr>
                <w:sz w:val="20"/>
              </w:rPr>
              <w:t xml:space="preserve">méně než 90 % odběrných míst elektřiny </w:t>
            </w:r>
            <w:r>
              <w:rPr>
                <w:b/>
                <w:sz w:val="31"/>
                <w:vertAlign w:val="superscript"/>
              </w:rPr>
              <w:t xml:space="preserve"> </w:t>
            </w:r>
            <w:r>
              <w:rPr>
                <w:b/>
                <w:sz w:val="31"/>
                <w:vertAlign w:val="superscript"/>
              </w:rPr>
              <w:tab/>
            </w:r>
            <w:r>
              <w:rPr>
                <w:sz w:val="20"/>
              </w:rPr>
              <w:t xml:space="preserve">nebo 90 % odběrných míst plynu déle než 3 dny od obdržení informace </w:t>
            </w:r>
          </w:p>
        </w:tc>
        <w:tc>
          <w:tcPr>
            <w:tcW w:w="3829" w:type="dxa"/>
            <w:tcBorders>
              <w:top w:val="single" w:sz="4" w:space="0" w:color="000000"/>
              <w:left w:val="single" w:sz="4" w:space="0" w:color="000000"/>
              <w:bottom w:val="single" w:sz="4" w:space="0" w:color="000000"/>
              <w:right w:val="single" w:sz="4" w:space="0" w:color="000000"/>
            </w:tcBorders>
          </w:tcPr>
          <w:p w14:paraId="390619AF" w14:textId="77777777" w:rsidR="0032088C" w:rsidRDefault="00E46C1E">
            <w:pPr>
              <w:spacing w:after="0" w:line="259" w:lineRule="auto"/>
              <w:ind w:left="0" w:right="281" w:firstLine="0"/>
              <w:jc w:val="center"/>
            </w:pPr>
            <w:r>
              <w:rPr>
                <w:sz w:val="20"/>
              </w:rPr>
              <w:t xml:space="preserve">10 % </w:t>
            </w:r>
          </w:p>
        </w:tc>
      </w:tr>
      <w:tr w:rsidR="0032088C" w14:paraId="3DB7CA47" w14:textId="77777777">
        <w:trPr>
          <w:trHeight w:val="754"/>
        </w:trPr>
        <w:tc>
          <w:tcPr>
            <w:tcW w:w="4103" w:type="dxa"/>
            <w:tcBorders>
              <w:top w:val="single" w:sz="4" w:space="0" w:color="000000"/>
              <w:left w:val="single" w:sz="4" w:space="0" w:color="000000"/>
              <w:bottom w:val="single" w:sz="4" w:space="0" w:color="000000"/>
              <w:right w:val="single" w:sz="4" w:space="0" w:color="000000"/>
            </w:tcBorders>
          </w:tcPr>
          <w:p w14:paraId="2FF817DB" w14:textId="77777777" w:rsidR="0032088C" w:rsidRDefault="00E46C1E">
            <w:pPr>
              <w:spacing w:after="0" w:line="259" w:lineRule="auto"/>
              <w:ind w:left="0" w:right="0" w:firstLine="0"/>
              <w:jc w:val="left"/>
            </w:pPr>
            <w:r>
              <w:rPr>
                <w:sz w:val="20"/>
              </w:rPr>
              <w:t xml:space="preserve">méně než 88 % odběrných míst elektřiny nebo 88 % odběrných míst plynu déle než 3 dny od obdržení informace </w:t>
            </w:r>
          </w:p>
        </w:tc>
        <w:tc>
          <w:tcPr>
            <w:tcW w:w="3829" w:type="dxa"/>
            <w:tcBorders>
              <w:top w:val="single" w:sz="4" w:space="0" w:color="000000"/>
              <w:left w:val="single" w:sz="4" w:space="0" w:color="000000"/>
              <w:bottom w:val="single" w:sz="4" w:space="0" w:color="000000"/>
              <w:right w:val="single" w:sz="4" w:space="0" w:color="000000"/>
            </w:tcBorders>
          </w:tcPr>
          <w:p w14:paraId="5BB8057F" w14:textId="77777777" w:rsidR="0032088C" w:rsidRDefault="00E46C1E">
            <w:pPr>
              <w:spacing w:after="0" w:line="259" w:lineRule="auto"/>
              <w:ind w:left="0" w:right="281" w:firstLine="0"/>
              <w:jc w:val="center"/>
            </w:pPr>
            <w:r>
              <w:rPr>
                <w:sz w:val="20"/>
              </w:rPr>
              <w:t xml:space="preserve">25 % </w:t>
            </w:r>
          </w:p>
        </w:tc>
      </w:tr>
      <w:tr w:rsidR="0032088C" w14:paraId="4C5A798B" w14:textId="77777777">
        <w:trPr>
          <w:trHeight w:val="840"/>
        </w:trPr>
        <w:tc>
          <w:tcPr>
            <w:tcW w:w="4103" w:type="dxa"/>
            <w:tcBorders>
              <w:top w:val="single" w:sz="4" w:space="0" w:color="000000"/>
              <w:left w:val="single" w:sz="4" w:space="0" w:color="000000"/>
              <w:bottom w:val="single" w:sz="4" w:space="0" w:color="000000"/>
              <w:right w:val="single" w:sz="4" w:space="0" w:color="000000"/>
            </w:tcBorders>
          </w:tcPr>
          <w:p w14:paraId="4ED7EA45" w14:textId="77777777" w:rsidR="0032088C" w:rsidRDefault="00E46C1E">
            <w:pPr>
              <w:spacing w:after="0" w:line="259" w:lineRule="auto"/>
              <w:ind w:left="0" w:right="0" w:firstLine="0"/>
              <w:jc w:val="left"/>
            </w:pPr>
            <w:r>
              <w:rPr>
                <w:sz w:val="20"/>
              </w:rPr>
              <w:t xml:space="preserve">méně než 90 % odběrných míst elektřiny nebo 90 % odběrných míst plynu déle než 10 dnů od obdržení informace  </w:t>
            </w:r>
          </w:p>
        </w:tc>
        <w:tc>
          <w:tcPr>
            <w:tcW w:w="3829" w:type="dxa"/>
            <w:tcBorders>
              <w:top w:val="single" w:sz="4" w:space="0" w:color="000000"/>
              <w:left w:val="single" w:sz="4" w:space="0" w:color="000000"/>
              <w:bottom w:val="single" w:sz="4" w:space="0" w:color="000000"/>
              <w:right w:val="single" w:sz="4" w:space="0" w:color="000000"/>
            </w:tcBorders>
          </w:tcPr>
          <w:p w14:paraId="4C434929" w14:textId="77777777" w:rsidR="0032088C" w:rsidRDefault="00E46C1E">
            <w:pPr>
              <w:spacing w:after="0" w:line="259" w:lineRule="auto"/>
              <w:ind w:left="0" w:right="281" w:firstLine="0"/>
              <w:jc w:val="center"/>
            </w:pPr>
            <w:r>
              <w:rPr>
                <w:sz w:val="20"/>
              </w:rPr>
              <w:t xml:space="preserve">75 % </w:t>
            </w:r>
          </w:p>
        </w:tc>
      </w:tr>
    </w:tbl>
    <w:p w14:paraId="45F5A68F" w14:textId="77777777" w:rsidR="0032088C" w:rsidRDefault="00E46C1E">
      <w:pPr>
        <w:ind w:left="0" w:right="0" w:firstLine="0"/>
      </w:pPr>
      <w:r>
        <w:rPr>
          <w:b/>
        </w:rPr>
        <w:t>11.2</w:t>
      </w:r>
      <w:r>
        <w:rPr>
          <w:rFonts w:ascii="Arial" w:eastAsia="Arial" w:hAnsi="Arial" w:cs="Arial"/>
          <w:b/>
        </w:rPr>
        <w:t xml:space="preserve"> </w:t>
      </w:r>
      <w:r>
        <w:t xml:space="preserve">Strany sjednávají následující smluvní pokuty: </w:t>
      </w:r>
    </w:p>
    <w:p w14:paraId="7C03865A" w14:textId="77777777" w:rsidR="0032088C" w:rsidRDefault="00E46C1E">
      <w:pPr>
        <w:ind w:left="983" w:right="0" w:hanging="431"/>
      </w:pPr>
      <w:r>
        <w:rPr>
          <w:noProof/>
        </w:rPr>
        <w:lastRenderedPageBreak/>
        <w:drawing>
          <wp:inline distT="0" distB="0" distL="0" distR="0" wp14:anchorId="3D2760CB" wp14:editId="2AB927FC">
            <wp:extent cx="161544" cy="140208"/>
            <wp:effectExtent l="0" t="0" r="0" b="0"/>
            <wp:docPr id="3428" name="Picture 3428"/>
            <wp:cNvGraphicFramePr/>
            <a:graphic xmlns:a="http://schemas.openxmlformats.org/drawingml/2006/main">
              <a:graphicData uri="http://schemas.openxmlformats.org/drawingml/2006/picture">
                <pic:pic xmlns:pic="http://schemas.openxmlformats.org/drawingml/2006/picture">
                  <pic:nvPicPr>
                    <pic:cNvPr id="3428" name="Picture 3428"/>
                    <pic:cNvPicPr/>
                  </pic:nvPicPr>
                  <pic:blipFill>
                    <a:blip r:embed="rId7"/>
                    <a:stretch>
                      <a:fillRect/>
                    </a:stretch>
                  </pic:blipFill>
                  <pic:spPr>
                    <a:xfrm>
                      <a:off x="0" y="0"/>
                      <a:ext cx="161544" cy="140208"/>
                    </a:xfrm>
                    <a:prstGeom prst="rect">
                      <a:avLst/>
                    </a:prstGeom>
                  </pic:spPr>
                </pic:pic>
              </a:graphicData>
            </a:graphic>
          </wp:inline>
        </w:drawing>
      </w:r>
      <w:r>
        <w:rPr>
          <w:rFonts w:ascii="Arial" w:eastAsia="Arial" w:hAnsi="Arial" w:cs="Arial"/>
        </w:rPr>
        <w:t xml:space="preserve"> </w:t>
      </w:r>
      <w:r>
        <w:t xml:space="preserve">poruší-li kterákoliv Strana povinnost chránit Důvěrné informace, včetně povinnosti mlčenlivosti, dle čl. 8, je druhá Strana oprávněna po porušující Straně požadovat uhrazení smluvní pokuty ve výši 250.000 Kč (slovy: dvě stě padesát tisíc korun českých) za každé jednotlivé porušení; </w:t>
      </w:r>
    </w:p>
    <w:p w14:paraId="2E4612B2" w14:textId="77777777" w:rsidR="0032088C" w:rsidRDefault="00E46C1E">
      <w:pPr>
        <w:ind w:left="983" w:right="0" w:hanging="431"/>
      </w:pPr>
      <w:r>
        <w:rPr>
          <w:noProof/>
        </w:rPr>
        <w:drawing>
          <wp:inline distT="0" distB="0" distL="0" distR="0" wp14:anchorId="1C3FB907" wp14:editId="53AA0A26">
            <wp:extent cx="167640" cy="140208"/>
            <wp:effectExtent l="0" t="0" r="0" b="0"/>
            <wp:docPr id="3602" name="Picture 3602"/>
            <wp:cNvGraphicFramePr/>
            <a:graphic xmlns:a="http://schemas.openxmlformats.org/drawingml/2006/main">
              <a:graphicData uri="http://schemas.openxmlformats.org/drawingml/2006/picture">
                <pic:pic xmlns:pic="http://schemas.openxmlformats.org/drawingml/2006/picture">
                  <pic:nvPicPr>
                    <pic:cNvPr id="3602" name="Picture 3602"/>
                    <pic:cNvPicPr/>
                  </pic:nvPicPr>
                  <pic:blipFill>
                    <a:blip r:embed="rId8"/>
                    <a:stretch>
                      <a:fillRect/>
                    </a:stretch>
                  </pic:blipFill>
                  <pic:spPr>
                    <a:xfrm>
                      <a:off x="0" y="0"/>
                      <a:ext cx="167640" cy="140208"/>
                    </a:xfrm>
                    <a:prstGeom prst="rect">
                      <a:avLst/>
                    </a:prstGeom>
                  </pic:spPr>
                </pic:pic>
              </a:graphicData>
            </a:graphic>
          </wp:inline>
        </w:drawing>
      </w:r>
      <w:r>
        <w:rPr>
          <w:rFonts w:ascii="Arial" w:eastAsia="Arial" w:hAnsi="Arial" w:cs="Arial"/>
        </w:rPr>
        <w:t xml:space="preserve"> </w:t>
      </w:r>
      <w:r>
        <w:t xml:space="preserve">poruší-li Poskytovatel povinnost chránit Osobní údaje v souladu s čl. 9, je Objednatel oprávněn po Poskytovateli požadovat uhrazení smluvní pokuty ve výši 250.000 Kč (slovy: dvě stě padesát tisíc korun českých) za každé jednotlivé porušení. </w:t>
      </w:r>
    </w:p>
    <w:p w14:paraId="51481500" w14:textId="77777777" w:rsidR="0032088C" w:rsidRDefault="00E46C1E">
      <w:pPr>
        <w:spacing w:after="11"/>
        <w:ind w:left="572" w:right="0"/>
      </w:pPr>
      <w:r>
        <w:rPr>
          <w:b/>
        </w:rPr>
        <w:t>11.3</w:t>
      </w:r>
      <w:r>
        <w:rPr>
          <w:rFonts w:ascii="Arial" w:eastAsia="Arial" w:hAnsi="Arial" w:cs="Arial"/>
          <w:b/>
        </w:rPr>
        <w:t xml:space="preserve"> </w:t>
      </w:r>
      <w:r>
        <w:t xml:space="preserve">Poruší-li Poskytovatel svoji povinnost zabezpečit minimální Dostupnost Srovnávače dle čl. 2.2 </w:t>
      </w:r>
      <w:r>
        <w:rPr>
          <w:b/>
        </w:rPr>
        <w:t>Přílohy č. 3</w:t>
      </w:r>
      <w:r>
        <w:t xml:space="preserve">, má Objednatel nárok na slevu z Ceny a Poskytovatel povinnost poskytnout slevu z měsíční Ceny dle tabulky níže: </w:t>
      </w:r>
    </w:p>
    <w:tbl>
      <w:tblPr>
        <w:tblStyle w:val="TableGrid"/>
        <w:tblW w:w="7937" w:type="dxa"/>
        <w:tblInd w:w="568" w:type="dxa"/>
        <w:tblCellMar>
          <w:top w:w="12" w:type="dxa"/>
          <w:left w:w="284" w:type="dxa"/>
          <w:bottom w:w="42" w:type="dxa"/>
          <w:right w:w="115" w:type="dxa"/>
        </w:tblCellMar>
        <w:tblLook w:val="04A0" w:firstRow="1" w:lastRow="0" w:firstColumn="1" w:lastColumn="0" w:noHBand="0" w:noVBand="1"/>
      </w:tblPr>
      <w:tblGrid>
        <w:gridCol w:w="4107"/>
        <w:gridCol w:w="3830"/>
      </w:tblGrid>
      <w:tr w:rsidR="0032088C" w14:paraId="25B0224A" w14:textId="77777777">
        <w:trPr>
          <w:trHeight w:val="439"/>
        </w:trPr>
        <w:tc>
          <w:tcPr>
            <w:tcW w:w="4106"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55A6EC6" w14:textId="77777777" w:rsidR="0032088C" w:rsidRDefault="00E46C1E">
            <w:pPr>
              <w:spacing w:after="0" w:line="259" w:lineRule="auto"/>
              <w:ind w:left="0" w:right="162" w:firstLine="0"/>
              <w:jc w:val="center"/>
            </w:pPr>
            <w:r>
              <w:rPr>
                <w:b/>
                <w:sz w:val="20"/>
              </w:rPr>
              <w:t>Dostupnost</w:t>
            </w:r>
            <w:r>
              <w:rPr>
                <w:sz w:val="20"/>
              </w:rPr>
              <w:t xml:space="preserve"> </w:t>
            </w:r>
          </w:p>
        </w:tc>
        <w:tc>
          <w:tcPr>
            <w:tcW w:w="38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58909A" w14:textId="77777777" w:rsidR="0032088C" w:rsidRDefault="00E46C1E">
            <w:pPr>
              <w:spacing w:after="0" w:line="259" w:lineRule="auto"/>
              <w:ind w:left="0" w:right="165" w:firstLine="0"/>
              <w:jc w:val="center"/>
            </w:pPr>
            <w:r>
              <w:rPr>
                <w:b/>
                <w:sz w:val="20"/>
              </w:rPr>
              <w:t>Sleva z Ceny (v %)</w:t>
            </w:r>
            <w:r>
              <w:rPr>
                <w:sz w:val="20"/>
              </w:rPr>
              <w:t xml:space="preserve"> </w:t>
            </w:r>
          </w:p>
        </w:tc>
      </w:tr>
      <w:tr w:rsidR="0032088C" w14:paraId="61277E42" w14:textId="77777777">
        <w:trPr>
          <w:trHeight w:val="361"/>
        </w:trPr>
        <w:tc>
          <w:tcPr>
            <w:tcW w:w="4106" w:type="dxa"/>
            <w:tcBorders>
              <w:top w:val="single" w:sz="4" w:space="0" w:color="000000"/>
              <w:left w:val="single" w:sz="4" w:space="0" w:color="000000"/>
              <w:bottom w:val="single" w:sz="4" w:space="0" w:color="000000"/>
              <w:right w:val="single" w:sz="4" w:space="0" w:color="000000"/>
            </w:tcBorders>
          </w:tcPr>
          <w:p w14:paraId="71202927" w14:textId="77777777" w:rsidR="0032088C" w:rsidRDefault="00E46C1E">
            <w:pPr>
              <w:spacing w:after="0" w:line="259" w:lineRule="auto"/>
              <w:ind w:left="0" w:right="0" w:firstLine="0"/>
              <w:jc w:val="left"/>
            </w:pPr>
            <w:r>
              <w:rPr>
                <w:sz w:val="20"/>
              </w:rPr>
              <w:t xml:space="preserve">od 99 % do 98 % včetně </w:t>
            </w:r>
          </w:p>
        </w:tc>
        <w:tc>
          <w:tcPr>
            <w:tcW w:w="3830" w:type="dxa"/>
            <w:tcBorders>
              <w:top w:val="single" w:sz="4" w:space="0" w:color="000000"/>
              <w:left w:val="single" w:sz="4" w:space="0" w:color="000000"/>
              <w:bottom w:val="single" w:sz="4" w:space="0" w:color="000000"/>
              <w:right w:val="single" w:sz="4" w:space="0" w:color="000000"/>
            </w:tcBorders>
          </w:tcPr>
          <w:p w14:paraId="79D7A6D0" w14:textId="77777777" w:rsidR="0032088C" w:rsidRDefault="00E46C1E">
            <w:pPr>
              <w:spacing w:after="0" w:line="259" w:lineRule="auto"/>
              <w:ind w:left="0" w:right="164" w:firstLine="0"/>
              <w:jc w:val="center"/>
            </w:pPr>
            <w:r>
              <w:rPr>
                <w:sz w:val="20"/>
              </w:rPr>
              <w:t xml:space="preserve">2,5 % </w:t>
            </w:r>
          </w:p>
        </w:tc>
      </w:tr>
      <w:tr w:rsidR="0032088C" w14:paraId="53C8F27C" w14:textId="77777777">
        <w:trPr>
          <w:trHeight w:val="365"/>
        </w:trPr>
        <w:tc>
          <w:tcPr>
            <w:tcW w:w="4106" w:type="dxa"/>
            <w:tcBorders>
              <w:top w:val="single" w:sz="4" w:space="0" w:color="000000"/>
              <w:left w:val="single" w:sz="4" w:space="0" w:color="000000"/>
              <w:bottom w:val="single" w:sz="4" w:space="0" w:color="000000"/>
              <w:right w:val="single" w:sz="4" w:space="0" w:color="000000"/>
            </w:tcBorders>
          </w:tcPr>
          <w:p w14:paraId="43239E31" w14:textId="77777777" w:rsidR="0032088C" w:rsidRDefault="00E46C1E">
            <w:pPr>
              <w:spacing w:after="0" w:line="259" w:lineRule="auto"/>
              <w:ind w:left="0" w:right="0" w:firstLine="0"/>
              <w:jc w:val="left"/>
            </w:pPr>
            <w:r>
              <w:rPr>
                <w:sz w:val="20"/>
              </w:rPr>
              <w:t xml:space="preserve">méně než 98 % do 96 % včetně </w:t>
            </w:r>
          </w:p>
        </w:tc>
        <w:tc>
          <w:tcPr>
            <w:tcW w:w="3830" w:type="dxa"/>
            <w:tcBorders>
              <w:top w:val="single" w:sz="4" w:space="0" w:color="000000"/>
              <w:left w:val="single" w:sz="4" w:space="0" w:color="000000"/>
              <w:bottom w:val="single" w:sz="4" w:space="0" w:color="000000"/>
              <w:right w:val="single" w:sz="4" w:space="0" w:color="000000"/>
            </w:tcBorders>
          </w:tcPr>
          <w:p w14:paraId="48788D13" w14:textId="77777777" w:rsidR="0032088C" w:rsidRDefault="00E46C1E">
            <w:pPr>
              <w:spacing w:after="0" w:line="259" w:lineRule="auto"/>
              <w:ind w:left="0" w:right="164" w:firstLine="0"/>
              <w:jc w:val="center"/>
            </w:pPr>
            <w:r>
              <w:rPr>
                <w:sz w:val="20"/>
              </w:rPr>
              <w:t xml:space="preserve">5 % </w:t>
            </w:r>
          </w:p>
        </w:tc>
      </w:tr>
      <w:tr w:rsidR="0032088C" w14:paraId="4FB4788F" w14:textId="77777777">
        <w:trPr>
          <w:trHeight w:val="370"/>
        </w:trPr>
        <w:tc>
          <w:tcPr>
            <w:tcW w:w="4106" w:type="dxa"/>
            <w:tcBorders>
              <w:top w:val="single" w:sz="4" w:space="0" w:color="000000"/>
              <w:left w:val="single" w:sz="4" w:space="0" w:color="000000"/>
              <w:bottom w:val="single" w:sz="4" w:space="0" w:color="000000"/>
              <w:right w:val="single" w:sz="4" w:space="0" w:color="000000"/>
            </w:tcBorders>
          </w:tcPr>
          <w:p w14:paraId="5F0B5E0E" w14:textId="77777777" w:rsidR="0032088C" w:rsidRDefault="00E46C1E">
            <w:pPr>
              <w:spacing w:after="0" w:line="259" w:lineRule="auto"/>
              <w:ind w:left="0" w:right="0" w:firstLine="0"/>
              <w:jc w:val="left"/>
            </w:pPr>
            <w:r>
              <w:rPr>
                <w:sz w:val="20"/>
              </w:rPr>
              <w:t xml:space="preserve">méně než 96 % do 94 % včetně </w:t>
            </w:r>
          </w:p>
        </w:tc>
        <w:tc>
          <w:tcPr>
            <w:tcW w:w="3830" w:type="dxa"/>
            <w:tcBorders>
              <w:top w:val="single" w:sz="4" w:space="0" w:color="000000"/>
              <w:left w:val="single" w:sz="4" w:space="0" w:color="000000"/>
              <w:bottom w:val="single" w:sz="4" w:space="0" w:color="000000"/>
              <w:right w:val="single" w:sz="4" w:space="0" w:color="000000"/>
            </w:tcBorders>
          </w:tcPr>
          <w:p w14:paraId="52242536" w14:textId="77777777" w:rsidR="0032088C" w:rsidRDefault="00E46C1E">
            <w:pPr>
              <w:spacing w:after="0" w:line="259" w:lineRule="auto"/>
              <w:ind w:left="0" w:right="164" w:firstLine="0"/>
              <w:jc w:val="center"/>
            </w:pPr>
            <w:r>
              <w:rPr>
                <w:sz w:val="20"/>
              </w:rPr>
              <w:t xml:space="preserve">10 % </w:t>
            </w:r>
          </w:p>
        </w:tc>
      </w:tr>
      <w:tr w:rsidR="0032088C" w14:paraId="40FDFBB4" w14:textId="77777777">
        <w:trPr>
          <w:trHeight w:val="360"/>
        </w:trPr>
        <w:tc>
          <w:tcPr>
            <w:tcW w:w="4106" w:type="dxa"/>
            <w:tcBorders>
              <w:top w:val="single" w:sz="4" w:space="0" w:color="000000"/>
              <w:left w:val="single" w:sz="4" w:space="0" w:color="000000"/>
              <w:bottom w:val="single" w:sz="4" w:space="0" w:color="000000"/>
              <w:right w:val="single" w:sz="4" w:space="0" w:color="000000"/>
            </w:tcBorders>
          </w:tcPr>
          <w:p w14:paraId="5981EE06" w14:textId="77777777" w:rsidR="0032088C" w:rsidRDefault="00E46C1E">
            <w:pPr>
              <w:spacing w:after="0" w:line="259" w:lineRule="auto"/>
              <w:ind w:left="0" w:right="0" w:firstLine="0"/>
              <w:jc w:val="left"/>
            </w:pPr>
            <w:r>
              <w:rPr>
                <w:sz w:val="20"/>
              </w:rPr>
              <w:t xml:space="preserve">méně než 94 % do 92 % včetně </w:t>
            </w:r>
          </w:p>
        </w:tc>
        <w:tc>
          <w:tcPr>
            <w:tcW w:w="3830" w:type="dxa"/>
            <w:tcBorders>
              <w:top w:val="single" w:sz="4" w:space="0" w:color="000000"/>
              <w:left w:val="single" w:sz="4" w:space="0" w:color="000000"/>
              <w:bottom w:val="single" w:sz="4" w:space="0" w:color="000000"/>
              <w:right w:val="single" w:sz="4" w:space="0" w:color="000000"/>
            </w:tcBorders>
          </w:tcPr>
          <w:p w14:paraId="6895417B" w14:textId="77777777" w:rsidR="0032088C" w:rsidRDefault="00E46C1E">
            <w:pPr>
              <w:spacing w:after="0" w:line="259" w:lineRule="auto"/>
              <w:ind w:left="0" w:right="164" w:firstLine="0"/>
              <w:jc w:val="center"/>
            </w:pPr>
            <w:r>
              <w:rPr>
                <w:sz w:val="20"/>
              </w:rPr>
              <w:t xml:space="preserve">15 % </w:t>
            </w:r>
          </w:p>
        </w:tc>
      </w:tr>
      <w:tr w:rsidR="0032088C" w14:paraId="3C22233D" w14:textId="77777777">
        <w:trPr>
          <w:trHeight w:val="374"/>
        </w:trPr>
        <w:tc>
          <w:tcPr>
            <w:tcW w:w="4106" w:type="dxa"/>
            <w:tcBorders>
              <w:top w:val="single" w:sz="4" w:space="0" w:color="000000"/>
              <w:left w:val="single" w:sz="4" w:space="0" w:color="000000"/>
              <w:bottom w:val="single" w:sz="4" w:space="0" w:color="000000"/>
              <w:right w:val="single" w:sz="4" w:space="0" w:color="000000"/>
            </w:tcBorders>
          </w:tcPr>
          <w:p w14:paraId="6AADF112" w14:textId="77777777" w:rsidR="0032088C" w:rsidRDefault="00E46C1E">
            <w:pPr>
              <w:spacing w:after="0" w:line="259" w:lineRule="auto"/>
              <w:ind w:left="0" w:right="0" w:firstLine="0"/>
              <w:jc w:val="left"/>
            </w:pPr>
            <w:r>
              <w:rPr>
                <w:sz w:val="20"/>
              </w:rPr>
              <w:t xml:space="preserve">méně než 92 %  </w:t>
            </w:r>
          </w:p>
        </w:tc>
        <w:tc>
          <w:tcPr>
            <w:tcW w:w="3830" w:type="dxa"/>
            <w:tcBorders>
              <w:top w:val="single" w:sz="4" w:space="0" w:color="000000"/>
              <w:left w:val="single" w:sz="4" w:space="0" w:color="000000"/>
              <w:bottom w:val="single" w:sz="4" w:space="0" w:color="000000"/>
              <w:right w:val="single" w:sz="4" w:space="0" w:color="000000"/>
            </w:tcBorders>
          </w:tcPr>
          <w:p w14:paraId="2E0620B9" w14:textId="77777777" w:rsidR="0032088C" w:rsidRDefault="00E46C1E">
            <w:pPr>
              <w:spacing w:after="0" w:line="259" w:lineRule="auto"/>
              <w:ind w:left="0" w:right="164" w:firstLine="0"/>
              <w:jc w:val="center"/>
            </w:pPr>
            <w:r>
              <w:rPr>
                <w:sz w:val="20"/>
              </w:rPr>
              <w:t xml:space="preserve">20 % </w:t>
            </w:r>
          </w:p>
        </w:tc>
      </w:tr>
    </w:tbl>
    <w:p w14:paraId="04AEA053" w14:textId="77777777" w:rsidR="0032088C" w:rsidRDefault="00E46C1E">
      <w:pPr>
        <w:spacing w:after="11"/>
        <w:ind w:left="572" w:right="0"/>
      </w:pPr>
      <w:r>
        <w:rPr>
          <w:b/>
        </w:rPr>
        <w:t>11.4</w:t>
      </w:r>
      <w:r>
        <w:rPr>
          <w:rFonts w:ascii="Arial" w:eastAsia="Arial" w:hAnsi="Arial" w:cs="Arial"/>
          <w:b/>
        </w:rPr>
        <w:t xml:space="preserve"> </w:t>
      </w:r>
      <w:r>
        <w:t xml:space="preserve">Poruší-li Poskytovatel svoji povinnost dodržet sjednané Reakční doby, Doby nasazení dočasného řešení a Doby vyřešení dle čl. 2.7 </w:t>
      </w:r>
      <w:r>
        <w:rPr>
          <w:b/>
        </w:rPr>
        <w:t>Přílohy č. 3</w:t>
      </w:r>
      <w:r>
        <w:t xml:space="preserve">, má Objednatel nárok na slevu z Ceny a Poskytovatel povinnost poskytnout slevu až do výše 20 % z Ceny, a to dle tabulky níže: </w:t>
      </w:r>
    </w:p>
    <w:tbl>
      <w:tblPr>
        <w:tblStyle w:val="TableGrid"/>
        <w:tblW w:w="8496" w:type="dxa"/>
        <w:tblInd w:w="570" w:type="dxa"/>
        <w:tblCellMar>
          <w:top w:w="11" w:type="dxa"/>
          <w:left w:w="153" w:type="dxa"/>
          <w:right w:w="101" w:type="dxa"/>
        </w:tblCellMar>
        <w:tblLook w:val="04A0" w:firstRow="1" w:lastRow="0" w:firstColumn="1" w:lastColumn="0" w:noHBand="0" w:noVBand="1"/>
      </w:tblPr>
      <w:tblGrid>
        <w:gridCol w:w="1700"/>
        <w:gridCol w:w="2266"/>
        <w:gridCol w:w="2266"/>
        <w:gridCol w:w="2264"/>
      </w:tblGrid>
      <w:tr w:rsidR="0032088C" w14:paraId="717DB917" w14:textId="77777777">
        <w:trPr>
          <w:trHeight w:val="1130"/>
        </w:trPr>
        <w:tc>
          <w:tcPr>
            <w:tcW w:w="1700" w:type="dxa"/>
            <w:tcBorders>
              <w:top w:val="single" w:sz="4" w:space="0" w:color="000000"/>
              <w:left w:val="single" w:sz="4" w:space="0" w:color="000000"/>
              <w:bottom w:val="single" w:sz="4" w:space="0" w:color="000000"/>
              <w:right w:val="single" w:sz="4" w:space="0" w:color="000000"/>
            </w:tcBorders>
            <w:shd w:val="clear" w:color="auto" w:fill="D9D9D9"/>
          </w:tcPr>
          <w:p w14:paraId="3A49365E" w14:textId="77777777" w:rsidR="0032088C" w:rsidRDefault="00E46C1E">
            <w:pPr>
              <w:spacing w:after="0" w:line="259" w:lineRule="auto"/>
              <w:ind w:left="0" w:right="0" w:firstLine="0"/>
              <w:jc w:val="center"/>
            </w:pPr>
            <w:r>
              <w:rPr>
                <w:b/>
                <w:sz w:val="20"/>
              </w:rPr>
              <w:t xml:space="preserve">Kategorie Incidentu </w:t>
            </w:r>
          </w:p>
        </w:tc>
        <w:tc>
          <w:tcPr>
            <w:tcW w:w="2266" w:type="dxa"/>
            <w:tcBorders>
              <w:top w:val="single" w:sz="4" w:space="0" w:color="000000"/>
              <w:left w:val="single" w:sz="4" w:space="0" w:color="000000"/>
              <w:bottom w:val="single" w:sz="4" w:space="0" w:color="000000"/>
              <w:right w:val="single" w:sz="4" w:space="0" w:color="000000"/>
            </w:tcBorders>
            <w:shd w:val="clear" w:color="auto" w:fill="D9D9D9"/>
          </w:tcPr>
          <w:p w14:paraId="25B7800D" w14:textId="77777777" w:rsidR="0032088C" w:rsidRDefault="00E46C1E">
            <w:pPr>
              <w:spacing w:after="0" w:line="237" w:lineRule="auto"/>
              <w:ind w:left="0" w:right="0" w:firstLine="0"/>
              <w:jc w:val="center"/>
            </w:pPr>
            <w:r>
              <w:rPr>
                <w:b/>
                <w:sz w:val="20"/>
              </w:rPr>
              <w:t xml:space="preserve">Sleva z Ceny v případě nedodržení Reakční </w:t>
            </w:r>
          </w:p>
          <w:p w14:paraId="0BB84CA4" w14:textId="77777777" w:rsidR="0032088C" w:rsidRDefault="00E46C1E">
            <w:pPr>
              <w:spacing w:after="0" w:line="259" w:lineRule="auto"/>
              <w:ind w:left="0" w:right="56" w:firstLine="0"/>
              <w:jc w:val="center"/>
            </w:pPr>
            <w:r>
              <w:rPr>
                <w:b/>
                <w:sz w:val="20"/>
              </w:rPr>
              <w:t xml:space="preserve">doby </w:t>
            </w:r>
          </w:p>
        </w:tc>
        <w:tc>
          <w:tcPr>
            <w:tcW w:w="2266" w:type="dxa"/>
            <w:tcBorders>
              <w:top w:val="single" w:sz="4" w:space="0" w:color="000000"/>
              <w:left w:val="single" w:sz="4" w:space="0" w:color="000000"/>
              <w:bottom w:val="single" w:sz="4" w:space="0" w:color="000000"/>
              <w:right w:val="single" w:sz="4" w:space="0" w:color="000000"/>
            </w:tcBorders>
            <w:shd w:val="clear" w:color="auto" w:fill="D9D9D9"/>
          </w:tcPr>
          <w:p w14:paraId="3860E1DB" w14:textId="77777777" w:rsidR="0032088C" w:rsidRDefault="00E46C1E">
            <w:pPr>
              <w:spacing w:after="0" w:line="237" w:lineRule="auto"/>
              <w:ind w:left="0" w:right="0" w:firstLine="0"/>
              <w:jc w:val="center"/>
            </w:pPr>
            <w:r>
              <w:rPr>
                <w:b/>
                <w:sz w:val="20"/>
              </w:rPr>
              <w:t xml:space="preserve">Sleva z Ceny v případě nedodržení Doby </w:t>
            </w:r>
          </w:p>
          <w:p w14:paraId="77C563D3" w14:textId="77777777" w:rsidR="0032088C" w:rsidRDefault="00E46C1E">
            <w:pPr>
              <w:spacing w:after="0" w:line="259" w:lineRule="auto"/>
              <w:ind w:left="0" w:right="56" w:firstLine="0"/>
              <w:jc w:val="center"/>
            </w:pPr>
            <w:r>
              <w:rPr>
                <w:b/>
                <w:sz w:val="20"/>
              </w:rPr>
              <w:t xml:space="preserve">nasazení dočasného </w:t>
            </w:r>
          </w:p>
          <w:p w14:paraId="6A938A9D" w14:textId="77777777" w:rsidR="0032088C" w:rsidRDefault="00E46C1E">
            <w:pPr>
              <w:spacing w:after="0" w:line="259" w:lineRule="auto"/>
              <w:ind w:left="0" w:right="56" w:firstLine="0"/>
              <w:jc w:val="center"/>
            </w:pPr>
            <w:r>
              <w:rPr>
                <w:b/>
                <w:sz w:val="20"/>
              </w:rPr>
              <w:t xml:space="preserve">řešení </w:t>
            </w:r>
          </w:p>
        </w:tc>
        <w:tc>
          <w:tcPr>
            <w:tcW w:w="2264" w:type="dxa"/>
            <w:tcBorders>
              <w:top w:val="single" w:sz="4" w:space="0" w:color="000000"/>
              <w:left w:val="single" w:sz="4" w:space="0" w:color="000000"/>
              <w:bottom w:val="single" w:sz="4" w:space="0" w:color="000000"/>
              <w:right w:val="single" w:sz="4" w:space="0" w:color="000000"/>
            </w:tcBorders>
            <w:shd w:val="clear" w:color="auto" w:fill="D9D9D9"/>
          </w:tcPr>
          <w:p w14:paraId="393997B4" w14:textId="77777777" w:rsidR="0032088C" w:rsidRDefault="00E46C1E">
            <w:pPr>
              <w:spacing w:after="0" w:line="259" w:lineRule="auto"/>
              <w:ind w:left="17" w:right="0" w:hanging="17"/>
              <w:jc w:val="center"/>
            </w:pPr>
            <w:r>
              <w:rPr>
                <w:b/>
                <w:sz w:val="20"/>
              </w:rPr>
              <w:t xml:space="preserve">Sleva z Ceny v případě nedodržení Doby vyřešení incidentu </w:t>
            </w:r>
          </w:p>
        </w:tc>
      </w:tr>
      <w:tr w:rsidR="0032088C" w14:paraId="1542354E" w14:textId="77777777">
        <w:trPr>
          <w:trHeight w:val="899"/>
        </w:trPr>
        <w:tc>
          <w:tcPr>
            <w:tcW w:w="1700" w:type="dxa"/>
            <w:tcBorders>
              <w:top w:val="single" w:sz="4" w:space="0" w:color="000000"/>
              <w:left w:val="single" w:sz="4" w:space="0" w:color="000000"/>
              <w:bottom w:val="single" w:sz="4" w:space="0" w:color="000000"/>
              <w:right w:val="single" w:sz="4" w:space="0" w:color="000000"/>
            </w:tcBorders>
          </w:tcPr>
          <w:p w14:paraId="7F32AC5A" w14:textId="77777777" w:rsidR="0032088C" w:rsidRDefault="00E46C1E">
            <w:pPr>
              <w:spacing w:after="0" w:line="259" w:lineRule="auto"/>
              <w:ind w:left="0" w:right="53" w:firstLine="0"/>
              <w:jc w:val="center"/>
            </w:pPr>
            <w:r>
              <w:rPr>
                <w:b/>
                <w:sz w:val="20"/>
              </w:rPr>
              <w:t xml:space="preserve">A </w:t>
            </w:r>
          </w:p>
        </w:tc>
        <w:tc>
          <w:tcPr>
            <w:tcW w:w="2266" w:type="dxa"/>
            <w:tcBorders>
              <w:top w:val="single" w:sz="4" w:space="0" w:color="000000"/>
              <w:left w:val="single" w:sz="4" w:space="0" w:color="000000"/>
              <w:bottom w:val="single" w:sz="4" w:space="0" w:color="000000"/>
              <w:right w:val="single" w:sz="4" w:space="0" w:color="000000"/>
            </w:tcBorders>
          </w:tcPr>
          <w:p w14:paraId="560AE26B" w14:textId="77777777" w:rsidR="0032088C" w:rsidRDefault="00E46C1E">
            <w:pPr>
              <w:spacing w:after="0" w:line="259" w:lineRule="auto"/>
              <w:ind w:left="0" w:right="0" w:firstLine="0"/>
              <w:jc w:val="center"/>
            </w:pPr>
            <w:r>
              <w:rPr>
                <w:sz w:val="20"/>
              </w:rPr>
              <w:t>3 % z Ceny za každou započatou hodinu prodlení</w:t>
            </w:r>
            <w:r>
              <w:rPr>
                <w:b/>
                <w:sz w:val="20"/>
              </w:rPr>
              <w:t xml:space="preserve"> </w:t>
            </w:r>
          </w:p>
        </w:tc>
        <w:tc>
          <w:tcPr>
            <w:tcW w:w="2266" w:type="dxa"/>
            <w:tcBorders>
              <w:top w:val="single" w:sz="4" w:space="0" w:color="000000"/>
              <w:left w:val="single" w:sz="4" w:space="0" w:color="000000"/>
              <w:bottom w:val="single" w:sz="4" w:space="0" w:color="000000"/>
              <w:right w:val="single" w:sz="4" w:space="0" w:color="000000"/>
            </w:tcBorders>
          </w:tcPr>
          <w:p w14:paraId="7A9D0819" w14:textId="77777777" w:rsidR="0032088C" w:rsidRDefault="00E46C1E">
            <w:pPr>
              <w:spacing w:after="0" w:line="259" w:lineRule="auto"/>
              <w:ind w:left="0" w:right="0" w:firstLine="0"/>
              <w:jc w:val="center"/>
            </w:pPr>
            <w:r>
              <w:rPr>
                <w:sz w:val="20"/>
              </w:rPr>
              <w:t>3 % z Ceny za každou započatou hodinu prodlení</w:t>
            </w:r>
            <w:r>
              <w:rPr>
                <w:b/>
                <w:sz w:val="20"/>
              </w:rPr>
              <w:t xml:space="preserve"> </w:t>
            </w:r>
          </w:p>
        </w:tc>
        <w:tc>
          <w:tcPr>
            <w:tcW w:w="2264" w:type="dxa"/>
            <w:tcBorders>
              <w:top w:val="single" w:sz="4" w:space="0" w:color="000000"/>
              <w:left w:val="single" w:sz="4" w:space="0" w:color="000000"/>
              <w:bottom w:val="single" w:sz="4" w:space="0" w:color="000000"/>
              <w:right w:val="single" w:sz="4" w:space="0" w:color="000000"/>
            </w:tcBorders>
          </w:tcPr>
          <w:p w14:paraId="754C9021" w14:textId="77777777" w:rsidR="0032088C" w:rsidRDefault="00E46C1E">
            <w:pPr>
              <w:spacing w:after="0" w:line="259" w:lineRule="auto"/>
              <w:ind w:left="0" w:right="0" w:firstLine="0"/>
              <w:jc w:val="center"/>
            </w:pPr>
            <w:r>
              <w:rPr>
                <w:sz w:val="20"/>
              </w:rPr>
              <w:t>3 % z Ceny za každou započatou hodinu prodlení</w:t>
            </w:r>
            <w:r>
              <w:rPr>
                <w:b/>
                <w:sz w:val="20"/>
              </w:rPr>
              <w:t xml:space="preserve"> </w:t>
            </w:r>
          </w:p>
        </w:tc>
      </w:tr>
      <w:tr w:rsidR="0032088C" w14:paraId="04891BD5" w14:textId="77777777">
        <w:trPr>
          <w:trHeight w:val="672"/>
        </w:trPr>
        <w:tc>
          <w:tcPr>
            <w:tcW w:w="1700" w:type="dxa"/>
            <w:tcBorders>
              <w:top w:val="single" w:sz="4" w:space="0" w:color="000000"/>
              <w:left w:val="single" w:sz="4" w:space="0" w:color="000000"/>
              <w:bottom w:val="single" w:sz="4" w:space="0" w:color="000000"/>
              <w:right w:val="single" w:sz="4" w:space="0" w:color="000000"/>
            </w:tcBorders>
          </w:tcPr>
          <w:p w14:paraId="2803B9CB" w14:textId="77777777" w:rsidR="0032088C" w:rsidRDefault="00E46C1E">
            <w:pPr>
              <w:spacing w:after="0" w:line="259" w:lineRule="auto"/>
              <w:ind w:left="0" w:right="53" w:firstLine="0"/>
              <w:jc w:val="center"/>
            </w:pPr>
            <w:r>
              <w:rPr>
                <w:b/>
                <w:sz w:val="20"/>
              </w:rPr>
              <w:t xml:space="preserve">B </w:t>
            </w:r>
          </w:p>
        </w:tc>
        <w:tc>
          <w:tcPr>
            <w:tcW w:w="2266" w:type="dxa"/>
            <w:tcBorders>
              <w:top w:val="single" w:sz="4" w:space="0" w:color="000000"/>
              <w:left w:val="single" w:sz="4" w:space="0" w:color="000000"/>
              <w:bottom w:val="single" w:sz="4" w:space="0" w:color="000000"/>
              <w:right w:val="single" w:sz="4" w:space="0" w:color="000000"/>
            </w:tcBorders>
          </w:tcPr>
          <w:p w14:paraId="31FB6D06" w14:textId="77777777" w:rsidR="0032088C" w:rsidRDefault="00E46C1E">
            <w:pPr>
              <w:spacing w:after="0" w:line="259" w:lineRule="auto"/>
              <w:ind w:left="0" w:right="0" w:firstLine="0"/>
              <w:jc w:val="center"/>
            </w:pPr>
            <w:r>
              <w:rPr>
                <w:sz w:val="20"/>
              </w:rPr>
              <w:t>2 % z Ceny za každý započatý den prodlení</w:t>
            </w:r>
            <w:r>
              <w:rPr>
                <w:b/>
                <w:sz w:val="20"/>
              </w:rPr>
              <w:t xml:space="preserve"> </w:t>
            </w:r>
          </w:p>
        </w:tc>
        <w:tc>
          <w:tcPr>
            <w:tcW w:w="2266" w:type="dxa"/>
            <w:tcBorders>
              <w:top w:val="single" w:sz="4" w:space="0" w:color="000000"/>
              <w:left w:val="single" w:sz="4" w:space="0" w:color="000000"/>
              <w:bottom w:val="single" w:sz="4" w:space="0" w:color="000000"/>
              <w:right w:val="single" w:sz="4" w:space="0" w:color="000000"/>
            </w:tcBorders>
          </w:tcPr>
          <w:p w14:paraId="15925593" w14:textId="77777777" w:rsidR="0032088C" w:rsidRDefault="00E46C1E">
            <w:pPr>
              <w:spacing w:after="0" w:line="259" w:lineRule="auto"/>
              <w:ind w:left="0" w:right="0" w:firstLine="0"/>
              <w:jc w:val="center"/>
            </w:pPr>
            <w:r>
              <w:rPr>
                <w:sz w:val="20"/>
              </w:rPr>
              <w:t>2 % z Ceny za každý započatý den prodlení</w:t>
            </w:r>
            <w:r>
              <w:rPr>
                <w:b/>
                <w:sz w:val="20"/>
              </w:rPr>
              <w:t xml:space="preserve"> </w:t>
            </w:r>
          </w:p>
        </w:tc>
        <w:tc>
          <w:tcPr>
            <w:tcW w:w="2264" w:type="dxa"/>
            <w:tcBorders>
              <w:top w:val="single" w:sz="4" w:space="0" w:color="000000"/>
              <w:left w:val="single" w:sz="4" w:space="0" w:color="000000"/>
              <w:bottom w:val="single" w:sz="4" w:space="0" w:color="000000"/>
              <w:right w:val="single" w:sz="4" w:space="0" w:color="000000"/>
            </w:tcBorders>
          </w:tcPr>
          <w:p w14:paraId="29E9AC70" w14:textId="77777777" w:rsidR="0032088C" w:rsidRDefault="00E46C1E">
            <w:pPr>
              <w:spacing w:after="0" w:line="259" w:lineRule="auto"/>
              <w:ind w:left="0" w:right="0" w:firstLine="0"/>
              <w:jc w:val="center"/>
            </w:pPr>
            <w:r>
              <w:rPr>
                <w:sz w:val="20"/>
              </w:rPr>
              <w:t>2 % z Ceny za každý započatý den prodlení</w:t>
            </w:r>
            <w:r>
              <w:rPr>
                <w:b/>
                <w:sz w:val="20"/>
              </w:rPr>
              <w:t xml:space="preserve"> </w:t>
            </w:r>
          </w:p>
        </w:tc>
      </w:tr>
      <w:tr w:rsidR="0032088C" w14:paraId="1B18F35B" w14:textId="77777777">
        <w:trPr>
          <w:trHeight w:val="672"/>
        </w:trPr>
        <w:tc>
          <w:tcPr>
            <w:tcW w:w="1700" w:type="dxa"/>
            <w:tcBorders>
              <w:top w:val="single" w:sz="4" w:space="0" w:color="000000"/>
              <w:left w:val="single" w:sz="4" w:space="0" w:color="000000"/>
              <w:bottom w:val="single" w:sz="4" w:space="0" w:color="000000"/>
              <w:right w:val="single" w:sz="4" w:space="0" w:color="000000"/>
            </w:tcBorders>
          </w:tcPr>
          <w:p w14:paraId="1AFD7760" w14:textId="77777777" w:rsidR="0032088C" w:rsidRDefault="00E46C1E">
            <w:pPr>
              <w:spacing w:after="0" w:line="259" w:lineRule="auto"/>
              <w:ind w:left="0" w:right="53" w:firstLine="0"/>
              <w:jc w:val="center"/>
            </w:pPr>
            <w:r>
              <w:rPr>
                <w:b/>
                <w:sz w:val="20"/>
              </w:rPr>
              <w:t xml:space="preserve">C </w:t>
            </w:r>
          </w:p>
        </w:tc>
        <w:tc>
          <w:tcPr>
            <w:tcW w:w="2266" w:type="dxa"/>
            <w:tcBorders>
              <w:top w:val="single" w:sz="4" w:space="0" w:color="000000"/>
              <w:left w:val="single" w:sz="4" w:space="0" w:color="000000"/>
              <w:bottom w:val="single" w:sz="4" w:space="0" w:color="000000"/>
              <w:right w:val="single" w:sz="4" w:space="0" w:color="000000"/>
            </w:tcBorders>
          </w:tcPr>
          <w:p w14:paraId="08D94BCF" w14:textId="77777777" w:rsidR="0032088C" w:rsidRDefault="00E46C1E">
            <w:pPr>
              <w:spacing w:after="0" w:line="259" w:lineRule="auto"/>
              <w:ind w:left="95" w:right="0" w:firstLine="111"/>
              <w:jc w:val="left"/>
            </w:pPr>
            <w:r>
              <w:rPr>
                <w:sz w:val="20"/>
              </w:rPr>
              <w:t xml:space="preserve"> 1% Ceny za každý započatý den prodlení</w:t>
            </w:r>
            <w:r>
              <w:rPr>
                <w:b/>
                <w:sz w:val="20"/>
              </w:rPr>
              <w:t xml:space="preserve"> </w:t>
            </w:r>
          </w:p>
        </w:tc>
        <w:tc>
          <w:tcPr>
            <w:tcW w:w="2266" w:type="dxa"/>
            <w:tcBorders>
              <w:top w:val="single" w:sz="4" w:space="0" w:color="000000"/>
              <w:left w:val="single" w:sz="4" w:space="0" w:color="000000"/>
              <w:bottom w:val="single" w:sz="4" w:space="0" w:color="000000"/>
              <w:right w:val="single" w:sz="4" w:space="0" w:color="000000"/>
            </w:tcBorders>
          </w:tcPr>
          <w:p w14:paraId="133E04F1" w14:textId="77777777" w:rsidR="0032088C" w:rsidRDefault="00E46C1E">
            <w:pPr>
              <w:spacing w:after="0" w:line="259" w:lineRule="auto"/>
              <w:ind w:left="0" w:right="0" w:firstLine="0"/>
              <w:jc w:val="center"/>
            </w:pPr>
            <w:r>
              <w:rPr>
                <w:sz w:val="20"/>
              </w:rPr>
              <w:t>2 % z Ceny za každý započatý den prodlení</w:t>
            </w:r>
            <w:r>
              <w:rPr>
                <w:b/>
                <w:sz w:val="20"/>
              </w:rPr>
              <w:t xml:space="preserve"> </w:t>
            </w:r>
          </w:p>
        </w:tc>
        <w:tc>
          <w:tcPr>
            <w:tcW w:w="2264" w:type="dxa"/>
            <w:tcBorders>
              <w:top w:val="single" w:sz="4" w:space="0" w:color="000000"/>
              <w:left w:val="single" w:sz="4" w:space="0" w:color="000000"/>
              <w:bottom w:val="single" w:sz="4" w:space="0" w:color="000000"/>
              <w:right w:val="single" w:sz="4" w:space="0" w:color="000000"/>
            </w:tcBorders>
          </w:tcPr>
          <w:p w14:paraId="4D5042A1" w14:textId="77777777" w:rsidR="0032088C" w:rsidRDefault="00E46C1E">
            <w:pPr>
              <w:spacing w:after="0" w:line="259" w:lineRule="auto"/>
              <w:ind w:left="0" w:right="0" w:firstLine="0"/>
              <w:jc w:val="center"/>
            </w:pPr>
            <w:r>
              <w:rPr>
                <w:sz w:val="20"/>
              </w:rPr>
              <w:t>1 % z Ceny za každý započatý den prodlení</w:t>
            </w:r>
            <w:r>
              <w:rPr>
                <w:b/>
                <w:sz w:val="20"/>
              </w:rPr>
              <w:t xml:space="preserve"> </w:t>
            </w:r>
          </w:p>
        </w:tc>
      </w:tr>
    </w:tbl>
    <w:p w14:paraId="273CADDF" w14:textId="77777777" w:rsidR="0032088C" w:rsidRDefault="00E46C1E">
      <w:pPr>
        <w:ind w:left="572" w:right="0"/>
      </w:pPr>
      <w:r>
        <w:rPr>
          <w:b/>
        </w:rPr>
        <w:t>11.5</w:t>
      </w:r>
      <w:r>
        <w:rPr>
          <w:rFonts w:ascii="Arial" w:eastAsia="Arial" w:hAnsi="Arial" w:cs="Arial"/>
          <w:b/>
        </w:rPr>
        <w:t xml:space="preserve"> </w:t>
      </w:r>
      <w:r>
        <w:t xml:space="preserve">Smluvní pokuta je splatná do třiceti (30) dnů ode dne doručení písemné výzvy k jejímu uhrazení. Zaplacením smluvních pokut dle této Smlouvy není dotčeno právo Stran na náhradu újmy v plném rozsahu.  </w:t>
      </w:r>
    </w:p>
    <w:p w14:paraId="5DE7063F" w14:textId="77777777" w:rsidR="0032088C" w:rsidRDefault="00E46C1E">
      <w:pPr>
        <w:spacing w:after="235"/>
        <w:ind w:left="572" w:right="0"/>
      </w:pPr>
      <w:r>
        <w:rPr>
          <w:b/>
        </w:rPr>
        <w:t>11.6</w:t>
      </w:r>
      <w:r>
        <w:rPr>
          <w:rFonts w:ascii="Arial" w:eastAsia="Arial" w:hAnsi="Arial" w:cs="Arial"/>
          <w:b/>
        </w:rPr>
        <w:t xml:space="preserve"> </w:t>
      </w:r>
      <w:r>
        <w:t xml:space="preserve">V případě, že Objednateli vznikne nárok na slevu z Ceny a Poskytovatel ji nezohlední v Ceně, pak postupuje Objednatel podle čl. 4.5 Smlouvy.    </w:t>
      </w:r>
    </w:p>
    <w:p w14:paraId="02E78E9C" w14:textId="77777777" w:rsidR="0032088C" w:rsidRDefault="00E46C1E">
      <w:pPr>
        <w:pStyle w:val="Nadpis1"/>
        <w:tabs>
          <w:tab w:val="center" w:pos="2915"/>
        </w:tabs>
        <w:ind w:left="-15" w:right="0" w:firstLine="0"/>
      </w:pPr>
      <w:r>
        <w:t>12.</w:t>
      </w:r>
      <w:r>
        <w:rPr>
          <w:rFonts w:ascii="Arial" w:eastAsia="Arial" w:hAnsi="Arial" w:cs="Arial"/>
        </w:rPr>
        <w:t xml:space="preserve"> </w:t>
      </w:r>
      <w:r>
        <w:rPr>
          <w:rFonts w:ascii="Arial" w:eastAsia="Arial" w:hAnsi="Arial" w:cs="Arial"/>
        </w:rPr>
        <w:tab/>
      </w:r>
      <w:r>
        <w:t xml:space="preserve">KOMUNIKACE STRAN, KONTAKTNÍ OSOBY </w:t>
      </w:r>
    </w:p>
    <w:p w14:paraId="0856A37C" w14:textId="77777777" w:rsidR="0032088C" w:rsidRDefault="00E46C1E">
      <w:pPr>
        <w:ind w:left="572" w:right="0"/>
      </w:pPr>
      <w:r>
        <w:rPr>
          <w:b/>
        </w:rPr>
        <w:t>12.1</w:t>
      </w:r>
      <w:r>
        <w:rPr>
          <w:rFonts w:ascii="Arial" w:eastAsia="Arial" w:hAnsi="Arial" w:cs="Arial"/>
          <w:b/>
        </w:rPr>
        <w:t xml:space="preserve"> </w:t>
      </w:r>
      <w:r>
        <w:t xml:space="preserve">Veškerá komunikace Stran na základě této Smlouvy bude probíhat prostřednictvím kontaktních osob, resp. jejich stanovených zástupců, uvedených v </w:t>
      </w:r>
      <w:r>
        <w:rPr>
          <w:b/>
        </w:rPr>
        <w:t>Příloze č. 2</w:t>
      </w:r>
      <w:r>
        <w:t xml:space="preserve"> („</w:t>
      </w:r>
      <w:r>
        <w:rPr>
          <w:b/>
        </w:rPr>
        <w:t>Kontaktní osoby</w:t>
      </w:r>
      <w:r>
        <w:t xml:space="preserve">“). Kontaktní osoba Objednatele, resp. její zástupce, je zejména oprávněna jménem Objednatele zasílat Poskytovateli pokyny týkající se realizace Plnění, udělovat Poskytovateli pokyny k řádnému splnění jeho povinností a k veškeré komunikaci s Poskytovatelem; v obdobném rozsahu je oprávněna jednat rovněž Kontaktní osoba Poskytovatele, resp. její zástupce. </w:t>
      </w:r>
    </w:p>
    <w:p w14:paraId="7ECA70FC" w14:textId="77777777" w:rsidR="0032088C" w:rsidRDefault="00E46C1E">
      <w:pPr>
        <w:spacing w:after="236"/>
        <w:ind w:left="572" w:right="0"/>
      </w:pPr>
      <w:r>
        <w:rPr>
          <w:b/>
        </w:rPr>
        <w:lastRenderedPageBreak/>
        <w:t>12.2</w:t>
      </w:r>
      <w:r>
        <w:rPr>
          <w:rFonts w:ascii="Arial" w:eastAsia="Arial" w:hAnsi="Arial" w:cs="Arial"/>
          <w:b/>
        </w:rPr>
        <w:t xml:space="preserve"> </w:t>
      </w:r>
      <w:r>
        <w:t xml:space="preserve">Obsah </w:t>
      </w:r>
      <w:r>
        <w:rPr>
          <w:b/>
        </w:rPr>
        <w:t xml:space="preserve">Přílohy č. 2 </w:t>
      </w:r>
      <w:r>
        <w:t xml:space="preserve">může být Stranami měněn bez nutnosti uzavření dodatku k této Smlouvě, a to s účinností doručení písemného oznámení o změně </w:t>
      </w:r>
      <w:r>
        <w:rPr>
          <w:b/>
        </w:rPr>
        <w:t xml:space="preserve">Přílohy č. 2 </w:t>
      </w:r>
      <w:r>
        <w:t xml:space="preserve">druhé Straně, a to i prostřednictvím elektronické komunikace. </w:t>
      </w:r>
    </w:p>
    <w:p w14:paraId="375D796F" w14:textId="77777777" w:rsidR="0032088C" w:rsidRDefault="00E46C1E">
      <w:pPr>
        <w:pStyle w:val="Nadpis1"/>
        <w:tabs>
          <w:tab w:val="center" w:pos="2239"/>
        </w:tabs>
        <w:ind w:left="-15" w:right="0" w:firstLine="0"/>
      </w:pPr>
      <w:r>
        <w:t>13.</w:t>
      </w:r>
      <w:r>
        <w:rPr>
          <w:rFonts w:ascii="Arial" w:eastAsia="Arial" w:hAnsi="Arial" w:cs="Arial"/>
        </w:rPr>
        <w:t xml:space="preserve"> </w:t>
      </w:r>
      <w:r>
        <w:rPr>
          <w:rFonts w:ascii="Arial" w:eastAsia="Arial" w:hAnsi="Arial" w:cs="Arial"/>
        </w:rPr>
        <w:tab/>
      </w:r>
      <w:r>
        <w:t xml:space="preserve">UZAVŘENÍ A ZÁNIK SMLOUVY </w:t>
      </w:r>
    </w:p>
    <w:p w14:paraId="180878A9" w14:textId="77777777" w:rsidR="0032088C" w:rsidRDefault="00E46C1E">
      <w:pPr>
        <w:ind w:left="572" w:right="0"/>
      </w:pPr>
      <w:r>
        <w:rPr>
          <w:b/>
        </w:rPr>
        <w:t>13.1</w:t>
      </w:r>
      <w:r>
        <w:rPr>
          <w:rFonts w:ascii="Arial" w:eastAsia="Arial" w:hAnsi="Arial" w:cs="Arial"/>
          <w:b/>
        </w:rPr>
        <w:t xml:space="preserve"> </w:t>
      </w:r>
      <w:r>
        <w:t xml:space="preserve">Smlouva se uzavírá na dobu určitou do 30. 6. 2026. Smlouva nabývá platnosti okamžikem podpisu poslední ze Stran a účinnosti okamžikem uveřejnění v registru smluv. </w:t>
      </w:r>
    </w:p>
    <w:p w14:paraId="18099D00" w14:textId="77777777" w:rsidR="0032088C" w:rsidRDefault="00E46C1E">
      <w:pPr>
        <w:ind w:left="572" w:right="0"/>
      </w:pPr>
      <w:r>
        <w:rPr>
          <w:b/>
        </w:rPr>
        <w:t>13.2</w:t>
      </w:r>
      <w:r>
        <w:rPr>
          <w:rFonts w:ascii="Arial" w:eastAsia="Arial" w:hAnsi="Arial" w:cs="Arial"/>
          <w:b/>
        </w:rPr>
        <w:t xml:space="preserve"> </w:t>
      </w:r>
      <w:r>
        <w:t xml:space="preserve">Objednatel je oprávněn tuto Smlouvu kdykoli písemně vypovědět bez udání důvodu s výpovědní dobou v délce jeden (1) měsíc. Poskytovatel je oprávněn tuto Smlouvu kdykoli písemně vypovědět bez udání důvodu s výpovědní dobou v délce tři (3) měsíce. Výpovědní doba započne běžet vždy ode dne následujícího po dni, v němž byla písemná výpověď doručena příslušné Straně. </w:t>
      </w:r>
    </w:p>
    <w:p w14:paraId="43D8C5EB" w14:textId="77777777" w:rsidR="0032088C" w:rsidRDefault="00E46C1E">
      <w:pPr>
        <w:ind w:left="572" w:right="0"/>
      </w:pPr>
      <w:r>
        <w:rPr>
          <w:b/>
        </w:rPr>
        <w:t>13.3</w:t>
      </w:r>
      <w:r>
        <w:rPr>
          <w:rFonts w:ascii="Arial" w:eastAsia="Arial" w:hAnsi="Arial" w:cs="Arial"/>
          <w:b/>
        </w:rPr>
        <w:t xml:space="preserve"> </w:t>
      </w:r>
      <w:r>
        <w:t xml:space="preserve">Objednatel je oprávněn odstoupit od této Smlouvy mimo zákonem stanovených důvodů také v případě, že: </w:t>
      </w:r>
    </w:p>
    <w:p w14:paraId="6E2D95B2" w14:textId="77777777" w:rsidR="0032088C" w:rsidRDefault="00E46C1E">
      <w:pPr>
        <w:ind w:left="983" w:right="0" w:hanging="431"/>
      </w:pPr>
      <w:r>
        <w:rPr>
          <w:noProof/>
        </w:rPr>
        <w:drawing>
          <wp:inline distT="0" distB="0" distL="0" distR="0" wp14:anchorId="3D542E05" wp14:editId="617643F7">
            <wp:extent cx="161544" cy="140208"/>
            <wp:effectExtent l="0" t="0" r="0" b="0"/>
            <wp:docPr id="4201" name="Picture 4201"/>
            <wp:cNvGraphicFramePr/>
            <a:graphic xmlns:a="http://schemas.openxmlformats.org/drawingml/2006/main">
              <a:graphicData uri="http://schemas.openxmlformats.org/drawingml/2006/picture">
                <pic:pic xmlns:pic="http://schemas.openxmlformats.org/drawingml/2006/picture">
                  <pic:nvPicPr>
                    <pic:cNvPr id="4201" name="Picture 4201"/>
                    <pic:cNvPicPr/>
                  </pic:nvPicPr>
                  <pic:blipFill>
                    <a:blip r:embed="rId17"/>
                    <a:stretch>
                      <a:fillRect/>
                    </a:stretch>
                  </pic:blipFill>
                  <pic:spPr>
                    <a:xfrm>
                      <a:off x="0" y="0"/>
                      <a:ext cx="161544" cy="140208"/>
                    </a:xfrm>
                    <a:prstGeom prst="rect">
                      <a:avLst/>
                    </a:prstGeom>
                  </pic:spPr>
                </pic:pic>
              </a:graphicData>
            </a:graphic>
          </wp:inline>
        </w:drawing>
      </w:r>
      <w:r>
        <w:rPr>
          <w:rFonts w:ascii="Arial" w:eastAsia="Arial" w:hAnsi="Arial" w:cs="Arial"/>
        </w:rPr>
        <w:t xml:space="preserve"> </w:t>
      </w:r>
      <w:r>
        <w:t xml:space="preserve">Poskytovatel je v prodlení s jakoukoliv částí Plnění déle než třicet (30) dnů a nezjedná nápravu ani do čtrnácti (14) dnů od doručení písemného oznámení Objednatele o takovém prodlení; </w:t>
      </w:r>
    </w:p>
    <w:p w14:paraId="65D4B8E2" w14:textId="77777777" w:rsidR="0032088C" w:rsidRDefault="00E46C1E">
      <w:pPr>
        <w:ind w:left="552" w:right="0" w:firstLine="0"/>
      </w:pPr>
      <w:r>
        <w:rPr>
          <w:noProof/>
        </w:rPr>
        <w:drawing>
          <wp:inline distT="0" distB="0" distL="0" distR="0" wp14:anchorId="111A45E2" wp14:editId="37F798D6">
            <wp:extent cx="167640" cy="140208"/>
            <wp:effectExtent l="0" t="0" r="0" b="0"/>
            <wp:docPr id="4232" name="Picture 4232"/>
            <wp:cNvGraphicFramePr/>
            <a:graphic xmlns:a="http://schemas.openxmlformats.org/drawingml/2006/main">
              <a:graphicData uri="http://schemas.openxmlformats.org/drawingml/2006/picture">
                <pic:pic xmlns:pic="http://schemas.openxmlformats.org/drawingml/2006/picture">
                  <pic:nvPicPr>
                    <pic:cNvPr id="4232" name="Picture 4232"/>
                    <pic:cNvPicPr/>
                  </pic:nvPicPr>
                  <pic:blipFill>
                    <a:blip r:embed="rId8"/>
                    <a:stretch>
                      <a:fillRect/>
                    </a:stretch>
                  </pic:blipFill>
                  <pic:spPr>
                    <a:xfrm>
                      <a:off x="0" y="0"/>
                      <a:ext cx="167640" cy="140208"/>
                    </a:xfrm>
                    <a:prstGeom prst="rect">
                      <a:avLst/>
                    </a:prstGeom>
                  </pic:spPr>
                </pic:pic>
              </a:graphicData>
            </a:graphic>
          </wp:inline>
        </w:drawing>
      </w:r>
      <w:r>
        <w:rPr>
          <w:rFonts w:ascii="Arial" w:eastAsia="Arial" w:hAnsi="Arial" w:cs="Arial"/>
        </w:rPr>
        <w:t xml:space="preserve"> </w:t>
      </w:r>
      <w:r>
        <w:t xml:space="preserve">Poskytovatel se stane nespolehlivým plátcem ve smyslu § 106a Zákona o DPH; </w:t>
      </w:r>
    </w:p>
    <w:p w14:paraId="2CC5B39C" w14:textId="77777777" w:rsidR="0032088C" w:rsidRDefault="00E46C1E">
      <w:pPr>
        <w:ind w:left="983" w:right="0" w:hanging="431"/>
      </w:pPr>
      <w:r>
        <w:rPr>
          <w:noProof/>
        </w:rPr>
        <w:drawing>
          <wp:inline distT="0" distB="0" distL="0" distR="0" wp14:anchorId="30AF2A40" wp14:editId="4AF4B14A">
            <wp:extent cx="161544" cy="140208"/>
            <wp:effectExtent l="0" t="0" r="0" b="0"/>
            <wp:docPr id="4239" name="Picture 4239"/>
            <wp:cNvGraphicFramePr/>
            <a:graphic xmlns:a="http://schemas.openxmlformats.org/drawingml/2006/main">
              <a:graphicData uri="http://schemas.openxmlformats.org/drawingml/2006/picture">
                <pic:pic xmlns:pic="http://schemas.openxmlformats.org/drawingml/2006/picture">
                  <pic:nvPicPr>
                    <pic:cNvPr id="4239" name="Picture 4239"/>
                    <pic:cNvPicPr/>
                  </pic:nvPicPr>
                  <pic:blipFill>
                    <a:blip r:embed="rId9"/>
                    <a:stretch>
                      <a:fillRect/>
                    </a:stretch>
                  </pic:blipFill>
                  <pic:spPr>
                    <a:xfrm>
                      <a:off x="0" y="0"/>
                      <a:ext cx="161544" cy="140208"/>
                    </a:xfrm>
                    <a:prstGeom prst="rect">
                      <a:avLst/>
                    </a:prstGeom>
                  </pic:spPr>
                </pic:pic>
              </a:graphicData>
            </a:graphic>
          </wp:inline>
        </w:drawing>
      </w:r>
      <w:r>
        <w:rPr>
          <w:rFonts w:ascii="Arial" w:eastAsia="Arial" w:hAnsi="Arial" w:cs="Arial"/>
        </w:rPr>
        <w:t xml:space="preserve"> </w:t>
      </w:r>
      <w:r>
        <w:t xml:space="preserve">Poskytovatel podstatně poruší povinnosti stanovené v této Smlouvě, kterými se zejména, nikoliv však výlučně, rozumí, že Poskytovatel je opakovaně v prodlení s Plněním anebo jeho částí; </w:t>
      </w:r>
    </w:p>
    <w:p w14:paraId="378824AA" w14:textId="77777777" w:rsidR="0032088C" w:rsidRDefault="00E46C1E">
      <w:pPr>
        <w:ind w:left="983" w:right="0" w:hanging="431"/>
      </w:pPr>
      <w:r>
        <w:rPr>
          <w:noProof/>
        </w:rPr>
        <w:drawing>
          <wp:inline distT="0" distB="0" distL="0" distR="0" wp14:anchorId="28424E22" wp14:editId="12BC378F">
            <wp:extent cx="167640" cy="140208"/>
            <wp:effectExtent l="0" t="0" r="0" b="0"/>
            <wp:docPr id="4266" name="Picture 4266"/>
            <wp:cNvGraphicFramePr/>
            <a:graphic xmlns:a="http://schemas.openxmlformats.org/drawingml/2006/main">
              <a:graphicData uri="http://schemas.openxmlformats.org/drawingml/2006/picture">
                <pic:pic xmlns:pic="http://schemas.openxmlformats.org/drawingml/2006/picture">
                  <pic:nvPicPr>
                    <pic:cNvPr id="4266" name="Picture 4266"/>
                    <pic:cNvPicPr/>
                  </pic:nvPicPr>
                  <pic:blipFill>
                    <a:blip r:embed="rId10"/>
                    <a:stretch>
                      <a:fillRect/>
                    </a:stretch>
                  </pic:blipFill>
                  <pic:spPr>
                    <a:xfrm>
                      <a:off x="0" y="0"/>
                      <a:ext cx="167640" cy="140208"/>
                    </a:xfrm>
                    <a:prstGeom prst="rect">
                      <a:avLst/>
                    </a:prstGeom>
                  </pic:spPr>
                </pic:pic>
              </a:graphicData>
            </a:graphic>
          </wp:inline>
        </w:drawing>
      </w:r>
      <w:r>
        <w:rPr>
          <w:rFonts w:ascii="Arial" w:eastAsia="Arial" w:hAnsi="Arial" w:cs="Arial"/>
        </w:rPr>
        <w:t xml:space="preserve"> </w:t>
      </w:r>
      <w:r>
        <w:t xml:space="preserve">Poskytovatel podá insolvenční návrh jako dlužník ve smyslu § 98 Insolvenčního zákona, nebo insolvenční soud nerozhodne o insolvenčním návrhu na Poskytovatele do šesti (6) měsíců od zahájení insolvenčního řízení, nebo insolvenční soud vydá rozhodnutí o úpadku Poskytovatele ve smyslu § 136 Insolvenčního zákona; </w:t>
      </w:r>
    </w:p>
    <w:p w14:paraId="7CF3620C" w14:textId="77777777" w:rsidR="0032088C" w:rsidRDefault="00E46C1E">
      <w:pPr>
        <w:ind w:left="983" w:right="0" w:hanging="431"/>
      </w:pPr>
      <w:r>
        <w:rPr>
          <w:noProof/>
        </w:rPr>
        <w:drawing>
          <wp:inline distT="0" distB="0" distL="0" distR="0" wp14:anchorId="59AC2E2F" wp14:editId="3D74949F">
            <wp:extent cx="161544" cy="140208"/>
            <wp:effectExtent l="0" t="0" r="0" b="0"/>
            <wp:docPr id="4279" name="Picture 4279"/>
            <wp:cNvGraphicFramePr/>
            <a:graphic xmlns:a="http://schemas.openxmlformats.org/drawingml/2006/main">
              <a:graphicData uri="http://schemas.openxmlformats.org/drawingml/2006/picture">
                <pic:pic xmlns:pic="http://schemas.openxmlformats.org/drawingml/2006/picture">
                  <pic:nvPicPr>
                    <pic:cNvPr id="4279" name="Picture 4279"/>
                    <pic:cNvPicPr/>
                  </pic:nvPicPr>
                  <pic:blipFill>
                    <a:blip r:embed="rId18"/>
                    <a:stretch>
                      <a:fillRect/>
                    </a:stretch>
                  </pic:blipFill>
                  <pic:spPr>
                    <a:xfrm>
                      <a:off x="0" y="0"/>
                      <a:ext cx="161544" cy="140208"/>
                    </a:xfrm>
                    <a:prstGeom prst="rect">
                      <a:avLst/>
                    </a:prstGeom>
                  </pic:spPr>
                </pic:pic>
              </a:graphicData>
            </a:graphic>
          </wp:inline>
        </w:drawing>
      </w:r>
      <w:r>
        <w:rPr>
          <w:rFonts w:ascii="Arial" w:eastAsia="Arial" w:hAnsi="Arial" w:cs="Arial"/>
        </w:rPr>
        <w:t xml:space="preserve"> </w:t>
      </w:r>
      <w:r>
        <w:t xml:space="preserve">je přijato rozhodnutí o povinném nebo dobrovolném zrušení Poskytovatele (vyjma případů sloučení nebo splynutí); </w:t>
      </w:r>
    </w:p>
    <w:p w14:paraId="200573D4" w14:textId="77777777" w:rsidR="0032088C" w:rsidRDefault="00E46C1E">
      <w:pPr>
        <w:ind w:left="983" w:right="0" w:hanging="431"/>
      </w:pPr>
      <w:r>
        <w:rPr>
          <w:noProof/>
        </w:rPr>
        <w:drawing>
          <wp:inline distT="0" distB="0" distL="0" distR="0" wp14:anchorId="3C765F8B" wp14:editId="243C31C9">
            <wp:extent cx="146304" cy="140208"/>
            <wp:effectExtent l="0" t="0" r="0" b="0"/>
            <wp:docPr id="4287" name="Picture 4287"/>
            <wp:cNvGraphicFramePr/>
            <a:graphic xmlns:a="http://schemas.openxmlformats.org/drawingml/2006/main">
              <a:graphicData uri="http://schemas.openxmlformats.org/drawingml/2006/picture">
                <pic:pic xmlns:pic="http://schemas.openxmlformats.org/drawingml/2006/picture">
                  <pic:nvPicPr>
                    <pic:cNvPr id="4287" name="Picture 4287"/>
                    <pic:cNvPicPr/>
                  </pic:nvPicPr>
                  <pic:blipFill>
                    <a:blip r:embed="rId19"/>
                    <a:stretch>
                      <a:fillRect/>
                    </a:stretch>
                  </pic:blipFill>
                  <pic:spPr>
                    <a:xfrm>
                      <a:off x="0" y="0"/>
                      <a:ext cx="146304" cy="140208"/>
                    </a:xfrm>
                    <a:prstGeom prst="rect">
                      <a:avLst/>
                    </a:prstGeom>
                  </pic:spPr>
                </pic:pic>
              </a:graphicData>
            </a:graphic>
          </wp:inline>
        </w:drawing>
      </w:r>
      <w:r>
        <w:rPr>
          <w:rFonts w:ascii="Arial" w:eastAsia="Arial" w:hAnsi="Arial" w:cs="Arial"/>
        </w:rPr>
        <w:t xml:space="preserve"> </w:t>
      </w:r>
      <w:r>
        <w:t xml:space="preserve">Poskytovatel poruší kteroukoliv svoji povinnost dle této Smlouvy jiným než podstatným způsobem a ve lhůtě třiceti (30) dnů od doručení písemného oznámení Objednatele toto své porušení nenapraví. </w:t>
      </w:r>
    </w:p>
    <w:p w14:paraId="0C393D19" w14:textId="77777777" w:rsidR="0032088C" w:rsidRDefault="00E46C1E">
      <w:pPr>
        <w:ind w:left="572" w:right="0"/>
      </w:pPr>
      <w:r>
        <w:rPr>
          <w:b/>
        </w:rPr>
        <w:t>13.4</w:t>
      </w:r>
      <w:r>
        <w:rPr>
          <w:rFonts w:ascii="Arial" w:eastAsia="Arial" w:hAnsi="Arial" w:cs="Arial"/>
          <w:b/>
        </w:rPr>
        <w:t xml:space="preserve"> </w:t>
      </w:r>
      <w:r>
        <w:t xml:space="preserve">Poskytovatel je oprávněn odstoupit od této Smlouvy mimo zákonem stanovených důvodů také v případě, že: </w:t>
      </w:r>
    </w:p>
    <w:p w14:paraId="0AE99A96" w14:textId="77777777" w:rsidR="0032088C" w:rsidRDefault="00E46C1E">
      <w:pPr>
        <w:ind w:left="983" w:right="0" w:hanging="431"/>
      </w:pPr>
      <w:r>
        <w:rPr>
          <w:noProof/>
        </w:rPr>
        <w:drawing>
          <wp:inline distT="0" distB="0" distL="0" distR="0" wp14:anchorId="344EC124" wp14:editId="4C5442BE">
            <wp:extent cx="161544" cy="140208"/>
            <wp:effectExtent l="0" t="0" r="0" b="0"/>
            <wp:docPr id="4320" name="Picture 4320"/>
            <wp:cNvGraphicFramePr/>
            <a:graphic xmlns:a="http://schemas.openxmlformats.org/drawingml/2006/main">
              <a:graphicData uri="http://schemas.openxmlformats.org/drawingml/2006/picture">
                <pic:pic xmlns:pic="http://schemas.openxmlformats.org/drawingml/2006/picture">
                  <pic:nvPicPr>
                    <pic:cNvPr id="4320" name="Picture 4320"/>
                    <pic:cNvPicPr/>
                  </pic:nvPicPr>
                  <pic:blipFill>
                    <a:blip r:embed="rId7"/>
                    <a:stretch>
                      <a:fillRect/>
                    </a:stretch>
                  </pic:blipFill>
                  <pic:spPr>
                    <a:xfrm>
                      <a:off x="0" y="0"/>
                      <a:ext cx="161544" cy="140208"/>
                    </a:xfrm>
                    <a:prstGeom prst="rect">
                      <a:avLst/>
                    </a:prstGeom>
                  </pic:spPr>
                </pic:pic>
              </a:graphicData>
            </a:graphic>
          </wp:inline>
        </w:drawing>
      </w:r>
      <w:r>
        <w:rPr>
          <w:rFonts w:ascii="Arial" w:eastAsia="Arial" w:hAnsi="Arial" w:cs="Arial"/>
        </w:rPr>
        <w:t xml:space="preserve"> </w:t>
      </w:r>
      <w:r>
        <w:t>Objednatel nezaplatil jakoukoli dlužnou částku za provedení Plnění, tedy zejména Cenu nebo její část, řádně a včas a toto porušení nenapravil ani do třiceti (30) dnů</w:t>
      </w:r>
      <w:r>
        <w:rPr>
          <w:i/>
        </w:rPr>
        <w:t xml:space="preserve"> </w:t>
      </w:r>
      <w:r>
        <w:t xml:space="preserve">ode dne obdržení písemné výzvy k nápravě; nebo </w:t>
      </w:r>
    </w:p>
    <w:p w14:paraId="3EDC304D" w14:textId="77777777" w:rsidR="0032088C" w:rsidRDefault="00E46C1E">
      <w:pPr>
        <w:ind w:left="983" w:right="0" w:hanging="431"/>
      </w:pPr>
      <w:r>
        <w:rPr>
          <w:noProof/>
        </w:rPr>
        <w:drawing>
          <wp:inline distT="0" distB="0" distL="0" distR="0" wp14:anchorId="5791437F" wp14:editId="7AD73C1F">
            <wp:extent cx="167640" cy="140208"/>
            <wp:effectExtent l="0" t="0" r="0" b="0"/>
            <wp:docPr id="4345" name="Picture 4345"/>
            <wp:cNvGraphicFramePr/>
            <a:graphic xmlns:a="http://schemas.openxmlformats.org/drawingml/2006/main">
              <a:graphicData uri="http://schemas.openxmlformats.org/drawingml/2006/picture">
                <pic:pic xmlns:pic="http://schemas.openxmlformats.org/drawingml/2006/picture">
                  <pic:nvPicPr>
                    <pic:cNvPr id="4345" name="Picture 4345"/>
                    <pic:cNvPicPr/>
                  </pic:nvPicPr>
                  <pic:blipFill>
                    <a:blip r:embed="rId8"/>
                    <a:stretch>
                      <a:fillRect/>
                    </a:stretch>
                  </pic:blipFill>
                  <pic:spPr>
                    <a:xfrm>
                      <a:off x="0" y="0"/>
                      <a:ext cx="167640" cy="140208"/>
                    </a:xfrm>
                    <a:prstGeom prst="rect">
                      <a:avLst/>
                    </a:prstGeom>
                  </pic:spPr>
                </pic:pic>
              </a:graphicData>
            </a:graphic>
          </wp:inline>
        </w:drawing>
      </w:r>
      <w:r>
        <w:rPr>
          <w:rFonts w:ascii="Arial" w:eastAsia="Arial" w:hAnsi="Arial" w:cs="Arial"/>
        </w:rPr>
        <w:t xml:space="preserve"> </w:t>
      </w:r>
      <w:r>
        <w:t xml:space="preserve">Objednatel poruší kteroukoliv svoji jinou povinnost dle této Smlouvy podstatným způsobem a ve lhůtě třiceti (30) dnů od doručení písemného oznámení Poskytovatele toto své porušení nenapraví. </w:t>
      </w:r>
    </w:p>
    <w:p w14:paraId="2035E293" w14:textId="77777777" w:rsidR="0032088C" w:rsidRDefault="00E46C1E">
      <w:pPr>
        <w:ind w:left="572" w:right="0"/>
      </w:pPr>
      <w:r>
        <w:rPr>
          <w:b/>
        </w:rPr>
        <w:t>13.5</w:t>
      </w:r>
      <w:r>
        <w:rPr>
          <w:rFonts w:ascii="Arial" w:eastAsia="Arial" w:hAnsi="Arial" w:cs="Arial"/>
          <w:b/>
        </w:rPr>
        <w:t xml:space="preserve"> </w:t>
      </w:r>
      <w:r>
        <w:t xml:space="preserve">Kterákoliv Strana je oprávněna od této Smlouvy odstoupit v případě, že okolnost vylučující povinnost k náhradě újmy kterékoli ze Stran trvá déle než třicet (30) dnů. </w:t>
      </w:r>
    </w:p>
    <w:p w14:paraId="4E41EAC2" w14:textId="77777777" w:rsidR="0032088C" w:rsidRDefault="00E46C1E">
      <w:pPr>
        <w:ind w:left="0" w:right="0" w:firstLine="0"/>
      </w:pPr>
      <w:r>
        <w:rPr>
          <w:b/>
        </w:rPr>
        <w:t>13.6</w:t>
      </w:r>
      <w:r>
        <w:rPr>
          <w:rFonts w:ascii="Arial" w:eastAsia="Arial" w:hAnsi="Arial" w:cs="Arial"/>
          <w:b/>
        </w:rPr>
        <w:t xml:space="preserve"> </w:t>
      </w:r>
      <w:r>
        <w:t xml:space="preserve">Strany se dohodly na vyloučení použití § 1978 odst. 2 Občanského zákoníku. </w:t>
      </w:r>
    </w:p>
    <w:p w14:paraId="51D7E7A5" w14:textId="77777777" w:rsidR="0032088C" w:rsidRDefault="00E46C1E">
      <w:pPr>
        <w:ind w:left="572" w:right="0"/>
      </w:pPr>
      <w:r>
        <w:rPr>
          <w:b/>
        </w:rPr>
        <w:t>13.7</w:t>
      </w:r>
      <w:r>
        <w:rPr>
          <w:rFonts w:ascii="Arial" w:eastAsia="Arial" w:hAnsi="Arial" w:cs="Arial"/>
          <w:b/>
        </w:rPr>
        <w:t xml:space="preserve"> </w:t>
      </w:r>
      <w:r>
        <w:t xml:space="preserve">Poskytovatel má nárok na zaplacení Odměny (tj. i Ceny) za veškeré Plnění poskytnuté k okamžiku zániku Smlouvy, resp. Dílčí smlouvy. </w:t>
      </w:r>
    </w:p>
    <w:p w14:paraId="62DE969B" w14:textId="77777777" w:rsidR="0032088C" w:rsidRDefault="00E46C1E">
      <w:pPr>
        <w:ind w:left="572" w:right="0"/>
      </w:pPr>
      <w:r>
        <w:rPr>
          <w:b/>
        </w:rPr>
        <w:t>13.8</w:t>
      </w:r>
      <w:r>
        <w:rPr>
          <w:rFonts w:ascii="Arial" w:eastAsia="Arial" w:hAnsi="Arial" w:cs="Arial"/>
          <w:b/>
        </w:rPr>
        <w:t xml:space="preserve"> </w:t>
      </w:r>
      <w:r>
        <w:t xml:space="preserve">Smluvní vztahy založené Dílčími smlouvami zanikají za stejných podmínek, jako smluvní vztah založený touto Smlouvou, není-li v jednotlivých Dílčích smlouvách uvedeno výslovně jinak. Nedohodnou-li se Strany jinak, v případě ukončení smluvního vztahu založeného touto Smlouvou </w:t>
      </w:r>
      <w:r>
        <w:lastRenderedPageBreak/>
        <w:t xml:space="preserve">dochází k zániku jednotlivých Dílčích smluv. Dojde-li k předčasnému ukončení Dílčí smlouvy, nemá tato skutečnost vliv na trvání Smlouvy. </w:t>
      </w:r>
    </w:p>
    <w:p w14:paraId="1044A735" w14:textId="77777777" w:rsidR="0032088C" w:rsidRDefault="00E46C1E">
      <w:pPr>
        <w:ind w:left="572" w:right="0"/>
      </w:pPr>
      <w:r>
        <w:rPr>
          <w:b/>
        </w:rPr>
        <w:t>13.9</w:t>
      </w:r>
      <w:r>
        <w:rPr>
          <w:rFonts w:ascii="Arial" w:eastAsia="Arial" w:hAnsi="Arial" w:cs="Arial"/>
          <w:b/>
        </w:rPr>
        <w:t xml:space="preserve"> </w:t>
      </w:r>
      <w:r>
        <w:t>I po ukončení této Smlouvy některým ze způsobů uvedených ve Smlouvě zůstává zachována platnost a účinnost následujících ustanovení, z jejichž podstaty vyplývá, že mají zůstat účinná i po zániku Smlouvy, a dále zejména následujících ustanovení: čl. 7.7, čl. 8 (</w:t>
      </w:r>
      <w:r>
        <w:rPr>
          <w:i/>
        </w:rPr>
        <w:t>Ochrana důvěrných informací</w:t>
      </w:r>
      <w:r>
        <w:t>), čl. 9 (</w:t>
      </w:r>
      <w:r>
        <w:rPr>
          <w:i/>
        </w:rPr>
        <w:t>Ochrana osobních údajů</w:t>
      </w:r>
      <w:r>
        <w:t>), čl. 10 (</w:t>
      </w:r>
      <w:r>
        <w:rPr>
          <w:i/>
        </w:rPr>
        <w:t>Odpovědnost za újmu</w:t>
      </w:r>
      <w:r>
        <w:t>), čl. 11 (</w:t>
      </w:r>
      <w:r>
        <w:rPr>
          <w:i/>
        </w:rPr>
        <w:t>Slevy a sankční ujednán</w:t>
      </w:r>
      <w:r>
        <w:t>í), čl. 12 (</w:t>
      </w:r>
      <w:r>
        <w:rPr>
          <w:i/>
        </w:rPr>
        <w:t>Komunikace Stran, Kontaktní osoby</w:t>
      </w:r>
      <w:r>
        <w:t>), čl. 13.7, 13.9 a čl. 14 (</w:t>
      </w:r>
      <w:r>
        <w:rPr>
          <w:i/>
        </w:rPr>
        <w:t>Rozhodné právo</w:t>
      </w:r>
      <w:r>
        <w:t xml:space="preserve">). </w:t>
      </w:r>
    </w:p>
    <w:p w14:paraId="34CF4923" w14:textId="77777777" w:rsidR="0032088C" w:rsidRDefault="00E46C1E">
      <w:pPr>
        <w:spacing w:after="235"/>
        <w:ind w:left="552" w:right="0" w:firstLine="0"/>
      </w:pPr>
      <w:r>
        <w:t xml:space="preserve">Pro vyloučení pochybností, Strany souhlasí že právo Objednatele užívat Srovnávač v jakékoli podobě anebo formě (tj. včetně Licence) zaniká společně se zánikem Smlouvy. </w:t>
      </w:r>
    </w:p>
    <w:p w14:paraId="0F3595FD" w14:textId="77777777" w:rsidR="0032088C" w:rsidRDefault="00E46C1E">
      <w:pPr>
        <w:pStyle w:val="Nadpis1"/>
        <w:tabs>
          <w:tab w:val="center" w:pos="1628"/>
        </w:tabs>
        <w:ind w:left="-15" w:right="0" w:firstLine="0"/>
      </w:pPr>
      <w:r>
        <w:t>14.</w:t>
      </w:r>
      <w:r>
        <w:rPr>
          <w:rFonts w:ascii="Arial" w:eastAsia="Arial" w:hAnsi="Arial" w:cs="Arial"/>
        </w:rPr>
        <w:t xml:space="preserve"> </w:t>
      </w:r>
      <w:r>
        <w:rPr>
          <w:rFonts w:ascii="Arial" w:eastAsia="Arial" w:hAnsi="Arial" w:cs="Arial"/>
        </w:rPr>
        <w:tab/>
      </w:r>
      <w:r>
        <w:t xml:space="preserve">ROZHODNÉ PRÁVO  </w:t>
      </w:r>
    </w:p>
    <w:p w14:paraId="15C7CF53" w14:textId="77777777" w:rsidR="0032088C" w:rsidRDefault="00E46C1E">
      <w:pPr>
        <w:spacing w:after="230"/>
        <w:ind w:left="572" w:right="0"/>
      </w:pPr>
      <w:r>
        <w:rPr>
          <w:b/>
        </w:rPr>
        <w:t>14.1</w:t>
      </w:r>
      <w:r>
        <w:rPr>
          <w:rFonts w:ascii="Arial" w:eastAsia="Arial" w:hAnsi="Arial" w:cs="Arial"/>
          <w:b/>
        </w:rPr>
        <w:t xml:space="preserve"> </w:t>
      </w:r>
      <w:r>
        <w:t xml:space="preserve">Smlouva se řídí a bude vykládána v souladu právním řádem České republiky, zejména Občanským zákoníkem. Obchodní zvyklosti nemají přednost před žádným ustanovením zákona, a to ani před ustanoveními zákona, jež nemají donucující účinky. </w:t>
      </w:r>
    </w:p>
    <w:p w14:paraId="2D695069" w14:textId="77777777" w:rsidR="0032088C" w:rsidRDefault="00E46C1E">
      <w:pPr>
        <w:pStyle w:val="Nadpis1"/>
        <w:tabs>
          <w:tab w:val="center" w:pos="2025"/>
        </w:tabs>
        <w:ind w:left="-15" w:right="0" w:firstLine="0"/>
      </w:pPr>
      <w:r>
        <w:t>15.</w:t>
      </w:r>
      <w:r>
        <w:rPr>
          <w:rFonts w:ascii="Arial" w:eastAsia="Arial" w:hAnsi="Arial" w:cs="Arial"/>
        </w:rPr>
        <w:t xml:space="preserve"> </w:t>
      </w:r>
      <w:r>
        <w:rPr>
          <w:rFonts w:ascii="Arial" w:eastAsia="Arial" w:hAnsi="Arial" w:cs="Arial"/>
        </w:rPr>
        <w:tab/>
      </w:r>
      <w:r>
        <w:t xml:space="preserve">ZÁVĚREČNÁ USTANOVENÍ </w:t>
      </w:r>
    </w:p>
    <w:p w14:paraId="3C3E9AE5" w14:textId="77777777" w:rsidR="0032088C" w:rsidRDefault="00E46C1E">
      <w:pPr>
        <w:spacing w:after="0"/>
        <w:ind w:left="572" w:right="0"/>
      </w:pPr>
      <w:r>
        <w:rPr>
          <w:b/>
        </w:rPr>
        <w:t>15.1</w:t>
      </w:r>
      <w:r>
        <w:rPr>
          <w:rFonts w:ascii="Arial" w:eastAsia="Arial" w:hAnsi="Arial" w:cs="Arial"/>
          <w:b/>
        </w:rPr>
        <w:t xml:space="preserve"> </w:t>
      </w:r>
      <w:r>
        <w:t xml:space="preserve">Nestanoví-li tato Smlouva jinak, může být měněna nebo zrušena pouze v písemné podobě, a to v případě změn Smlouvy číslovanými dodatky, které musí být podepsány všemi Stranami. Jakýkoliv dodatek ke Smlouvě, resp. změna Plnění, která má dopad na celkovou Odměnu Poskytovatele dle této Smlouvy (včetně Dílčích smluv), musí zohledňovat limit stanovený v § 27 </w:t>
      </w:r>
    </w:p>
    <w:p w14:paraId="48C9195C" w14:textId="77777777" w:rsidR="0032088C" w:rsidRDefault="00E46C1E">
      <w:pPr>
        <w:ind w:left="552" w:right="0" w:firstLine="0"/>
      </w:pPr>
      <w:r>
        <w:t xml:space="preserve">VZMR. </w:t>
      </w:r>
    </w:p>
    <w:p w14:paraId="65DEB3EA" w14:textId="77777777" w:rsidR="0032088C" w:rsidRDefault="00E46C1E">
      <w:pPr>
        <w:ind w:left="572" w:right="0"/>
      </w:pPr>
      <w:r>
        <w:rPr>
          <w:b/>
        </w:rPr>
        <w:t>15.2</w:t>
      </w:r>
      <w:r>
        <w:rPr>
          <w:rFonts w:ascii="Arial" w:eastAsia="Arial" w:hAnsi="Arial" w:cs="Arial"/>
          <w:b/>
        </w:rPr>
        <w:t xml:space="preserve"> </w:t>
      </w:r>
      <w:r>
        <w:t xml:space="preserve">Poskytovatel bere na vědomí, že Objednatel je povinným subjektem dle zákona č. 106/1999 Sb. o svobodném přístupu k informacím, ve znění pozdějších předpisů a povinným subjektem dle zákona č. 340/2015 Sb. o registru smluv, ve znění pozdějších předpisů, a že v rozsahu dle zákonné povinnosti budou spolu se Smlouvou uveřejněny jejich osobní údaje, které jsou uvedeny v této Smlouvě (tj. jméno, příjmení a funkce), v registru smluv. </w:t>
      </w:r>
    </w:p>
    <w:p w14:paraId="2BA8FB84" w14:textId="77777777" w:rsidR="0032088C" w:rsidRDefault="00E46C1E">
      <w:pPr>
        <w:ind w:left="572" w:right="0"/>
      </w:pPr>
      <w:r>
        <w:rPr>
          <w:b/>
        </w:rPr>
        <w:t>15.3</w:t>
      </w:r>
      <w:r>
        <w:rPr>
          <w:rFonts w:ascii="Arial" w:eastAsia="Arial" w:hAnsi="Arial" w:cs="Arial"/>
          <w:b/>
        </w:rPr>
        <w:t xml:space="preserve"> </w:t>
      </w:r>
      <w:r>
        <w:t xml:space="preserve">Je-li nebo stane-li se jakékoli ustanovení této Smlouvy zdánlivým, neplatným či nevymahatelným, nebude to mít vliv na platnost a vymahatelnost ostatních ustanovení této Smlouvy. Strany se zavazují nahradit zdánlivé, neplatné nebo nevymahatelné ustanovení novým ustanovením, jehož znění bude odpovídat úmyslu vyjádřenému původním ustanovením a touto Smlouvou jako celkem. </w:t>
      </w:r>
    </w:p>
    <w:p w14:paraId="0CC5B2D3" w14:textId="77777777" w:rsidR="0032088C" w:rsidRDefault="00E46C1E">
      <w:pPr>
        <w:ind w:left="572" w:right="0"/>
      </w:pPr>
      <w:r>
        <w:rPr>
          <w:b/>
        </w:rPr>
        <w:t>15.4</w:t>
      </w:r>
      <w:r>
        <w:rPr>
          <w:rFonts w:ascii="Arial" w:eastAsia="Arial" w:hAnsi="Arial" w:cs="Arial"/>
          <w:b/>
        </w:rPr>
        <w:t xml:space="preserve"> </w:t>
      </w:r>
      <w:r>
        <w:t xml:space="preserve">Žádná ze Stran není oprávněna postoupit Smlouvu anebo jakékoliv své pohledávky vůči druhé Straně ze Smlouvy na třetí osobu bez předchozího písemného souhlasu druhé Strany. </w:t>
      </w:r>
    </w:p>
    <w:p w14:paraId="176A0127" w14:textId="77777777" w:rsidR="0032088C" w:rsidRDefault="00E46C1E">
      <w:pPr>
        <w:ind w:left="572" w:right="0"/>
      </w:pPr>
      <w:r>
        <w:rPr>
          <w:b/>
        </w:rPr>
        <w:t>15.5</w:t>
      </w:r>
      <w:r>
        <w:rPr>
          <w:rFonts w:ascii="Arial" w:eastAsia="Arial" w:hAnsi="Arial" w:cs="Arial"/>
          <w:b/>
        </w:rPr>
        <w:t xml:space="preserve"> </w:t>
      </w:r>
      <w:r>
        <w:t xml:space="preserve">Jestliže kterákoli ze Stran přehlédne nebo promine jakékoliv neplnění, porušení, prodlení nebo nedodržení nějaké povinnosti vyplývající z této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 </w:t>
      </w:r>
    </w:p>
    <w:p w14:paraId="58BAE6FE" w14:textId="77777777" w:rsidR="0032088C" w:rsidRDefault="00E46C1E">
      <w:pPr>
        <w:ind w:left="0" w:right="0" w:firstLine="0"/>
      </w:pPr>
      <w:r>
        <w:rPr>
          <w:b/>
        </w:rPr>
        <w:t>15.6</w:t>
      </w:r>
      <w:r>
        <w:rPr>
          <w:rFonts w:ascii="Arial" w:eastAsia="Arial" w:hAnsi="Arial" w:cs="Arial"/>
          <w:b/>
        </w:rPr>
        <w:t xml:space="preserve"> </w:t>
      </w:r>
      <w:r>
        <w:t xml:space="preserve">Nedílnou součástí této Smlouvy jsou následující přílohy: </w:t>
      </w:r>
    </w:p>
    <w:p w14:paraId="153C9676" w14:textId="77777777" w:rsidR="0032088C" w:rsidRDefault="00E46C1E">
      <w:pPr>
        <w:ind w:left="552" w:right="0" w:firstLine="0"/>
      </w:pPr>
      <w:r>
        <w:rPr>
          <w:noProof/>
        </w:rPr>
        <w:drawing>
          <wp:inline distT="0" distB="0" distL="0" distR="0" wp14:anchorId="2E2A5B10" wp14:editId="29F43A93">
            <wp:extent cx="161544" cy="140208"/>
            <wp:effectExtent l="0" t="0" r="0" b="0"/>
            <wp:docPr id="4703" name="Picture 4703"/>
            <wp:cNvGraphicFramePr/>
            <a:graphic xmlns:a="http://schemas.openxmlformats.org/drawingml/2006/main">
              <a:graphicData uri="http://schemas.openxmlformats.org/drawingml/2006/picture">
                <pic:pic xmlns:pic="http://schemas.openxmlformats.org/drawingml/2006/picture">
                  <pic:nvPicPr>
                    <pic:cNvPr id="4703" name="Picture 4703"/>
                    <pic:cNvPicPr/>
                  </pic:nvPicPr>
                  <pic:blipFill>
                    <a:blip r:embed="rId17"/>
                    <a:stretch>
                      <a:fillRect/>
                    </a:stretch>
                  </pic:blipFill>
                  <pic:spPr>
                    <a:xfrm>
                      <a:off x="0" y="0"/>
                      <a:ext cx="161544" cy="140208"/>
                    </a:xfrm>
                    <a:prstGeom prst="rect">
                      <a:avLst/>
                    </a:prstGeom>
                  </pic:spPr>
                </pic:pic>
              </a:graphicData>
            </a:graphic>
          </wp:inline>
        </w:drawing>
      </w:r>
      <w:r>
        <w:rPr>
          <w:rFonts w:ascii="Arial" w:eastAsia="Arial" w:hAnsi="Arial" w:cs="Arial"/>
        </w:rPr>
        <w:t xml:space="preserve"> </w:t>
      </w:r>
      <w:r>
        <w:rPr>
          <w:b/>
        </w:rPr>
        <w:t>Příloha č. 1</w:t>
      </w:r>
      <w:r>
        <w:t xml:space="preserve">: Specifikace; </w:t>
      </w:r>
    </w:p>
    <w:p w14:paraId="5064EDD4" w14:textId="77777777" w:rsidR="0032088C" w:rsidRDefault="00E46C1E">
      <w:pPr>
        <w:ind w:left="552" w:right="0" w:firstLine="0"/>
      </w:pPr>
      <w:r>
        <w:rPr>
          <w:noProof/>
        </w:rPr>
        <w:drawing>
          <wp:inline distT="0" distB="0" distL="0" distR="0" wp14:anchorId="1977D100" wp14:editId="2499BE4D">
            <wp:extent cx="167640" cy="140208"/>
            <wp:effectExtent l="0" t="0" r="0" b="0"/>
            <wp:docPr id="4711" name="Picture 4711"/>
            <wp:cNvGraphicFramePr/>
            <a:graphic xmlns:a="http://schemas.openxmlformats.org/drawingml/2006/main">
              <a:graphicData uri="http://schemas.openxmlformats.org/drawingml/2006/picture">
                <pic:pic xmlns:pic="http://schemas.openxmlformats.org/drawingml/2006/picture">
                  <pic:nvPicPr>
                    <pic:cNvPr id="4711" name="Picture 4711"/>
                    <pic:cNvPicPr/>
                  </pic:nvPicPr>
                  <pic:blipFill>
                    <a:blip r:embed="rId8"/>
                    <a:stretch>
                      <a:fillRect/>
                    </a:stretch>
                  </pic:blipFill>
                  <pic:spPr>
                    <a:xfrm>
                      <a:off x="0" y="0"/>
                      <a:ext cx="167640" cy="140208"/>
                    </a:xfrm>
                    <a:prstGeom prst="rect">
                      <a:avLst/>
                    </a:prstGeom>
                  </pic:spPr>
                </pic:pic>
              </a:graphicData>
            </a:graphic>
          </wp:inline>
        </w:drawing>
      </w:r>
      <w:r>
        <w:rPr>
          <w:rFonts w:ascii="Arial" w:eastAsia="Arial" w:hAnsi="Arial" w:cs="Arial"/>
        </w:rPr>
        <w:t xml:space="preserve"> </w:t>
      </w:r>
      <w:r>
        <w:rPr>
          <w:b/>
        </w:rPr>
        <w:t>Příloha č. 2</w:t>
      </w:r>
      <w:r>
        <w:t xml:space="preserve">: Kontaktní osoby. </w:t>
      </w:r>
    </w:p>
    <w:p w14:paraId="4B04CA5D" w14:textId="77777777" w:rsidR="0032088C" w:rsidRDefault="00E46C1E">
      <w:pPr>
        <w:pStyle w:val="Nadpis1"/>
        <w:ind w:left="572" w:right="0"/>
      </w:pPr>
      <w:r>
        <w:rPr>
          <w:noProof/>
        </w:rPr>
        <w:drawing>
          <wp:inline distT="0" distB="0" distL="0" distR="0" wp14:anchorId="39264685" wp14:editId="0C6C3F26">
            <wp:extent cx="161544" cy="140208"/>
            <wp:effectExtent l="0" t="0" r="0" b="0"/>
            <wp:docPr id="4720" name="Picture 4720"/>
            <wp:cNvGraphicFramePr/>
            <a:graphic xmlns:a="http://schemas.openxmlformats.org/drawingml/2006/main">
              <a:graphicData uri="http://schemas.openxmlformats.org/drawingml/2006/picture">
                <pic:pic xmlns:pic="http://schemas.openxmlformats.org/drawingml/2006/picture">
                  <pic:nvPicPr>
                    <pic:cNvPr id="4720" name="Picture 4720"/>
                    <pic:cNvPicPr/>
                  </pic:nvPicPr>
                  <pic:blipFill>
                    <a:blip r:embed="rId9"/>
                    <a:stretch>
                      <a:fillRect/>
                    </a:stretch>
                  </pic:blipFill>
                  <pic:spPr>
                    <a:xfrm>
                      <a:off x="0" y="0"/>
                      <a:ext cx="161544" cy="140208"/>
                    </a:xfrm>
                    <a:prstGeom prst="rect">
                      <a:avLst/>
                    </a:prstGeom>
                  </pic:spPr>
                </pic:pic>
              </a:graphicData>
            </a:graphic>
          </wp:inline>
        </w:drawing>
      </w:r>
      <w:r>
        <w:rPr>
          <w:rFonts w:ascii="Arial" w:eastAsia="Arial" w:hAnsi="Arial" w:cs="Arial"/>
          <w:b w:val="0"/>
        </w:rPr>
        <w:t xml:space="preserve"> </w:t>
      </w:r>
      <w:r>
        <w:t>Příloha č. 3</w:t>
      </w:r>
      <w:r>
        <w:rPr>
          <w:b w:val="0"/>
        </w:rPr>
        <w:t xml:space="preserve">: SLA </w:t>
      </w:r>
    </w:p>
    <w:p w14:paraId="11D41E4A" w14:textId="77777777" w:rsidR="0032088C" w:rsidRDefault="00E46C1E">
      <w:pPr>
        <w:ind w:left="552" w:right="0" w:firstLine="0"/>
      </w:pPr>
      <w:r>
        <w:rPr>
          <w:noProof/>
        </w:rPr>
        <w:drawing>
          <wp:inline distT="0" distB="0" distL="0" distR="0" wp14:anchorId="2FBF5EAF" wp14:editId="5BA03D29">
            <wp:extent cx="167640" cy="140208"/>
            <wp:effectExtent l="0" t="0" r="0" b="0"/>
            <wp:docPr id="4727" name="Picture 4727"/>
            <wp:cNvGraphicFramePr/>
            <a:graphic xmlns:a="http://schemas.openxmlformats.org/drawingml/2006/main">
              <a:graphicData uri="http://schemas.openxmlformats.org/drawingml/2006/picture">
                <pic:pic xmlns:pic="http://schemas.openxmlformats.org/drawingml/2006/picture">
                  <pic:nvPicPr>
                    <pic:cNvPr id="4727" name="Picture 4727"/>
                    <pic:cNvPicPr/>
                  </pic:nvPicPr>
                  <pic:blipFill>
                    <a:blip r:embed="rId10"/>
                    <a:stretch>
                      <a:fillRect/>
                    </a:stretch>
                  </pic:blipFill>
                  <pic:spPr>
                    <a:xfrm>
                      <a:off x="0" y="0"/>
                      <a:ext cx="167640" cy="140208"/>
                    </a:xfrm>
                    <a:prstGeom prst="rect">
                      <a:avLst/>
                    </a:prstGeom>
                  </pic:spPr>
                </pic:pic>
              </a:graphicData>
            </a:graphic>
          </wp:inline>
        </w:drawing>
      </w:r>
      <w:r>
        <w:rPr>
          <w:rFonts w:ascii="Arial" w:eastAsia="Arial" w:hAnsi="Arial" w:cs="Arial"/>
        </w:rPr>
        <w:t xml:space="preserve"> </w:t>
      </w:r>
      <w:r>
        <w:rPr>
          <w:b/>
        </w:rPr>
        <w:t>Příloha č. 4:</w:t>
      </w:r>
      <w:r>
        <w:t xml:space="preserve"> Vzor Informace o zpracování dat </w:t>
      </w:r>
    </w:p>
    <w:p w14:paraId="119AC1D2" w14:textId="77777777" w:rsidR="0032088C" w:rsidRDefault="00E46C1E">
      <w:pPr>
        <w:ind w:left="552" w:right="0" w:firstLine="0"/>
      </w:pPr>
      <w:r>
        <w:t xml:space="preserve">V případě rozporu mezi textem těla této Smlouvy a jejími přílohami má přednost text těla této Smlouvy. </w:t>
      </w:r>
    </w:p>
    <w:p w14:paraId="790A4CF5" w14:textId="77777777" w:rsidR="0032088C" w:rsidRDefault="00E46C1E">
      <w:pPr>
        <w:spacing w:after="11"/>
        <w:ind w:left="572" w:right="0"/>
      </w:pPr>
      <w:r>
        <w:rPr>
          <w:b/>
        </w:rPr>
        <w:t>15.7</w:t>
      </w:r>
      <w:r>
        <w:rPr>
          <w:rFonts w:ascii="Arial" w:eastAsia="Arial" w:hAnsi="Arial" w:cs="Arial"/>
          <w:b/>
        </w:rPr>
        <w:t xml:space="preserve"> </w:t>
      </w:r>
      <w:r>
        <w:t>Tato Smlouva je vyhotovena ve dvou (2) stejnopisech v českém jazyce, z nichž Objednatel obdrží po jednom (1) a Poskytovatel po jednom (1)</w:t>
      </w:r>
      <w:r>
        <w:rPr>
          <w:i/>
        </w:rPr>
        <w:t xml:space="preserve"> </w:t>
      </w:r>
      <w:r>
        <w:t xml:space="preserve">vyhotovení. Smlouva může být podepsána také </w:t>
      </w:r>
      <w:r>
        <w:lastRenderedPageBreak/>
        <w:t xml:space="preserve">prostřednictvím uznávaných elektronických podpisů, v tomto případě má dokument opatřený uznávaných elektronickými podpisy zástupců obou Stran platnost originálu.  </w:t>
      </w:r>
    </w:p>
    <w:tbl>
      <w:tblPr>
        <w:tblStyle w:val="TableGrid"/>
        <w:tblW w:w="6832" w:type="dxa"/>
        <w:tblInd w:w="58" w:type="dxa"/>
        <w:tblLook w:val="04A0" w:firstRow="1" w:lastRow="0" w:firstColumn="1" w:lastColumn="0" w:noHBand="0" w:noVBand="1"/>
      </w:tblPr>
      <w:tblGrid>
        <w:gridCol w:w="4290"/>
        <w:gridCol w:w="2243"/>
        <w:gridCol w:w="2047"/>
      </w:tblGrid>
      <w:tr w:rsidR="0032088C" w14:paraId="1E7D1287" w14:textId="77777777">
        <w:trPr>
          <w:gridAfter w:val="1"/>
          <w:wAfter w:w="2102" w:type="dxa"/>
          <w:trHeight w:val="367"/>
        </w:trPr>
        <w:tc>
          <w:tcPr>
            <w:tcW w:w="4589" w:type="dxa"/>
            <w:tcBorders>
              <w:top w:val="nil"/>
              <w:left w:val="nil"/>
              <w:bottom w:val="nil"/>
              <w:right w:val="nil"/>
            </w:tcBorders>
          </w:tcPr>
          <w:p w14:paraId="1B3751A3" w14:textId="77777777" w:rsidR="0032088C" w:rsidRDefault="00E46C1E">
            <w:pPr>
              <w:spacing w:after="0" w:line="259" w:lineRule="auto"/>
              <w:ind w:left="0" w:right="0" w:firstLine="0"/>
              <w:jc w:val="left"/>
            </w:pPr>
            <w:r>
              <w:rPr>
                <w:b/>
                <w:color w:val="333333"/>
              </w:rPr>
              <w:t>ČR – Energetický regulační úřad</w:t>
            </w:r>
            <w:r>
              <w:rPr>
                <w:b/>
              </w:rPr>
              <w:t xml:space="preserve"> </w:t>
            </w:r>
          </w:p>
        </w:tc>
        <w:tc>
          <w:tcPr>
            <w:tcW w:w="2243" w:type="dxa"/>
            <w:tcBorders>
              <w:top w:val="nil"/>
              <w:left w:val="nil"/>
              <w:bottom w:val="nil"/>
              <w:right w:val="nil"/>
            </w:tcBorders>
          </w:tcPr>
          <w:p w14:paraId="34438CCB" w14:textId="77777777" w:rsidR="0032088C" w:rsidRDefault="00E46C1E">
            <w:pPr>
              <w:spacing w:after="0" w:line="259" w:lineRule="auto"/>
              <w:ind w:left="0" w:right="0" w:firstLine="0"/>
            </w:pPr>
            <w:proofErr w:type="spellStart"/>
            <w:r>
              <w:rPr>
                <w:b/>
                <w:color w:val="333333"/>
              </w:rPr>
              <w:t>Savings</w:t>
            </w:r>
            <w:proofErr w:type="spellEnd"/>
            <w:r>
              <w:rPr>
                <w:b/>
                <w:color w:val="333333"/>
              </w:rPr>
              <w:t xml:space="preserve"> </w:t>
            </w:r>
            <w:proofErr w:type="spellStart"/>
            <w:r>
              <w:rPr>
                <w:b/>
                <w:color w:val="333333"/>
              </w:rPr>
              <w:t>Tech</w:t>
            </w:r>
            <w:proofErr w:type="spellEnd"/>
            <w:r>
              <w:rPr>
                <w:b/>
                <w:color w:val="333333"/>
              </w:rPr>
              <w:t xml:space="preserve"> </w:t>
            </w:r>
            <w:proofErr w:type="spellStart"/>
            <w:r>
              <w:rPr>
                <w:b/>
                <w:color w:val="333333"/>
              </w:rPr>
              <w:t>Lab</w:t>
            </w:r>
            <w:proofErr w:type="spellEnd"/>
            <w:r>
              <w:rPr>
                <w:b/>
                <w:color w:val="333333"/>
              </w:rPr>
              <w:t xml:space="preserve"> s.r.o.</w:t>
            </w:r>
            <w:r>
              <w:rPr>
                <w:b/>
              </w:rPr>
              <w:t xml:space="preserve"> </w:t>
            </w:r>
          </w:p>
        </w:tc>
      </w:tr>
      <w:tr w:rsidR="0032088C" w14:paraId="0D87ACAE" w14:textId="77777777">
        <w:trPr>
          <w:gridAfter w:val="1"/>
          <w:wAfter w:w="2102" w:type="dxa"/>
          <w:trHeight w:val="866"/>
        </w:trPr>
        <w:tc>
          <w:tcPr>
            <w:tcW w:w="4589" w:type="dxa"/>
            <w:tcBorders>
              <w:top w:val="nil"/>
              <w:left w:val="nil"/>
              <w:bottom w:val="nil"/>
              <w:right w:val="nil"/>
            </w:tcBorders>
            <w:vAlign w:val="center"/>
          </w:tcPr>
          <w:p w14:paraId="3F3C8329" w14:textId="77777777" w:rsidR="0032088C" w:rsidRDefault="00E46C1E">
            <w:pPr>
              <w:spacing w:after="98" w:line="259" w:lineRule="auto"/>
              <w:ind w:left="0" w:right="0" w:firstLine="0"/>
              <w:jc w:val="left"/>
            </w:pPr>
            <w:r>
              <w:t xml:space="preserve">Místo:  </w:t>
            </w:r>
          </w:p>
          <w:p w14:paraId="0F8085A1" w14:textId="77777777" w:rsidR="0032088C" w:rsidRDefault="00E46C1E">
            <w:pPr>
              <w:spacing w:after="0" w:line="259" w:lineRule="auto"/>
              <w:ind w:left="0" w:right="0" w:firstLine="0"/>
              <w:jc w:val="left"/>
            </w:pPr>
            <w:r>
              <w:t xml:space="preserve">Datum: </w:t>
            </w:r>
          </w:p>
        </w:tc>
        <w:tc>
          <w:tcPr>
            <w:tcW w:w="2243" w:type="dxa"/>
            <w:tcBorders>
              <w:top w:val="nil"/>
              <w:left w:val="nil"/>
              <w:bottom w:val="nil"/>
              <w:right w:val="nil"/>
            </w:tcBorders>
            <w:vAlign w:val="center"/>
          </w:tcPr>
          <w:p w14:paraId="50931AC6" w14:textId="77777777" w:rsidR="0032088C" w:rsidRDefault="00E46C1E">
            <w:pPr>
              <w:spacing w:after="98" w:line="259" w:lineRule="auto"/>
              <w:ind w:left="0" w:right="0" w:firstLine="0"/>
              <w:jc w:val="left"/>
            </w:pPr>
            <w:r>
              <w:t xml:space="preserve">Místo:  </w:t>
            </w:r>
          </w:p>
          <w:p w14:paraId="3676FAFE" w14:textId="77777777" w:rsidR="0032088C" w:rsidRDefault="00E46C1E">
            <w:pPr>
              <w:spacing w:after="0" w:line="259" w:lineRule="auto"/>
              <w:ind w:left="0" w:right="0" w:firstLine="0"/>
              <w:jc w:val="left"/>
            </w:pPr>
            <w:r>
              <w:t>Datum:</w:t>
            </w:r>
            <w:r>
              <w:rPr>
                <w:b/>
              </w:rPr>
              <w:t xml:space="preserve"> </w:t>
            </w:r>
          </w:p>
        </w:tc>
      </w:tr>
      <w:tr w:rsidR="0032088C" w14:paraId="65490665" w14:textId="77777777">
        <w:trPr>
          <w:gridAfter w:val="1"/>
          <w:wAfter w:w="2102" w:type="dxa"/>
          <w:trHeight w:val="369"/>
        </w:trPr>
        <w:tc>
          <w:tcPr>
            <w:tcW w:w="4589" w:type="dxa"/>
            <w:tcBorders>
              <w:top w:val="nil"/>
              <w:left w:val="nil"/>
              <w:bottom w:val="nil"/>
              <w:right w:val="nil"/>
            </w:tcBorders>
            <w:vAlign w:val="bottom"/>
          </w:tcPr>
          <w:p w14:paraId="28F850DA" w14:textId="77777777" w:rsidR="0032088C" w:rsidRDefault="00E46C1E">
            <w:pPr>
              <w:spacing w:after="0" w:line="259" w:lineRule="auto"/>
              <w:ind w:left="0" w:right="0" w:firstLine="0"/>
              <w:jc w:val="left"/>
            </w:pPr>
            <w:r>
              <w:t xml:space="preserve"> </w:t>
            </w:r>
          </w:p>
        </w:tc>
        <w:tc>
          <w:tcPr>
            <w:tcW w:w="2243" w:type="dxa"/>
            <w:tcBorders>
              <w:top w:val="nil"/>
              <w:left w:val="nil"/>
              <w:bottom w:val="nil"/>
              <w:right w:val="nil"/>
            </w:tcBorders>
            <w:vAlign w:val="bottom"/>
          </w:tcPr>
          <w:p w14:paraId="5942732A" w14:textId="77777777" w:rsidR="0032088C" w:rsidRDefault="00E46C1E">
            <w:pPr>
              <w:spacing w:after="0" w:line="259" w:lineRule="auto"/>
              <w:ind w:left="0" w:right="0" w:firstLine="0"/>
              <w:jc w:val="left"/>
            </w:pPr>
            <w:r>
              <w:t xml:space="preserve"> </w:t>
            </w:r>
          </w:p>
        </w:tc>
      </w:tr>
      <w:tr w:rsidR="0032088C" w14:paraId="6218CFC0" w14:textId="77777777">
        <w:trPr>
          <w:trHeight w:val="1490"/>
        </w:trPr>
        <w:tc>
          <w:tcPr>
            <w:tcW w:w="4589" w:type="dxa"/>
            <w:tcBorders>
              <w:top w:val="nil"/>
              <w:left w:val="nil"/>
              <w:bottom w:val="nil"/>
              <w:right w:val="nil"/>
            </w:tcBorders>
          </w:tcPr>
          <w:p w14:paraId="3D873F5C" w14:textId="77777777" w:rsidR="0032088C" w:rsidRDefault="00E46C1E">
            <w:pPr>
              <w:spacing w:after="98" w:line="259" w:lineRule="auto"/>
              <w:ind w:left="0" w:right="0" w:firstLine="0"/>
              <w:jc w:val="left"/>
            </w:pPr>
            <w:r>
              <w:t xml:space="preserve"> </w:t>
            </w:r>
          </w:p>
          <w:p w14:paraId="08969121" w14:textId="77777777" w:rsidR="0032088C" w:rsidRDefault="00E46C1E">
            <w:pPr>
              <w:spacing w:after="98" w:line="259" w:lineRule="auto"/>
              <w:ind w:left="0" w:right="0" w:firstLine="0"/>
              <w:jc w:val="left"/>
            </w:pPr>
            <w:r>
              <w:t xml:space="preserve"> </w:t>
            </w:r>
          </w:p>
          <w:p w14:paraId="134A5743" w14:textId="77777777" w:rsidR="0032088C" w:rsidRDefault="00E46C1E">
            <w:pPr>
              <w:spacing w:after="98" w:line="259" w:lineRule="auto"/>
              <w:ind w:left="0" w:right="0" w:firstLine="0"/>
              <w:jc w:val="left"/>
            </w:pPr>
            <w:r>
              <w:t xml:space="preserve"> </w:t>
            </w:r>
          </w:p>
          <w:p w14:paraId="260268A1" w14:textId="77777777" w:rsidR="0032088C" w:rsidRDefault="00E46C1E">
            <w:pPr>
              <w:spacing w:after="0" w:line="259" w:lineRule="auto"/>
              <w:ind w:left="0" w:right="0" w:firstLine="0"/>
              <w:jc w:val="left"/>
            </w:pPr>
            <w:r>
              <w:t xml:space="preserve">_______________________________________ </w:t>
            </w:r>
          </w:p>
        </w:tc>
        <w:tc>
          <w:tcPr>
            <w:tcW w:w="4345" w:type="dxa"/>
            <w:gridSpan w:val="2"/>
            <w:tcBorders>
              <w:top w:val="nil"/>
              <w:left w:val="nil"/>
              <w:bottom w:val="nil"/>
              <w:right w:val="nil"/>
            </w:tcBorders>
          </w:tcPr>
          <w:p w14:paraId="4574A04F" w14:textId="77777777" w:rsidR="0032088C" w:rsidRDefault="00E46C1E">
            <w:pPr>
              <w:spacing w:after="98" w:line="259" w:lineRule="auto"/>
              <w:ind w:left="0" w:right="0" w:firstLine="0"/>
              <w:jc w:val="left"/>
            </w:pPr>
            <w:r>
              <w:t xml:space="preserve"> </w:t>
            </w:r>
          </w:p>
          <w:p w14:paraId="2636DCE7" w14:textId="77777777" w:rsidR="0032088C" w:rsidRDefault="00E46C1E">
            <w:pPr>
              <w:spacing w:after="98" w:line="259" w:lineRule="auto"/>
              <w:ind w:left="0" w:right="0" w:firstLine="0"/>
              <w:jc w:val="left"/>
            </w:pPr>
            <w:r>
              <w:t xml:space="preserve"> </w:t>
            </w:r>
          </w:p>
          <w:p w14:paraId="21C55A78" w14:textId="77777777" w:rsidR="0032088C" w:rsidRDefault="00E46C1E">
            <w:pPr>
              <w:spacing w:after="98" w:line="259" w:lineRule="auto"/>
              <w:ind w:left="0" w:right="0" w:firstLine="0"/>
              <w:jc w:val="left"/>
            </w:pPr>
            <w:r>
              <w:t xml:space="preserve"> </w:t>
            </w:r>
          </w:p>
          <w:p w14:paraId="2B2C6B30" w14:textId="77777777" w:rsidR="0032088C" w:rsidRDefault="00E46C1E">
            <w:pPr>
              <w:spacing w:after="0" w:line="259" w:lineRule="auto"/>
              <w:ind w:left="0" w:right="0" w:firstLine="0"/>
            </w:pPr>
            <w:r>
              <w:t xml:space="preserve">_______________________________________ </w:t>
            </w:r>
          </w:p>
        </w:tc>
      </w:tr>
      <w:tr w:rsidR="0032088C" w14:paraId="0E9BC19F" w14:textId="77777777">
        <w:trPr>
          <w:trHeight w:val="1118"/>
        </w:trPr>
        <w:tc>
          <w:tcPr>
            <w:tcW w:w="4589" w:type="dxa"/>
            <w:tcBorders>
              <w:top w:val="nil"/>
              <w:left w:val="nil"/>
              <w:bottom w:val="nil"/>
              <w:right w:val="nil"/>
            </w:tcBorders>
            <w:vAlign w:val="center"/>
          </w:tcPr>
          <w:p w14:paraId="6CE6E53E" w14:textId="233ACD40" w:rsidR="0032088C" w:rsidRDefault="00E46C1E">
            <w:pPr>
              <w:tabs>
                <w:tab w:val="center" w:pos="1338"/>
              </w:tabs>
              <w:spacing w:after="104" w:line="259" w:lineRule="auto"/>
              <w:ind w:left="0" w:right="0" w:firstLine="0"/>
              <w:jc w:val="left"/>
            </w:pPr>
            <w:r>
              <w:t xml:space="preserve">Jméno: </w:t>
            </w:r>
            <w:r>
              <w:tab/>
            </w:r>
            <w:r w:rsidR="005D42E3">
              <w:t>XXXXX</w:t>
            </w:r>
            <w:r>
              <w:t xml:space="preserve"> </w:t>
            </w:r>
          </w:p>
          <w:p w14:paraId="70F57C53" w14:textId="522AA573" w:rsidR="0032088C" w:rsidRDefault="00E46C1E">
            <w:pPr>
              <w:spacing w:after="0" w:line="259" w:lineRule="auto"/>
              <w:ind w:left="880" w:right="0" w:hanging="880"/>
              <w:jc w:val="left"/>
            </w:pPr>
            <w:r>
              <w:t xml:space="preserve">Funkce: </w:t>
            </w:r>
            <w:r w:rsidR="005D42E3">
              <w:t xml:space="preserve">   XXXXXX</w:t>
            </w:r>
          </w:p>
        </w:tc>
        <w:tc>
          <w:tcPr>
            <w:tcW w:w="4345" w:type="dxa"/>
            <w:gridSpan w:val="2"/>
            <w:tcBorders>
              <w:top w:val="nil"/>
              <w:left w:val="nil"/>
              <w:bottom w:val="nil"/>
              <w:right w:val="nil"/>
            </w:tcBorders>
          </w:tcPr>
          <w:p w14:paraId="14AF5F49" w14:textId="77777777" w:rsidR="0032088C" w:rsidRDefault="00E46C1E">
            <w:pPr>
              <w:spacing w:after="98" w:line="259" w:lineRule="auto"/>
              <w:ind w:left="0" w:right="0" w:firstLine="0"/>
              <w:jc w:val="left"/>
            </w:pPr>
            <w:r>
              <w:t xml:space="preserve">Jméno: David Černohorský </w:t>
            </w:r>
          </w:p>
          <w:p w14:paraId="26E732FC" w14:textId="77777777" w:rsidR="0032088C" w:rsidRDefault="00E46C1E">
            <w:pPr>
              <w:spacing w:after="0" w:line="259" w:lineRule="auto"/>
              <w:ind w:left="0" w:right="0" w:firstLine="0"/>
              <w:jc w:val="left"/>
            </w:pPr>
            <w:r>
              <w:t xml:space="preserve">Funkce: jednatel </w:t>
            </w:r>
          </w:p>
        </w:tc>
      </w:tr>
      <w:tr w:rsidR="0032088C" w14:paraId="203B2506" w14:textId="77777777">
        <w:trPr>
          <w:trHeight w:val="1610"/>
        </w:trPr>
        <w:tc>
          <w:tcPr>
            <w:tcW w:w="4589" w:type="dxa"/>
            <w:tcBorders>
              <w:top w:val="nil"/>
              <w:left w:val="nil"/>
              <w:bottom w:val="nil"/>
              <w:right w:val="nil"/>
            </w:tcBorders>
          </w:tcPr>
          <w:p w14:paraId="085F9C99" w14:textId="77777777" w:rsidR="0032088C" w:rsidRDefault="00E46C1E">
            <w:pPr>
              <w:spacing w:after="0" w:line="259" w:lineRule="auto"/>
              <w:ind w:left="0" w:right="0" w:firstLine="0"/>
              <w:jc w:val="left"/>
            </w:pPr>
            <w:r>
              <w:t xml:space="preserve"> </w:t>
            </w:r>
          </w:p>
        </w:tc>
        <w:tc>
          <w:tcPr>
            <w:tcW w:w="4345" w:type="dxa"/>
            <w:gridSpan w:val="2"/>
            <w:tcBorders>
              <w:top w:val="nil"/>
              <w:left w:val="nil"/>
              <w:bottom w:val="nil"/>
              <w:right w:val="nil"/>
            </w:tcBorders>
            <w:vAlign w:val="center"/>
          </w:tcPr>
          <w:p w14:paraId="57075706" w14:textId="77777777" w:rsidR="0032088C" w:rsidRDefault="00E46C1E">
            <w:pPr>
              <w:spacing w:after="98" w:line="259" w:lineRule="auto"/>
              <w:ind w:left="0" w:right="0" w:firstLine="0"/>
              <w:jc w:val="left"/>
            </w:pPr>
            <w:r>
              <w:t xml:space="preserve"> </w:t>
            </w:r>
          </w:p>
          <w:p w14:paraId="4FA258EC" w14:textId="77777777" w:rsidR="0032088C" w:rsidRDefault="00E46C1E">
            <w:pPr>
              <w:spacing w:after="98" w:line="259" w:lineRule="auto"/>
              <w:ind w:left="0" w:right="0" w:firstLine="0"/>
              <w:jc w:val="left"/>
            </w:pPr>
            <w:r>
              <w:t xml:space="preserve"> </w:t>
            </w:r>
          </w:p>
          <w:p w14:paraId="223A241D" w14:textId="77777777" w:rsidR="0032088C" w:rsidRDefault="00E46C1E">
            <w:pPr>
              <w:spacing w:after="93" w:line="259" w:lineRule="auto"/>
              <w:ind w:left="0" w:right="0" w:firstLine="0"/>
              <w:jc w:val="left"/>
            </w:pPr>
            <w:r>
              <w:t xml:space="preserve"> </w:t>
            </w:r>
          </w:p>
          <w:p w14:paraId="2B881FDD" w14:textId="77777777" w:rsidR="0032088C" w:rsidRDefault="00E46C1E">
            <w:pPr>
              <w:spacing w:after="0" w:line="259" w:lineRule="auto"/>
              <w:ind w:left="0" w:right="0" w:firstLine="0"/>
            </w:pPr>
            <w:r>
              <w:t xml:space="preserve">_______________________________________ </w:t>
            </w:r>
          </w:p>
        </w:tc>
      </w:tr>
      <w:tr w:rsidR="0032088C" w14:paraId="2BF5F769" w14:textId="77777777">
        <w:trPr>
          <w:trHeight w:val="369"/>
        </w:trPr>
        <w:tc>
          <w:tcPr>
            <w:tcW w:w="4589" w:type="dxa"/>
            <w:tcBorders>
              <w:top w:val="nil"/>
              <w:left w:val="nil"/>
              <w:bottom w:val="nil"/>
              <w:right w:val="nil"/>
            </w:tcBorders>
            <w:vAlign w:val="bottom"/>
          </w:tcPr>
          <w:p w14:paraId="18081273" w14:textId="77777777" w:rsidR="0032088C" w:rsidRDefault="00E46C1E">
            <w:pPr>
              <w:spacing w:after="0" w:line="259" w:lineRule="auto"/>
              <w:ind w:left="0" w:right="0" w:firstLine="0"/>
              <w:jc w:val="left"/>
            </w:pPr>
            <w:r>
              <w:t xml:space="preserve"> </w:t>
            </w:r>
          </w:p>
        </w:tc>
        <w:tc>
          <w:tcPr>
            <w:tcW w:w="4345" w:type="dxa"/>
            <w:gridSpan w:val="2"/>
            <w:tcBorders>
              <w:top w:val="nil"/>
              <w:left w:val="nil"/>
              <w:bottom w:val="nil"/>
              <w:right w:val="nil"/>
            </w:tcBorders>
            <w:vAlign w:val="bottom"/>
          </w:tcPr>
          <w:p w14:paraId="08B89342" w14:textId="77777777" w:rsidR="0032088C" w:rsidRDefault="00E46C1E">
            <w:pPr>
              <w:spacing w:after="0" w:line="259" w:lineRule="auto"/>
              <w:ind w:left="0" w:right="0" w:firstLine="0"/>
              <w:jc w:val="left"/>
            </w:pPr>
            <w:r>
              <w:t xml:space="preserve">Jméno: Karel </w:t>
            </w:r>
            <w:proofErr w:type="spellStart"/>
            <w:r>
              <w:t>Tezner</w:t>
            </w:r>
            <w:proofErr w:type="spellEnd"/>
            <w:r>
              <w:t xml:space="preserve"> </w:t>
            </w:r>
          </w:p>
        </w:tc>
      </w:tr>
    </w:tbl>
    <w:p w14:paraId="162145F9" w14:textId="77777777" w:rsidR="0032088C" w:rsidRDefault="00E46C1E">
      <w:pPr>
        <w:spacing w:after="106" w:line="249" w:lineRule="auto"/>
        <w:ind w:left="1686" w:right="0" w:hanging="10"/>
        <w:jc w:val="center"/>
      </w:pPr>
      <w:r>
        <w:t xml:space="preserve">Funkce: jednatel </w:t>
      </w:r>
      <w:r>
        <w:br w:type="page"/>
      </w:r>
    </w:p>
    <w:p w14:paraId="1586183C" w14:textId="77777777" w:rsidR="0032088C" w:rsidRDefault="00E46C1E">
      <w:pPr>
        <w:spacing w:after="100" w:line="259" w:lineRule="auto"/>
        <w:ind w:left="10" w:right="5" w:hanging="10"/>
        <w:jc w:val="center"/>
      </w:pPr>
      <w:r>
        <w:rPr>
          <w:b/>
        </w:rPr>
        <w:lastRenderedPageBreak/>
        <w:t xml:space="preserve">PŘÍLOHA Č. 1 </w:t>
      </w:r>
    </w:p>
    <w:p w14:paraId="545C60CE" w14:textId="77777777" w:rsidR="0032088C" w:rsidRDefault="00E46C1E">
      <w:pPr>
        <w:spacing w:after="100" w:line="259" w:lineRule="auto"/>
        <w:ind w:left="10" w:right="6" w:hanging="10"/>
        <w:jc w:val="center"/>
      </w:pPr>
      <w:r>
        <w:rPr>
          <w:b/>
        </w:rPr>
        <w:t xml:space="preserve">SPECIFIKACE  </w:t>
      </w:r>
    </w:p>
    <w:p w14:paraId="76FAA2B6" w14:textId="77777777" w:rsidR="0032088C" w:rsidRDefault="00E46C1E">
      <w:pPr>
        <w:numPr>
          <w:ilvl w:val="0"/>
          <w:numId w:val="4"/>
        </w:numPr>
        <w:spacing w:after="12"/>
        <w:ind w:right="0" w:hanging="360"/>
      </w:pPr>
      <w:r>
        <w:t xml:space="preserve">Front-end Srovnávače dostupný na Adrese, bude přiměřeně graficky přizpůsoben grafické identitě Objednatele; </w:t>
      </w:r>
    </w:p>
    <w:p w14:paraId="08412532" w14:textId="77777777" w:rsidR="0032088C" w:rsidRDefault="00E46C1E">
      <w:pPr>
        <w:numPr>
          <w:ilvl w:val="0"/>
          <w:numId w:val="4"/>
        </w:numPr>
        <w:spacing w:after="12"/>
        <w:ind w:right="0" w:hanging="360"/>
      </w:pPr>
      <w:r>
        <w:t xml:space="preserve">Front-end Srovnávače dostupný na Adrese bude viditelně opatřen logem STL a informací, že technologii Srovnávače dodává Poskytovatel;  </w:t>
      </w:r>
    </w:p>
    <w:p w14:paraId="463C930E" w14:textId="77777777" w:rsidR="0032088C" w:rsidRDefault="00E46C1E">
      <w:pPr>
        <w:numPr>
          <w:ilvl w:val="0"/>
          <w:numId w:val="4"/>
        </w:numPr>
        <w:spacing w:after="11"/>
        <w:ind w:right="0" w:hanging="360"/>
      </w:pPr>
      <w:r>
        <w:t xml:space="preserve">Front-end Srovnávače dostupný veřejnosti bude obsahovat následující funkcionality: </w:t>
      </w:r>
    </w:p>
    <w:p w14:paraId="1CE25A27" w14:textId="77777777" w:rsidR="0032088C" w:rsidRDefault="00E46C1E">
      <w:pPr>
        <w:numPr>
          <w:ilvl w:val="2"/>
          <w:numId w:val="5"/>
        </w:numPr>
        <w:spacing w:after="9"/>
        <w:ind w:right="0" w:hanging="360"/>
      </w:pPr>
      <w:r>
        <w:t xml:space="preserve">bude zobrazovat veřejně dostupné ceníky elektřiny nebo zemního plynu dodavatelů, kteří dohromady dodávají do 90 % odběrných míst elektřiny a 90 % odběrných míst plynu. Zároveň bude Poskytovatel zajišťovat pravidelnou aktualizaci veřejně dostupných ceníků těchto dodavatelů; </w:t>
      </w:r>
    </w:p>
    <w:p w14:paraId="32A94A62" w14:textId="77777777" w:rsidR="0032088C" w:rsidRDefault="00E46C1E">
      <w:pPr>
        <w:numPr>
          <w:ilvl w:val="2"/>
          <w:numId w:val="5"/>
        </w:numPr>
        <w:spacing w:after="0"/>
        <w:ind w:right="0" w:hanging="360"/>
      </w:pPr>
      <w:r>
        <w:t xml:space="preserve">bude umožňovat jednotlivé produkty filtrovat podle následujících parametrů – typ smlouvy, název dodavatele, délka smlouvy a fixace ceny; </w:t>
      </w:r>
    </w:p>
    <w:p w14:paraId="23975EA1" w14:textId="77777777" w:rsidR="0032088C" w:rsidRDefault="00E46C1E">
      <w:pPr>
        <w:numPr>
          <w:ilvl w:val="2"/>
          <w:numId w:val="5"/>
        </w:numPr>
        <w:spacing w:after="4" w:line="267" w:lineRule="auto"/>
        <w:ind w:right="0" w:hanging="360"/>
      </w:pPr>
      <w:r>
        <w:t xml:space="preserve">bude zobrazovat detail vybraných produktových informací, jako například délka závazku, cena za jednotku a další. Pokud nebude možné některé informace získat a ověřit, u dané informace bude uvedeno „Není k dispozici“; </w:t>
      </w:r>
    </w:p>
    <w:p w14:paraId="011615D7" w14:textId="77777777" w:rsidR="0032088C" w:rsidRDefault="00E46C1E">
      <w:pPr>
        <w:numPr>
          <w:ilvl w:val="2"/>
          <w:numId w:val="5"/>
        </w:numPr>
        <w:spacing w:after="11"/>
        <w:ind w:right="0" w:hanging="360"/>
      </w:pPr>
      <w:r>
        <w:t xml:space="preserve">technologie vyčítání faktur (OCR) pro vybrané dodavatele; </w:t>
      </w:r>
    </w:p>
    <w:p w14:paraId="47509A4B" w14:textId="77777777" w:rsidR="0032088C" w:rsidRDefault="00E46C1E">
      <w:pPr>
        <w:numPr>
          <w:ilvl w:val="0"/>
          <w:numId w:val="4"/>
        </w:numPr>
        <w:spacing w:after="9"/>
        <w:ind w:right="0" w:hanging="360"/>
      </w:pPr>
      <w:r>
        <w:t xml:space="preserve">Strany stanovují najisto, že front-end Srovnávače nebude obsahovat hodnocení produktů dodavatelů, řazení jednotlivých produktů bude podle ceny; </w:t>
      </w:r>
    </w:p>
    <w:p w14:paraId="7A3C0A22" w14:textId="77777777" w:rsidR="0032088C" w:rsidRDefault="00E46C1E">
      <w:pPr>
        <w:numPr>
          <w:ilvl w:val="0"/>
          <w:numId w:val="4"/>
        </w:numPr>
        <w:spacing w:after="12"/>
        <w:ind w:right="0" w:hanging="360"/>
      </w:pPr>
      <w:r>
        <w:t xml:space="preserve">Front-end produktového katalogu Srovnávače bude přístupný pouze pro interní použití Objednatele, přístup bude nastaven 5 vybraným pracovníkům Objednatele a bude obsahovat následující funkcionality: </w:t>
      </w:r>
    </w:p>
    <w:p w14:paraId="6C5DAC51" w14:textId="77777777" w:rsidR="0032088C" w:rsidRDefault="00E46C1E">
      <w:pPr>
        <w:numPr>
          <w:ilvl w:val="2"/>
          <w:numId w:val="6"/>
        </w:numPr>
        <w:spacing w:after="12"/>
        <w:ind w:right="0" w:hanging="360"/>
      </w:pPr>
      <w:r>
        <w:t xml:space="preserve">prohlížení dostupných produktů vybraných dodavatelů (v rámci produktového katalogu) vč. detailů o cenách a dalších parametrech produktu; </w:t>
      </w:r>
    </w:p>
    <w:p w14:paraId="60A883E7" w14:textId="77777777" w:rsidR="0032088C" w:rsidRDefault="00E46C1E">
      <w:pPr>
        <w:numPr>
          <w:ilvl w:val="2"/>
          <w:numId w:val="6"/>
        </w:numPr>
        <w:spacing w:after="4" w:line="267" w:lineRule="auto"/>
        <w:ind w:right="0" w:hanging="360"/>
      </w:pPr>
      <w:r>
        <w:t xml:space="preserve">Poskytovatel v rámci produktového katalogu umožní Objednateli jednorázový (hromadný) export všech informací zobrazených v produktovém katalogu; následné zpracování a vyhodnocení poskytnutých informací je výhradně na Objednateli; </w:t>
      </w:r>
    </w:p>
    <w:p w14:paraId="3BD92516" w14:textId="77777777" w:rsidR="0032088C" w:rsidRDefault="00E46C1E">
      <w:pPr>
        <w:numPr>
          <w:ilvl w:val="2"/>
          <w:numId w:val="6"/>
        </w:numPr>
        <w:spacing w:after="12"/>
        <w:ind w:right="0" w:hanging="360"/>
      </w:pPr>
      <w:r>
        <w:t xml:space="preserve">Poskytovatel umožní Objednateli průběžné stahování exportů s produktovými informacemi na měsíční bázi; struktura exportu bude definována Objednatelem. </w:t>
      </w:r>
    </w:p>
    <w:p w14:paraId="1470939D" w14:textId="77777777" w:rsidR="0032088C" w:rsidRDefault="00E46C1E">
      <w:pPr>
        <w:numPr>
          <w:ilvl w:val="0"/>
          <w:numId w:val="4"/>
        </w:numPr>
        <w:spacing w:after="4" w:line="267" w:lineRule="auto"/>
        <w:ind w:right="0" w:hanging="360"/>
      </w:pPr>
      <w:r>
        <w:t xml:space="preserve">Poskytovatel bude ve lhůtě bez zbytečného odkladu (maximálně do 2 pracovních dní) odpovídat Objednateli na technické dotazy uživatelů Srovnávače a správnost produktových informací. Komunikace s uživatelem Srovnávače však bude zajištěna ze strany Objednatele. </w:t>
      </w:r>
    </w:p>
    <w:p w14:paraId="3DDBA09D" w14:textId="77777777" w:rsidR="0032088C" w:rsidRDefault="00E46C1E">
      <w:pPr>
        <w:numPr>
          <w:ilvl w:val="0"/>
          <w:numId w:val="4"/>
        </w:numPr>
        <w:spacing w:after="143"/>
        <w:ind w:right="0" w:hanging="360"/>
      </w:pPr>
      <w:r>
        <w:t xml:space="preserve">Poskytovatel umožní na žádost Objednatele zanesení produktů do produktového katalogu nad rámec specifikace 3.a. Objednatel v takovém případě poskytne potřebnou součinnost. </w:t>
      </w:r>
      <w:r>
        <w:rPr>
          <w:rFonts w:ascii="Calibri" w:eastAsia="Calibri" w:hAnsi="Calibri" w:cs="Calibri"/>
        </w:rPr>
        <w:t xml:space="preserve"> </w:t>
      </w:r>
    </w:p>
    <w:p w14:paraId="2DAD71D1" w14:textId="77777777" w:rsidR="0032088C" w:rsidRDefault="00E46C1E">
      <w:pPr>
        <w:spacing w:after="214" w:line="259" w:lineRule="auto"/>
        <w:ind w:left="0" w:right="0" w:firstLine="0"/>
        <w:jc w:val="left"/>
      </w:pPr>
      <w:r>
        <w:rPr>
          <w:b/>
          <w:sz w:val="20"/>
        </w:rPr>
        <w:t xml:space="preserve">Objednatel se zavazuje poskytnout Poskytovateli součinnost, která spočívá zejména v </w:t>
      </w:r>
    </w:p>
    <w:p w14:paraId="71F41D0A" w14:textId="77777777" w:rsidR="0032088C" w:rsidRDefault="00E46C1E">
      <w:pPr>
        <w:numPr>
          <w:ilvl w:val="1"/>
          <w:numId w:val="4"/>
        </w:numPr>
        <w:spacing w:after="47"/>
        <w:ind w:right="0" w:hanging="360"/>
      </w:pPr>
      <w:r>
        <w:t xml:space="preserve">Poskytnutí grafického manuálu Objednatele a schválení grafických návrhů Srovnávače, které vytvoří Poskytovatel </w:t>
      </w:r>
    </w:p>
    <w:p w14:paraId="3D0AF8BA" w14:textId="77777777" w:rsidR="0032088C" w:rsidRDefault="00E46C1E">
      <w:pPr>
        <w:numPr>
          <w:ilvl w:val="1"/>
          <w:numId w:val="4"/>
        </w:numPr>
        <w:spacing w:after="13"/>
        <w:ind w:right="0" w:hanging="360"/>
      </w:pPr>
      <w:r>
        <w:t xml:space="preserve">Schválení textů front-endu Srovnávače </w:t>
      </w:r>
    </w:p>
    <w:p w14:paraId="68F4C738" w14:textId="77777777" w:rsidR="0032088C" w:rsidRDefault="00E46C1E">
      <w:pPr>
        <w:numPr>
          <w:ilvl w:val="1"/>
          <w:numId w:val="4"/>
        </w:numPr>
        <w:spacing w:after="13"/>
        <w:ind w:right="0" w:hanging="360"/>
      </w:pPr>
      <w:r>
        <w:t xml:space="preserve">Poskytnutí dostatečných kapacit pro uživatelské testování Srovnávače </w:t>
      </w:r>
    </w:p>
    <w:p w14:paraId="118B8C68" w14:textId="77777777" w:rsidR="0032088C" w:rsidRDefault="00E46C1E">
      <w:pPr>
        <w:numPr>
          <w:ilvl w:val="1"/>
          <w:numId w:val="4"/>
        </w:numPr>
        <w:spacing w:after="29"/>
        <w:ind w:right="0" w:hanging="360"/>
      </w:pPr>
      <w:r>
        <w:t xml:space="preserve">Poskytnutí informací/konzultací k úpravě algoritmu při implementaci  </w:t>
      </w:r>
      <w:r>
        <w:rPr>
          <w:rFonts w:ascii="Courier New" w:eastAsia="Courier New" w:hAnsi="Courier New" w:cs="Courier New"/>
        </w:rPr>
        <w:t>o</w:t>
      </w:r>
      <w:r>
        <w:rPr>
          <w:rFonts w:ascii="Arial" w:eastAsia="Arial" w:hAnsi="Arial" w:cs="Arial"/>
        </w:rPr>
        <w:t xml:space="preserve"> </w:t>
      </w:r>
      <w:r>
        <w:t xml:space="preserve">víceletých produktů </w:t>
      </w:r>
    </w:p>
    <w:p w14:paraId="31963C30" w14:textId="79681B09" w:rsidR="0032088C" w:rsidRDefault="00E46C1E">
      <w:pPr>
        <w:spacing w:after="4" w:line="267" w:lineRule="auto"/>
        <w:ind w:left="1065" w:right="1155" w:firstLine="0"/>
        <w:jc w:val="left"/>
      </w:pPr>
      <w:r>
        <w:rPr>
          <w:rFonts w:ascii="Courier New" w:eastAsia="Courier New" w:hAnsi="Courier New" w:cs="Courier New"/>
        </w:rPr>
        <w:t>o</w:t>
      </w:r>
      <w:r>
        <w:rPr>
          <w:rFonts w:ascii="Arial" w:eastAsia="Arial" w:hAnsi="Arial" w:cs="Arial"/>
        </w:rPr>
        <w:t xml:space="preserve"> </w:t>
      </w:r>
      <w:r>
        <w:t xml:space="preserve">zpřesnění výpočtů podle TDD diagramů </w:t>
      </w:r>
      <w:r>
        <w:rPr>
          <w:rFonts w:ascii="Courier New" w:eastAsia="Courier New" w:hAnsi="Courier New" w:cs="Courier New"/>
        </w:rPr>
        <w:t>o</w:t>
      </w:r>
      <w:r>
        <w:rPr>
          <w:rFonts w:ascii="Arial" w:eastAsia="Arial" w:hAnsi="Arial" w:cs="Arial"/>
        </w:rPr>
        <w:t xml:space="preserve"> </w:t>
      </w:r>
      <w:r>
        <w:t xml:space="preserve">detailní informace k distribučním sazbám </w:t>
      </w:r>
      <w:r>
        <w:rPr>
          <w:rFonts w:ascii="Courier New" w:eastAsia="Courier New" w:hAnsi="Courier New" w:cs="Courier New"/>
        </w:rPr>
        <w:t>o</w:t>
      </w:r>
      <w:r>
        <w:rPr>
          <w:rFonts w:ascii="Arial" w:eastAsia="Arial" w:hAnsi="Arial" w:cs="Arial"/>
        </w:rPr>
        <w:t xml:space="preserve"> </w:t>
      </w:r>
      <w:r>
        <w:t>a další informace které se v průběhu implementace ukážou jako potřebné.</w:t>
      </w:r>
    </w:p>
    <w:p w14:paraId="24F0789E" w14:textId="77777777" w:rsidR="00E46C1E" w:rsidRDefault="00E46C1E">
      <w:pPr>
        <w:spacing w:after="160" w:line="278" w:lineRule="auto"/>
        <w:ind w:left="0" w:right="0" w:firstLine="0"/>
        <w:jc w:val="left"/>
        <w:rPr>
          <w:b/>
        </w:rPr>
      </w:pPr>
      <w:r>
        <w:rPr>
          <w:b/>
        </w:rPr>
        <w:br w:type="page"/>
      </w:r>
    </w:p>
    <w:p w14:paraId="6B8FBF13" w14:textId="1137CE42" w:rsidR="0032088C" w:rsidRDefault="00E46C1E">
      <w:pPr>
        <w:spacing w:after="100" w:line="259" w:lineRule="auto"/>
        <w:ind w:left="10" w:right="5" w:hanging="10"/>
        <w:jc w:val="center"/>
      </w:pPr>
      <w:r>
        <w:rPr>
          <w:b/>
        </w:rPr>
        <w:lastRenderedPageBreak/>
        <w:t>PŘÍLOHA Č. 2</w:t>
      </w:r>
    </w:p>
    <w:p w14:paraId="652D0E3C" w14:textId="77777777" w:rsidR="007A4D09" w:rsidRDefault="00E46C1E">
      <w:pPr>
        <w:pStyle w:val="Nadpis1"/>
        <w:spacing w:after="344"/>
        <w:ind w:left="3457" w:right="0"/>
      </w:pPr>
      <w:r>
        <w:t xml:space="preserve">KONTAKTNÍ OSOBY </w:t>
      </w:r>
    </w:p>
    <w:p w14:paraId="04A21A3E" w14:textId="271B80E8" w:rsidR="0032088C" w:rsidRDefault="00E46C1E" w:rsidP="007A4D09">
      <w:pPr>
        <w:pStyle w:val="Nadpis1"/>
        <w:spacing w:after="344"/>
        <w:ind w:right="0"/>
      </w:pPr>
      <w:r>
        <w:t>1.</w:t>
      </w:r>
      <w:r>
        <w:rPr>
          <w:rFonts w:ascii="Arial" w:eastAsia="Arial" w:hAnsi="Arial" w:cs="Arial"/>
        </w:rPr>
        <w:t xml:space="preserve"> </w:t>
      </w:r>
      <w:r>
        <w:rPr>
          <w:rFonts w:ascii="Arial" w:eastAsia="Arial" w:hAnsi="Arial" w:cs="Arial"/>
        </w:rPr>
        <w:tab/>
      </w:r>
      <w:r>
        <w:t xml:space="preserve">OBJEDNATEL </w:t>
      </w:r>
    </w:p>
    <w:p w14:paraId="59D56402" w14:textId="77777777" w:rsidR="0032088C" w:rsidRDefault="00E46C1E">
      <w:pPr>
        <w:spacing w:after="96" w:line="259" w:lineRule="auto"/>
        <w:ind w:left="562" w:right="0" w:hanging="10"/>
        <w:jc w:val="left"/>
      </w:pPr>
      <w:r>
        <w:rPr>
          <w:b/>
          <w:u w:val="single" w:color="000000"/>
        </w:rPr>
        <w:t>Kontaktní osoba:</w:t>
      </w:r>
      <w:r>
        <w:rPr>
          <w:b/>
        </w:rPr>
        <w:t xml:space="preserve"> </w:t>
      </w:r>
    </w:p>
    <w:p w14:paraId="6A6A965D" w14:textId="002EA36F" w:rsidR="0032088C" w:rsidRDefault="00E46C1E">
      <w:pPr>
        <w:tabs>
          <w:tab w:val="center" w:pos="1361"/>
          <w:tab w:val="center" w:pos="3354"/>
        </w:tabs>
        <w:ind w:left="0" w:right="0" w:firstLine="0"/>
        <w:jc w:val="left"/>
      </w:pPr>
      <w:r>
        <w:rPr>
          <w:rFonts w:ascii="Calibri" w:eastAsia="Calibri" w:hAnsi="Calibri" w:cs="Calibri"/>
        </w:rPr>
        <w:tab/>
      </w:r>
      <w:r>
        <w:t xml:space="preserve">Jméno a příjmení:  </w:t>
      </w:r>
      <w:r>
        <w:tab/>
      </w:r>
      <w:r w:rsidR="007A4D09">
        <w:t>XXXXX</w:t>
      </w:r>
      <w:r>
        <w:t xml:space="preserve"> </w:t>
      </w:r>
      <w:r w:rsidR="007A4D09">
        <w:t>X</w:t>
      </w:r>
    </w:p>
    <w:p w14:paraId="16174E5F" w14:textId="68FCB60F" w:rsidR="0032088C" w:rsidRDefault="00E46C1E">
      <w:pPr>
        <w:tabs>
          <w:tab w:val="center" w:pos="921"/>
          <w:tab w:val="center" w:pos="2160"/>
          <w:tab w:val="center" w:pos="4904"/>
        </w:tabs>
        <w:ind w:left="0" w:right="0" w:firstLine="0"/>
        <w:jc w:val="left"/>
      </w:pPr>
      <w:r>
        <w:rPr>
          <w:rFonts w:ascii="Calibri" w:eastAsia="Calibri" w:hAnsi="Calibri" w:cs="Calibri"/>
        </w:rPr>
        <w:tab/>
      </w:r>
      <w:r>
        <w:t xml:space="preserve">Funkce:   </w:t>
      </w:r>
      <w:r w:rsidR="007A4D09">
        <w:tab/>
        <w:t xml:space="preserve">                          XXXXXX</w:t>
      </w:r>
      <w:r>
        <w:t xml:space="preserve"> </w:t>
      </w:r>
    </w:p>
    <w:p w14:paraId="4A2D96C0" w14:textId="77777777" w:rsidR="007A4D09" w:rsidRDefault="00E46C1E">
      <w:pPr>
        <w:spacing w:after="245" w:line="352" w:lineRule="auto"/>
        <w:ind w:left="552" w:right="4382" w:firstLine="0"/>
      </w:pPr>
      <w:r>
        <w:t xml:space="preserve">Tel.:  </w:t>
      </w:r>
      <w:r>
        <w:tab/>
        <w:t xml:space="preserve"> </w:t>
      </w:r>
      <w:r>
        <w:tab/>
        <w:t xml:space="preserve"> </w:t>
      </w:r>
      <w:r>
        <w:tab/>
      </w:r>
      <w:r w:rsidR="007A4D09">
        <w:t>XXXXXX</w:t>
      </w:r>
      <w:r>
        <w:t xml:space="preserve"> </w:t>
      </w:r>
    </w:p>
    <w:p w14:paraId="17264B29" w14:textId="211FF9EF" w:rsidR="0032088C" w:rsidRDefault="00E46C1E">
      <w:pPr>
        <w:spacing w:after="245" w:line="352" w:lineRule="auto"/>
        <w:ind w:left="552" w:right="4382" w:firstLine="0"/>
      </w:pPr>
      <w:r>
        <w:t xml:space="preserve">E-mail:   </w:t>
      </w:r>
      <w:r>
        <w:tab/>
        <w:t xml:space="preserve"> </w:t>
      </w:r>
      <w:r>
        <w:tab/>
      </w:r>
      <w:r w:rsidR="007A4D09">
        <w:tab/>
        <w:t>XXXXX</w:t>
      </w:r>
      <w:r>
        <w:t xml:space="preserve"> </w:t>
      </w:r>
      <w:r w:rsidR="007A4D09">
        <w:t>X</w:t>
      </w:r>
    </w:p>
    <w:p w14:paraId="331E23A9" w14:textId="77777777" w:rsidR="0032088C" w:rsidRDefault="00E46C1E">
      <w:pPr>
        <w:spacing w:after="96" w:line="259" w:lineRule="auto"/>
        <w:ind w:left="562" w:right="0" w:hanging="10"/>
        <w:jc w:val="left"/>
      </w:pPr>
      <w:r>
        <w:rPr>
          <w:b/>
          <w:u w:val="single" w:color="000000"/>
        </w:rPr>
        <w:t>Zástupce Kontaktní osoby:</w:t>
      </w:r>
      <w:r>
        <w:rPr>
          <w:b/>
        </w:rPr>
        <w:t xml:space="preserve"> </w:t>
      </w:r>
    </w:p>
    <w:p w14:paraId="24E42853" w14:textId="77777777" w:rsidR="007A4D09" w:rsidRDefault="00E46C1E" w:rsidP="007A4D09">
      <w:pPr>
        <w:tabs>
          <w:tab w:val="center" w:pos="1361"/>
          <w:tab w:val="center" w:pos="3354"/>
        </w:tabs>
        <w:ind w:left="0" w:right="0" w:firstLine="0"/>
        <w:jc w:val="left"/>
      </w:pPr>
      <w:r>
        <w:rPr>
          <w:rFonts w:ascii="Calibri" w:eastAsia="Calibri" w:hAnsi="Calibri" w:cs="Calibri"/>
        </w:rPr>
        <w:tab/>
      </w:r>
      <w:r w:rsidR="007A4D09">
        <w:t xml:space="preserve">Jméno a příjmení:  </w:t>
      </w:r>
      <w:r w:rsidR="007A4D09">
        <w:tab/>
        <w:t>XXXXX X</w:t>
      </w:r>
    </w:p>
    <w:p w14:paraId="5FEBBAB0" w14:textId="77777777" w:rsidR="007A4D09" w:rsidRDefault="007A4D09" w:rsidP="007A4D09">
      <w:pPr>
        <w:tabs>
          <w:tab w:val="center" w:pos="921"/>
          <w:tab w:val="center" w:pos="2160"/>
          <w:tab w:val="center" w:pos="4904"/>
        </w:tabs>
        <w:ind w:left="0" w:right="0" w:firstLine="0"/>
        <w:jc w:val="left"/>
      </w:pPr>
      <w:r>
        <w:rPr>
          <w:rFonts w:ascii="Calibri" w:eastAsia="Calibri" w:hAnsi="Calibri" w:cs="Calibri"/>
        </w:rPr>
        <w:tab/>
      </w:r>
      <w:r>
        <w:t xml:space="preserve">Funkce:   </w:t>
      </w:r>
      <w:r>
        <w:tab/>
        <w:t xml:space="preserve">                          XXXXXX </w:t>
      </w:r>
    </w:p>
    <w:p w14:paraId="7165D72A" w14:textId="77777777" w:rsidR="007A4D09" w:rsidRDefault="007A4D09" w:rsidP="007A4D09">
      <w:pPr>
        <w:spacing w:after="245" w:line="352" w:lineRule="auto"/>
        <w:ind w:left="552" w:right="4382" w:firstLine="0"/>
      </w:pPr>
      <w:r>
        <w:t xml:space="preserve">Tel.:  </w:t>
      </w:r>
      <w:r>
        <w:tab/>
        <w:t xml:space="preserve"> </w:t>
      </w:r>
      <w:r>
        <w:tab/>
        <w:t xml:space="preserve"> </w:t>
      </w:r>
      <w:r>
        <w:tab/>
        <w:t xml:space="preserve">XXXXXX </w:t>
      </w:r>
    </w:p>
    <w:p w14:paraId="6AFC4F4E" w14:textId="77777777" w:rsidR="007A4D09" w:rsidRDefault="007A4D09" w:rsidP="007A4D09">
      <w:pPr>
        <w:spacing w:after="245" w:line="352" w:lineRule="auto"/>
        <w:ind w:left="552" w:right="4382" w:firstLine="0"/>
      </w:pPr>
      <w:r>
        <w:t xml:space="preserve">E-mail:   </w:t>
      </w:r>
      <w:r>
        <w:tab/>
        <w:t xml:space="preserve"> </w:t>
      </w:r>
      <w:r>
        <w:tab/>
      </w:r>
      <w:r>
        <w:tab/>
        <w:t>XXXXX X</w:t>
      </w:r>
    </w:p>
    <w:p w14:paraId="2C76389D" w14:textId="39B30C1B" w:rsidR="0032088C" w:rsidRDefault="00E46C1E" w:rsidP="007A4D09">
      <w:pPr>
        <w:tabs>
          <w:tab w:val="center" w:pos="1361"/>
          <w:tab w:val="center" w:pos="3360"/>
        </w:tabs>
        <w:ind w:left="0" w:right="0" w:firstLine="0"/>
        <w:jc w:val="left"/>
      </w:pPr>
      <w:r>
        <w:t>2.</w:t>
      </w:r>
      <w:r>
        <w:rPr>
          <w:rFonts w:ascii="Arial" w:eastAsia="Arial" w:hAnsi="Arial" w:cs="Arial"/>
        </w:rPr>
        <w:t xml:space="preserve"> </w:t>
      </w:r>
      <w:r>
        <w:rPr>
          <w:rFonts w:ascii="Arial" w:eastAsia="Arial" w:hAnsi="Arial" w:cs="Arial"/>
        </w:rPr>
        <w:tab/>
      </w:r>
      <w:r>
        <w:t xml:space="preserve">POSKYTOVATEL </w:t>
      </w:r>
    </w:p>
    <w:p w14:paraId="4E6699DA" w14:textId="77777777" w:rsidR="0032088C" w:rsidRDefault="00E46C1E">
      <w:pPr>
        <w:spacing w:after="96" w:line="259" w:lineRule="auto"/>
        <w:ind w:left="562" w:right="0" w:hanging="10"/>
        <w:jc w:val="left"/>
      </w:pPr>
      <w:r>
        <w:rPr>
          <w:b/>
          <w:u w:val="single" w:color="000000"/>
        </w:rPr>
        <w:t>Kontaktní osoba:</w:t>
      </w:r>
      <w:r>
        <w:rPr>
          <w:b/>
        </w:rPr>
        <w:t xml:space="preserve"> </w:t>
      </w:r>
    </w:p>
    <w:p w14:paraId="52B80D1F" w14:textId="77777777" w:rsidR="007A4D09" w:rsidRDefault="00E46C1E" w:rsidP="007A4D09">
      <w:pPr>
        <w:tabs>
          <w:tab w:val="center" w:pos="1361"/>
          <w:tab w:val="center" w:pos="3354"/>
        </w:tabs>
        <w:ind w:left="0" w:right="0" w:firstLine="0"/>
        <w:jc w:val="left"/>
      </w:pPr>
      <w:r>
        <w:rPr>
          <w:rFonts w:ascii="Calibri" w:eastAsia="Calibri" w:hAnsi="Calibri" w:cs="Calibri"/>
        </w:rPr>
        <w:tab/>
      </w:r>
      <w:r w:rsidR="007A4D09">
        <w:t xml:space="preserve">Jméno a příjmení:  </w:t>
      </w:r>
      <w:r w:rsidR="007A4D09">
        <w:tab/>
        <w:t>XXXXX X</w:t>
      </w:r>
    </w:p>
    <w:p w14:paraId="79DC50F9" w14:textId="77777777" w:rsidR="007A4D09" w:rsidRDefault="007A4D09" w:rsidP="007A4D09">
      <w:pPr>
        <w:tabs>
          <w:tab w:val="center" w:pos="921"/>
          <w:tab w:val="center" w:pos="2160"/>
          <w:tab w:val="center" w:pos="4904"/>
        </w:tabs>
        <w:ind w:left="0" w:right="0" w:firstLine="0"/>
        <w:jc w:val="left"/>
      </w:pPr>
      <w:r>
        <w:rPr>
          <w:rFonts w:ascii="Calibri" w:eastAsia="Calibri" w:hAnsi="Calibri" w:cs="Calibri"/>
        </w:rPr>
        <w:tab/>
      </w:r>
      <w:r>
        <w:t xml:space="preserve">Funkce:   </w:t>
      </w:r>
      <w:r>
        <w:tab/>
        <w:t xml:space="preserve">                          XXXXXX </w:t>
      </w:r>
    </w:p>
    <w:p w14:paraId="141B642F" w14:textId="77777777" w:rsidR="007A4D09" w:rsidRDefault="007A4D09" w:rsidP="007A4D09">
      <w:pPr>
        <w:spacing w:after="245" w:line="352" w:lineRule="auto"/>
        <w:ind w:left="552" w:right="4382" w:firstLine="0"/>
      </w:pPr>
      <w:r>
        <w:t xml:space="preserve">Tel.:  </w:t>
      </w:r>
      <w:r>
        <w:tab/>
        <w:t xml:space="preserve"> </w:t>
      </w:r>
      <w:r>
        <w:tab/>
        <w:t xml:space="preserve"> </w:t>
      </w:r>
      <w:r>
        <w:tab/>
        <w:t xml:space="preserve">XXXXXX </w:t>
      </w:r>
    </w:p>
    <w:p w14:paraId="79DF1F22" w14:textId="77777777" w:rsidR="007A4D09" w:rsidRDefault="007A4D09" w:rsidP="007A4D09">
      <w:pPr>
        <w:spacing w:after="245" w:line="352" w:lineRule="auto"/>
        <w:ind w:left="552" w:right="4382" w:firstLine="0"/>
      </w:pPr>
      <w:r>
        <w:t xml:space="preserve">E-mail:   </w:t>
      </w:r>
      <w:r>
        <w:tab/>
        <w:t xml:space="preserve"> </w:t>
      </w:r>
      <w:r>
        <w:tab/>
      </w:r>
      <w:r>
        <w:tab/>
        <w:t>XXXXX X</w:t>
      </w:r>
    </w:p>
    <w:p w14:paraId="5519691D" w14:textId="6C7B56A6" w:rsidR="0032088C" w:rsidRDefault="00E46C1E" w:rsidP="007A4D09">
      <w:pPr>
        <w:tabs>
          <w:tab w:val="center" w:pos="1361"/>
          <w:tab w:val="center" w:pos="3745"/>
        </w:tabs>
        <w:ind w:left="0" w:right="0" w:firstLine="0"/>
        <w:jc w:val="left"/>
      </w:pPr>
      <w:r>
        <w:rPr>
          <w:b/>
          <w:u w:val="single" w:color="000000"/>
        </w:rPr>
        <w:t>Zástupce Kontaktní osoby:</w:t>
      </w:r>
      <w:r>
        <w:rPr>
          <w:b/>
        </w:rPr>
        <w:t xml:space="preserve"> </w:t>
      </w:r>
    </w:p>
    <w:p w14:paraId="2D14B45D" w14:textId="77777777" w:rsidR="007A4D09" w:rsidRDefault="00E46C1E" w:rsidP="007A4D09">
      <w:pPr>
        <w:tabs>
          <w:tab w:val="center" w:pos="1361"/>
          <w:tab w:val="center" w:pos="3354"/>
        </w:tabs>
        <w:ind w:left="0" w:right="0" w:firstLine="0"/>
        <w:jc w:val="left"/>
      </w:pPr>
      <w:r>
        <w:rPr>
          <w:rFonts w:ascii="Calibri" w:eastAsia="Calibri" w:hAnsi="Calibri" w:cs="Calibri"/>
        </w:rPr>
        <w:tab/>
      </w:r>
      <w:r w:rsidR="007A4D09">
        <w:t xml:space="preserve">Jméno a příjmení:  </w:t>
      </w:r>
      <w:r w:rsidR="007A4D09">
        <w:tab/>
        <w:t>XXXXX X</w:t>
      </w:r>
    </w:p>
    <w:p w14:paraId="0E58223D" w14:textId="77777777" w:rsidR="007A4D09" w:rsidRDefault="007A4D09" w:rsidP="007A4D09">
      <w:pPr>
        <w:tabs>
          <w:tab w:val="center" w:pos="921"/>
          <w:tab w:val="center" w:pos="2160"/>
          <w:tab w:val="center" w:pos="4904"/>
        </w:tabs>
        <w:ind w:left="0" w:right="0" w:firstLine="0"/>
        <w:jc w:val="left"/>
      </w:pPr>
      <w:r>
        <w:rPr>
          <w:rFonts w:ascii="Calibri" w:eastAsia="Calibri" w:hAnsi="Calibri" w:cs="Calibri"/>
        </w:rPr>
        <w:tab/>
      </w:r>
      <w:r>
        <w:t xml:space="preserve">Funkce:   </w:t>
      </w:r>
      <w:r>
        <w:tab/>
        <w:t xml:space="preserve">                          XXXXXX </w:t>
      </w:r>
    </w:p>
    <w:p w14:paraId="66263874" w14:textId="77777777" w:rsidR="007A4D09" w:rsidRDefault="007A4D09" w:rsidP="007A4D09">
      <w:pPr>
        <w:spacing w:after="245" w:line="352" w:lineRule="auto"/>
        <w:ind w:left="552" w:right="4382" w:firstLine="0"/>
      </w:pPr>
      <w:r>
        <w:t xml:space="preserve">Tel.:  </w:t>
      </w:r>
      <w:r>
        <w:tab/>
        <w:t xml:space="preserve"> </w:t>
      </w:r>
      <w:r>
        <w:tab/>
        <w:t xml:space="preserve"> </w:t>
      </w:r>
      <w:r>
        <w:tab/>
        <w:t xml:space="preserve">XXXXXX </w:t>
      </w:r>
    </w:p>
    <w:p w14:paraId="6350A01E" w14:textId="77777777" w:rsidR="007A4D09" w:rsidRDefault="007A4D09" w:rsidP="007A4D09">
      <w:pPr>
        <w:spacing w:after="245" w:line="352" w:lineRule="auto"/>
        <w:ind w:left="552" w:right="4382" w:firstLine="0"/>
      </w:pPr>
      <w:r>
        <w:t xml:space="preserve">E-mail:   </w:t>
      </w:r>
      <w:r>
        <w:tab/>
        <w:t xml:space="preserve"> </w:t>
      </w:r>
      <w:r>
        <w:tab/>
      </w:r>
      <w:r>
        <w:tab/>
        <w:t>XXXXX X</w:t>
      </w:r>
    </w:p>
    <w:p w14:paraId="574F6564" w14:textId="77777777" w:rsidR="007A4D09" w:rsidRDefault="00E46C1E" w:rsidP="007A4D09">
      <w:pPr>
        <w:tabs>
          <w:tab w:val="center" w:pos="1361"/>
          <w:tab w:val="center" w:pos="3586"/>
        </w:tabs>
        <w:ind w:left="0" w:right="0" w:firstLine="0"/>
        <w:jc w:val="left"/>
        <w:rPr>
          <w:b/>
        </w:rPr>
      </w:pPr>
      <w:r>
        <w:rPr>
          <w:b/>
        </w:rPr>
        <w:t xml:space="preserve"> </w:t>
      </w:r>
      <w:r>
        <w:rPr>
          <w:b/>
        </w:rPr>
        <w:tab/>
      </w:r>
    </w:p>
    <w:p w14:paraId="1F7604C8" w14:textId="77777777" w:rsidR="007A4D09" w:rsidRDefault="007A4D09" w:rsidP="007A4D09">
      <w:pPr>
        <w:tabs>
          <w:tab w:val="center" w:pos="1361"/>
          <w:tab w:val="center" w:pos="3586"/>
        </w:tabs>
        <w:ind w:left="0" w:right="0" w:firstLine="0"/>
        <w:jc w:val="left"/>
        <w:rPr>
          <w:b/>
        </w:rPr>
      </w:pPr>
    </w:p>
    <w:p w14:paraId="22A00888" w14:textId="77777777" w:rsidR="007A4D09" w:rsidRDefault="007A4D09" w:rsidP="007A4D09">
      <w:pPr>
        <w:tabs>
          <w:tab w:val="center" w:pos="1361"/>
          <w:tab w:val="center" w:pos="3586"/>
        </w:tabs>
        <w:ind w:left="0" w:right="0" w:firstLine="0"/>
        <w:jc w:val="left"/>
        <w:rPr>
          <w:b/>
        </w:rPr>
      </w:pPr>
    </w:p>
    <w:p w14:paraId="2DAD90C8" w14:textId="77777777" w:rsidR="007A4D09" w:rsidRDefault="007A4D09" w:rsidP="007A4D09">
      <w:pPr>
        <w:tabs>
          <w:tab w:val="center" w:pos="1361"/>
          <w:tab w:val="center" w:pos="3586"/>
        </w:tabs>
        <w:ind w:left="0" w:right="0" w:firstLine="0"/>
        <w:jc w:val="left"/>
        <w:rPr>
          <w:b/>
        </w:rPr>
      </w:pPr>
    </w:p>
    <w:p w14:paraId="44A13D1F" w14:textId="77777777" w:rsidR="007A4D09" w:rsidRDefault="007A4D09" w:rsidP="007A4D09">
      <w:pPr>
        <w:tabs>
          <w:tab w:val="center" w:pos="1361"/>
          <w:tab w:val="center" w:pos="3586"/>
        </w:tabs>
        <w:ind w:left="0" w:right="0" w:firstLine="0"/>
        <w:jc w:val="left"/>
        <w:rPr>
          <w:b/>
        </w:rPr>
      </w:pPr>
    </w:p>
    <w:p w14:paraId="77555138" w14:textId="77777777" w:rsidR="007A4D09" w:rsidRDefault="007A4D09" w:rsidP="007A4D09">
      <w:pPr>
        <w:tabs>
          <w:tab w:val="center" w:pos="1361"/>
          <w:tab w:val="center" w:pos="3586"/>
        </w:tabs>
        <w:ind w:left="0" w:right="0" w:firstLine="0"/>
        <w:jc w:val="left"/>
        <w:rPr>
          <w:b/>
        </w:rPr>
      </w:pPr>
    </w:p>
    <w:p w14:paraId="0637CE2C" w14:textId="78B29D9C" w:rsidR="0032088C" w:rsidRDefault="00E46C1E" w:rsidP="007A4D09">
      <w:pPr>
        <w:tabs>
          <w:tab w:val="center" w:pos="1361"/>
          <w:tab w:val="center" w:pos="3586"/>
        </w:tabs>
        <w:ind w:left="0" w:right="0" w:firstLine="0"/>
        <w:jc w:val="left"/>
      </w:pPr>
      <w:r>
        <w:rPr>
          <w:b/>
        </w:rPr>
        <w:t xml:space="preserve"> </w:t>
      </w:r>
    </w:p>
    <w:p w14:paraId="25ED2A74" w14:textId="77777777" w:rsidR="0032088C" w:rsidRDefault="00E46C1E">
      <w:pPr>
        <w:spacing w:after="100" w:line="259" w:lineRule="auto"/>
        <w:ind w:left="10" w:right="5" w:hanging="10"/>
        <w:jc w:val="center"/>
      </w:pPr>
      <w:r>
        <w:rPr>
          <w:b/>
        </w:rPr>
        <w:lastRenderedPageBreak/>
        <w:t>PŘÍLOHA Č. 3</w:t>
      </w:r>
    </w:p>
    <w:p w14:paraId="16826E06" w14:textId="77777777" w:rsidR="0032088C" w:rsidRDefault="00E46C1E">
      <w:pPr>
        <w:spacing w:after="221" w:line="259" w:lineRule="auto"/>
        <w:ind w:left="10" w:right="5" w:hanging="10"/>
        <w:jc w:val="center"/>
      </w:pPr>
      <w:r>
        <w:rPr>
          <w:b/>
        </w:rPr>
        <w:t xml:space="preserve">SLA </w:t>
      </w:r>
    </w:p>
    <w:p w14:paraId="24C39367" w14:textId="77777777" w:rsidR="0032088C" w:rsidRDefault="00E46C1E">
      <w:pPr>
        <w:pStyle w:val="Nadpis1"/>
        <w:tabs>
          <w:tab w:val="center" w:pos="2135"/>
        </w:tabs>
        <w:ind w:left="-15" w:right="0" w:firstLine="0"/>
      </w:pPr>
      <w:r>
        <w:t>1.</w:t>
      </w:r>
      <w:r>
        <w:rPr>
          <w:rFonts w:ascii="Arial" w:eastAsia="Arial" w:hAnsi="Arial" w:cs="Arial"/>
        </w:rPr>
        <w:t xml:space="preserve"> </w:t>
      </w:r>
      <w:r>
        <w:rPr>
          <w:rFonts w:ascii="Arial" w:eastAsia="Arial" w:hAnsi="Arial" w:cs="Arial"/>
        </w:rPr>
        <w:tab/>
      </w:r>
      <w:r>
        <w:t xml:space="preserve">DEFINICE A VÝKLAD POJMŮ </w:t>
      </w:r>
    </w:p>
    <w:p w14:paraId="7DFAAB3C" w14:textId="77777777" w:rsidR="0032088C" w:rsidRDefault="00E46C1E">
      <w:pPr>
        <w:ind w:left="572" w:right="0"/>
      </w:pPr>
      <w:r>
        <w:rPr>
          <w:b/>
        </w:rPr>
        <w:t>1.1</w:t>
      </w:r>
      <w:r>
        <w:rPr>
          <w:rFonts w:ascii="Arial" w:eastAsia="Arial" w:hAnsi="Arial" w:cs="Arial"/>
          <w:b/>
        </w:rPr>
        <w:t xml:space="preserve"> </w:t>
      </w:r>
      <w:r>
        <w:t xml:space="preserve">Níže uvedené pojmy mají pro účely této </w:t>
      </w:r>
      <w:r>
        <w:rPr>
          <w:b/>
        </w:rPr>
        <w:t>Přílohy č. 3</w:t>
      </w:r>
      <w:r>
        <w:t xml:space="preserve"> význam definovaný v tomto čl. 1.1 s tím, že v textu jsou uvedeny vždy s velkým počátečním písmenem: </w:t>
      </w:r>
    </w:p>
    <w:p w14:paraId="14880E51" w14:textId="77777777" w:rsidR="0032088C" w:rsidRDefault="00E46C1E">
      <w:pPr>
        <w:ind w:left="1124" w:right="0"/>
      </w:pPr>
      <w:r>
        <w:rPr>
          <w:noProof/>
        </w:rPr>
        <w:drawing>
          <wp:inline distT="0" distB="0" distL="0" distR="0" wp14:anchorId="2D5722B7" wp14:editId="02DB91A3">
            <wp:extent cx="161544" cy="140208"/>
            <wp:effectExtent l="0" t="0" r="0" b="0"/>
            <wp:docPr id="5263" name="Picture 5263"/>
            <wp:cNvGraphicFramePr/>
            <a:graphic xmlns:a="http://schemas.openxmlformats.org/drawingml/2006/main">
              <a:graphicData uri="http://schemas.openxmlformats.org/drawingml/2006/picture">
                <pic:pic xmlns:pic="http://schemas.openxmlformats.org/drawingml/2006/picture">
                  <pic:nvPicPr>
                    <pic:cNvPr id="5263" name="Picture 5263"/>
                    <pic:cNvPicPr/>
                  </pic:nvPicPr>
                  <pic:blipFill>
                    <a:blip r:embed="rId7"/>
                    <a:stretch>
                      <a:fillRect/>
                    </a:stretch>
                  </pic:blipFill>
                  <pic:spPr>
                    <a:xfrm>
                      <a:off x="0" y="0"/>
                      <a:ext cx="161544" cy="140208"/>
                    </a:xfrm>
                    <a:prstGeom prst="rect">
                      <a:avLst/>
                    </a:prstGeom>
                  </pic:spPr>
                </pic:pic>
              </a:graphicData>
            </a:graphic>
          </wp:inline>
        </w:drawing>
      </w:r>
      <w:r>
        <w:rPr>
          <w:rFonts w:ascii="Arial" w:eastAsia="Arial" w:hAnsi="Arial" w:cs="Arial"/>
        </w:rPr>
        <w:t xml:space="preserve"> </w:t>
      </w:r>
      <w:r>
        <w:t>„</w:t>
      </w:r>
      <w:r>
        <w:rPr>
          <w:b/>
        </w:rPr>
        <w:t>Čas nahlášení incidentu</w:t>
      </w:r>
      <w:r>
        <w:t xml:space="preserve">“ představuje časový údaj, vyjadřující datum a čas, kdy byl Incident nahlášen Poskytovateli způsobem stanoveným v čl. 2.7 této </w:t>
      </w:r>
      <w:r>
        <w:rPr>
          <w:b/>
        </w:rPr>
        <w:t>Přílohy č. 3</w:t>
      </w:r>
      <w:r>
        <w:t xml:space="preserve">; </w:t>
      </w:r>
    </w:p>
    <w:p w14:paraId="4299F418" w14:textId="77777777" w:rsidR="0032088C" w:rsidRDefault="00E46C1E">
      <w:pPr>
        <w:ind w:left="1124" w:right="0"/>
      </w:pPr>
      <w:r>
        <w:rPr>
          <w:noProof/>
        </w:rPr>
        <w:drawing>
          <wp:inline distT="0" distB="0" distL="0" distR="0" wp14:anchorId="3C6ED4CF" wp14:editId="02E6E4B1">
            <wp:extent cx="167640" cy="140208"/>
            <wp:effectExtent l="0" t="0" r="0" b="0"/>
            <wp:docPr id="5284" name="Picture 5284"/>
            <wp:cNvGraphicFramePr/>
            <a:graphic xmlns:a="http://schemas.openxmlformats.org/drawingml/2006/main">
              <a:graphicData uri="http://schemas.openxmlformats.org/drawingml/2006/picture">
                <pic:pic xmlns:pic="http://schemas.openxmlformats.org/drawingml/2006/picture">
                  <pic:nvPicPr>
                    <pic:cNvPr id="5284" name="Picture 5284"/>
                    <pic:cNvPicPr/>
                  </pic:nvPicPr>
                  <pic:blipFill>
                    <a:blip r:embed="rId8"/>
                    <a:stretch>
                      <a:fillRect/>
                    </a:stretch>
                  </pic:blipFill>
                  <pic:spPr>
                    <a:xfrm>
                      <a:off x="0" y="0"/>
                      <a:ext cx="167640" cy="140208"/>
                    </a:xfrm>
                    <a:prstGeom prst="rect">
                      <a:avLst/>
                    </a:prstGeom>
                  </pic:spPr>
                </pic:pic>
              </a:graphicData>
            </a:graphic>
          </wp:inline>
        </w:drawing>
      </w:r>
      <w:r>
        <w:rPr>
          <w:rFonts w:ascii="Arial" w:eastAsia="Arial" w:hAnsi="Arial" w:cs="Arial"/>
        </w:rPr>
        <w:t xml:space="preserve"> </w:t>
      </w:r>
      <w:r>
        <w:t>„</w:t>
      </w:r>
      <w:r>
        <w:rPr>
          <w:b/>
        </w:rPr>
        <w:t>Doba nasazení dočasného řešení</w:t>
      </w:r>
      <w:r>
        <w:t xml:space="preserve">“ je doba od Času nahlášení incidentu do poskytnutí Dočasného řešení; </w:t>
      </w:r>
    </w:p>
    <w:p w14:paraId="27361F2D" w14:textId="77777777" w:rsidR="0032088C" w:rsidRDefault="00E46C1E">
      <w:pPr>
        <w:tabs>
          <w:tab w:val="center" w:pos="763"/>
          <w:tab w:val="center" w:pos="4969"/>
        </w:tabs>
        <w:ind w:left="0" w:right="0" w:firstLine="0"/>
        <w:jc w:val="left"/>
      </w:pPr>
      <w:r>
        <w:rPr>
          <w:rFonts w:ascii="Calibri" w:eastAsia="Calibri" w:hAnsi="Calibri" w:cs="Calibri"/>
        </w:rPr>
        <w:tab/>
      </w:r>
      <w:r>
        <w:rPr>
          <w:noProof/>
        </w:rPr>
        <w:drawing>
          <wp:inline distT="0" distB="0" distL="0" distR="0" wp14:anchorId="6EE01C76" wp14:editId="26B0C39F">
            <wp:extent cx="161544" cy="140208"/>
            <wp:effectExtent l="0" t="0" r="0" b="0"/>
            <wp:docPr id="5292" name="Picture 5292"/>
            <wp:cNvGraphicFramePr/>
            <a:graphic xmlns:a="http://schemas.openxmlformats.org/drawingml/2006/main">
              <a:graphicData uri="http://schemas.openxmlformats.org/drawingml/2006/picture">
                <pic:pic xmlns:pic="http://schemas.openxmlformats.org/drawingml/2006/picture">
                  <pic:nvPicPr>
                    <pic:cNvPr id="5292" name="Picture 5292"/>
                    <pic:cNvPicPr/>
                  </pic:nvPicPr>
                  <pic:blipFill>
                    <a:blip r:embed="rId9"/>
                    <a:stretch>
                      <a:fillRect/>
                    </a:stretch>
                  </pic:blipFill>
                  <pic:spPr>
                    <a:xfrm>
                      <a:off x="0" y="0"/>
                      <a:ext cx="161544" cy="140208"/>
                    </a:xfrm>
                    <a:prstGeom prst="rect">
                      <a:avLst/>
                    </a:prstGeom>
                  </pic:spPr>
                </pic:pic>
              </a:graphicData>
            </a:graphic>
          </wp:inline>
        </w:drawing>
      </w:r>
      <w:r>
        <w:rPr>
          <w:rFonts w:ascii="Arial" w:eastAsia="Arial" w:hAnsi="Arial" w:cs="Arial"/>
        </w:rPr>
        <w:t xml:space="preserve"> </w:t>
      </w:r>
      <w:r>
        <w:rPr>
          <w:rFonts w:ascii="Arial" w:eastAsia="Arial" w:hAnsi="Arial" w:cs="Arial"/>
        </w:rPr>
        <w:tab/>
      </w:r>
      <w:r>
        <w:t>„</w:t>
      </w:r>
      <w:r>
        <w:rPr>
          <w:b/>
        </w:rPr>
        <w:t>Doba vyřešení incidentu</w:t>
      </w:r>
      <w:r>
        <w:t xml:space="preserve">“ je doba od Času nahlášení incidentu do poskytnutí Řešení; </w:t>
      </w:r>
    </w:p>
    <w:p w14:paraId="6256CEBF" w14:textId="77777777" w:rsidR="0032088C" w:rsidRDefault="00E46C1E">
      <w:pPr>
        <w:ind w:left="1124" w:right="0"/>
      </w:pPr>
      <w:r>
        <w:rPr>
          <w:noProof/>
        </w:rPr>
        <w:drawing>
          <wp:inline distT="0" distB="0" distL="0" distR="0" wp14:anchorId="664D72C4" wp14:editId="4438B866">
            <wp:extent cx="167640" cy="140208"/>
            <wp:effectExtent l="0" t="0" r="0" b="0"/>
            <wp:docPr id="5299" name="Picture 5299"/>
            <wp:cNvGraphicFramePr/>
            <a:graphic xmlns:a="http://schemas.openxmlformats.org/drawingml/2006/main">
              <a:graphicData uri="http://schemas.openxmlformats.org/drawingml/2006/picture">
                <pic:pic xmlns:pic="http://schemas.openxmlformats.org/drawingml/2006/picture">
                  <pic:nvPicPr>
                    <pic:cNvPr id="5299" name="Picture 5299"/>
                    <pic:cNvPicPr/>
                  </pic:nvPicPr>
                  <pic:blipFill>
                    <a:blip r:embed="rId10"/>
                    <a:stretch>
                      <a:fillRect/>
                    </a:stretch>
                  </pic:blipFill>
                  <pic:spPr>
                    <a:xfrm>
                      <a:off x="0" y="0"/>
                      <a:ext cx="167640" cy="140208"/>
                    </a:xfrm>
                    <a:prstGeom prst="rect">
                      <a:avLst/>
                    </a:prstGeom>
                  </pic:spPr>
                </pic:pic>
              </a:graphicData>
            </a:graphic>
          </wp:inline>
        </w:drawing>
      </w:r>
      <w:r>
        <w:rPr>
          <w:rFonts w:ascii="Arial" w:eastAsia="Arial" w:hAnsi="Arial" w:cs="Arial"/>
        </w:rPr>
        <w:t xml:space="preserve"> </w:t>
      </w:r>
      <w:r>
        <w:t>„</w:t>
      </w:r>
      <w:r>
        <w:rPr>
          <w:b/>
        </w:rPr>
        <w:t>Dočasné řešení</w:t>
      </w:r>
      <w:r>
        <w:t>“ (</w:t>
      </w:r>
      <w:proofErr w:type="spellStart"/>
      <w:r>
        <w:t>Workaround</w:t>
      </w:r>
      <w:proofErr w:type="spellEnd"/>
      <w:r>
        <w:t xml:space="preserve">) znamená omezení nebo vyloučení dopadu Incidentu tak, aby byl Srovnávač provozovatelný bez znatelných dopadů na Uživatele do doby, než dojde k poskytnutí Řešení; </w:t>
      </w:r>
    </w:p>
    <w:p w14:paraId="37466794" w14:textId="77777777" w:rsidR="0032088C" w:rsidRDefault="00E46C1E">
      <w:pPr>
        <w:ind w:left="1124" w:right="0"/>
      </w:pPr>
      <w:r>
        <w:rPr>
          <w:noProof/>
        </w:rPr>
        <w:drawing>
          <wp:inline distT="0" distB="0" distL="0" distR="0" wp14:anchorId="4F06E9CF" wp14:editId="57449259">
            <wp:extent cx="161544" cy="140208"/>
            <wp:effectExtent l="0" t="0" r="0" b="0"/>
            <wp:docPr id="5316" name="Picture 5316"/>
            <wp:cNvGraphicFramePr/>
            <a:graphic xmlns:a="http://schemas.openxmlformats.org/drawingml/2006/main">
              <a:graphicData uri="http://schemas.openxmlformats.org/drawingml/2006/picture">
                <pic:pic xmlns:pic="http://schemas.openxmlformats.org/drawingml/2006/picture">
                  <pic:nvPicPr>
                    <pic:cNvPr id="5316" name="Picture 5316"/>
                    <pic:cNvPicPr/>
                  </pic:nvPicPr>
                  <pic:blipFill>
                    <a:blip r:embed="rId12"/>
                    <a:stretch>
                      <a:fillRect/>
                    </a:stretch>
                  </pic:blipFill>
                  <pic:spPr>
                    <a:xfrm>
                      <a:off x="0" y="0"/>
                      <a:ext cx="161544" cy="140208"/>
                    </a:xfrm>
                    <a:prstGeom prst="rect">
                      <a:avLst/>
                    </a:prstGeom>
                  </pic:spPr>
                </pic:pic>
              </a:graphicData>
            </a:graphic>
          </wp:inline>
        </w:drawing>
      </w:r>
      <w:r>
        <w:rPr>
          <w:rFonts w:ascii="Arial" w:eastAsia="Arial" w:hAnsi="Arial" w:cs="Arial"/>
        </w:rPr>
        <w:t xml:space="preserve"> </w:t>
      </w:r>
      <w:r>
        <w:t>„</w:t>
      </w:r>
      <w:r>
        <w:rPr>
          <w:b/>
        </w:rPr>
        <w:t>Dostupnost</w:t>
      </w:r>
      <w:r>
        <w:t xml:space="preserve">“ znamená stav Srovnávače, v průběhu kterého je, anebo by v případě poskytování řádné a včasné součinnosti ze strany Objednatele byl, možný řádný provoz Srovnávače v celém jeho rozsahu nebo jeho podstatné části a zároveň se neprokáže, že nedostupnost určitému Uživateli anebo skupině Uživatelů je způsobena chybou Srovnávače nebo jiným technickým problémem způsobeným Poskytovatelem či jeho činnostmi prováděnými v technickém řešení Srovnávače či nesplněním povinností dle Smlouvy; </w:t>
      </w:r>
    </w:p>
    <w:p w14:paraId="23006BB7" w14:textId="77777777" w:rsidR="0032088C" w:rsidRDefault="00E46C1E">
      <w:pPr>
        <w:ind w:left="1124" w:right="0"/>
      </w:pPr>
      <w:r>
        <w:rPr>
          <w:noProof/>
        </w:rPr>
        <w:drawing>
          <wp:inline distT="0" distB="0" distL="0" distR="0" wp14:anchorId="7CAF4C9A" wp14:editId="6C1A9BD7">
            <wp:extent cx="146304" cy="140208"/>
            <wp:effectExtent l="0" t="0" r="0" b="0"/>
            <wp:docPr id="5362" name="Picture 5362"/>
            <wp:cNvGraphicFramePr/>
            <a:graphic xmlns:a="http://schemas.openxmlformats.org/drawingml/2006/main">
              <a:graphicData uri="http://schemas.openxmlformats.org/drawingml/2006/picture">
                <pic:pic xmlns:pic="http://schemas.openxmlformats.org/drawingml/2006/picture">
                  <pic:nvPicPr>
                    <pic:cNvPr id="5362" name="Picture 5362"/>
                    <pic:cNvPicPr/>
                  </pic:nvPicPr>
                  <pic:blipFill>
                    <a:blip r:embed="rId19"/>
                    <a:stretch>
                      <a:fillRect/>
                    </a:stretch>
                  </pic:blipFill>
                  <pic:spPr>
                    <a:xfrm>
                      <a:off x="0" y="0"/>
                      <a:ext cx="146304" cy="140208"/>
                    </a:xfrm>
                    <a:prstGeom prst="rect">
                      <a:avLst/>
                    </a:prstGeom>
                  </pic:spPr>
                </pic:pic>
              </a:graphicData>
            </a:graphic>
          </wp:inline>
        </w:drawing>
      </w:r>
      <w:r>
        <w:rPr>
          <w:rFonts w:ascii="Arial" w:eastAsia="Arial" w:hAnsi="Arial" w:cs="Arial"/>
        </w:rPr>
        <w:t xml:space="preserve"> </w:t>
      </w:r>
      <w:r>
        <w:t>„</w:t>
      </w:r>
      <w:r>
        <w:rPr>
          <w:b/>
        </w:rPr>
        <w:t>Incident</w:t>
      </w:r>
      <w:r>
        <w:t xml:space="preserve">“ představuje narušení bezpečnosti Srovnávače, neplánované přerušení fungování Srovnávače, omezení kvality fungování (tímto se však nerozumí obsahové nedostatky Srovnávače) nebo dostupnosti Srovnávače, anebo jinou prokazatelnou nefunkčnost Srovnávače. Incident se projevuje zejména selháním oproti funkčnosti a funkcionalitě Srovnávače dle Smlouvy. Vada Srovnávače je vždy Incidentem, a jde tak o podmnožinu pojmu Incident. Incidenty se dělí do kategorií: </w:t>
      </w:r>
    </w:p>
    <w:p w14:paraId="623101E0" w14:textId="77777777" w:rsidR="0032088C" w:rsidRDefault="00E46C1E">
      <w:pPr>
        <w:numPr>
          <w:ilvl w:val="0"/>
          <w:numId w:val="7"/>
        </w:numPr>
        <w:ind w:right="0" w:hanging="567"/>
      </w:pPr>
      <w:r>
        <w:rPr>
          <w:b/>
        </w:rPr>
        <w:t>Kategorie A (Kritická chyba):</w:t>
      </w:r>
      <w:r>
        <w:t xml:space="preserve"> Incident spočívající v nedostupnosti, nebo výpadku Srovnávače či jeho části. Jde zejména o stavy, kdy je Uživatelům zcela znemožněn přístup k Srovnávači anebo nelze užít některou podstatnou část Srovnávače. </w:t>
      </w:r>
    </w:p>
    <w:p w14:paraId="0D21E9A3" w14:textId="77777777" w:rsidR="0032088C" w:rsidRDefault="00E46C1E">
      <w:pPr>
        <w:numPr>
          <w:ilvl w:val="0"/>
          <w:numId w:val="7"/>
        </w:numPr>
        <w:ind w:right="0" w:hanging="567"/>
      </w:pPr>
      <w:r>
        <w:rPr>
          <w:b/>
        </w:rPr>
        <w:t>Kategorie B (Vážná chyba):</w:t>
      </w:r>
      <w:r>
        <w:t xml:space="preserve"> Incident znemožňující využívání některých částí Srovnávače, kterými má Srovnávač disponovat. Tento Incident však nemá za následek kritický výpadek Srovnávače a významně neomezí fungování Srovnávače jako celku, neboť jej lze schůdně překonat či obejít, ale pouze za cenu vážných obtíží pro Objednatele. Do této kategorie patří i nemožnost přístupu ke Srovnávači pouze pro některé Uživatele. </w:t>
      </w:r>
    </w:p>
    <w:p w14:paraId="690CBDF9" w14:textId="77777777" w:rsidR="0032088C" w:rsidRDefault="00E46C1E">
      <w:pPr>
        <w:numPr>
          <w:ilvl w:val="0"/>
          <w:numId w:val="7"/>
        </w:numPr>
        <w:ind w:right="0" w:hanging="567"/>
      </w:pPr>
      <w:r>
        <w:rPr>
          <w:b/>
        </w:rPr>
        <w:t>Kategorie C (Ostatní chyby):</w:t>
      </w:r>
      <w:r>
        <w:t xml:space="preserve"> Ostatní Incidenty nespadající do kategorie A nebo B. Jedná se zejména o Incident, který komplikuje užívání Srovnávače nebo jeho části v rozporu s architekturou řešení; </w:t>
      </w:r>
    </w:p>
    <w:p w14:paraId="28E0D64B" w14:textId="77777777" w:rsidR="0032088C" w:rsidRDefault="00E46C1E">
      <w:pPr>
        <w:ind w:left="1124" w:right="0"/>
      </w:pPr>
      <w:r>
        <w:rPr>
          <w:noProof/>
        </w:rPr>
        <w:drawing>
          <wp:inline distT="0" distB="0" distL="0" distR="0" wp14:anchorId="53D97686" wp14:editId="58A4D06A">
            <wp:extent cx="167640" cy="140208"/>
            <wp:effectExtent l="0" t="0" r="0" b="0"/>
            <wp:docPr id="5472" name="Picture 5472"/>
            <wp:cNvGraphicFramePr/>
            <a:graphic xmlns:a="http://schemas.openxmlformats.org/drawingml/2006/main">
              <a:graphicData uri="http://schemas.openxmlformats.org/drawingml/2006/picture">
                <pic:pic xmlns:pic="http://schemas.openxmlformats.org/drawingml/2006/picture">
                  <pic:nvPicPr>
                    <pic:cNvPr id="5472" name="Picture 5472"/>
                    <pic:cNvPicPr/>
                  </pic:nvPicPr>
                  <pic:blipFill>
                    <a:blip r:embed="rId20"/>
                    <a:stretch>
                      <a:fillRect/>
                    </a:stretch>
                  </pic:blipFill>
                  <pic:spPr>
                    <a:xfrm>
                      <a:off x="0" y="0"/>
                      <a:ext cx="167640" cy="140208"/>
                    </a:xfrm>
                    <a:prstGeom prst="rect">
                      <a:avLst/>
                    </a:prstGeom>
                  </pic:spPr>
                </pic:pic>
              </a:graphicData>
            </a:graphic>
          </wp:inline>
        </w:drawing>
      </w:r>
      <w:r>
        <w:rPr>
          <w:rFonts w:ascii="Arial" w:eastAsia="Arial" w:hAnsi="Arial" w:cs="Arial"/>
        </w:rPr>
        <w:t xml:space="preserve"> </w:t>
      </w:r>
      <w:r>
        <w:t>„</w:t>
      </w:r>
      <w:r>
        <w:rPr>
          <w:b/>
        </w:rPr>
        <w:t>Paušální služby</w:t>
      </w:r>
      <w:r>
        <w:t xml:space="preserve">“ znamená proaktivní podporu provozu Srovnávače a jeho servis v souladu se Smlouvou a za podmínek v ní stanovených; Paušální služby jsou specifikovány v čl. 2.1 této </w:t>
      </w:r>
      <w:r>
        <w:rPr>
          <w:b/>
        </w:rPr>
        <w:t>Přílohy č. 3</w:t>
      </w:r>
      <w:r>
        <w:t xml:space="preserve">; </w:t>
      </w:r>
    </w:p>
    <w:p w14:paraId="5489D71B" w14:textId="77777777" w:rsidR="0032088C" w:rsidRDefault="00E46C1E">
      <w:pPr>
        <w:ind w:left="1124" w:right="0"/>
      </w:pPr>
      <w:r>
        <w:rPr>
          <w:noProof/>
        </w:rPr>
        <w:drawing>
          <wp:inline distT="0" distB="0" distL="0" distR="0" wp14:anchorId="45DC5543" wp14:editId="30BFD49E">
            <wp:extent cx="167640" cy="140208"/>
            <wp:effectExtent l="0" t="0" r="0" b="0"/>
            <wp:docPr id="5499" name="Picture 5499"/>
            <wp:cNvGraphicFramePr/>
            <a:graphic xmlns:a="http://schemas.openxmlformats.org/drawingml/2006/main">
              <a:graphicData uri="http://schemas.openxmlformats.org/drawingml/2006/picture">
                <pic:pic xmlns:pic="http://schemas.openxmlformats.org/drawingml/2006/picture">
                  <pic:nvPicPr>
                    <pic:cNvPr id="5499" name="Picture 5499"/>
                    <pic:cNvPicPr/>
                  </pic:nvPicPr>
                  <pic:blipFill>
                    <a:blip r:embed="rId21"/>
                    <a:stretch>
                      <a:fillRect/>
                    </a:stretch>
                  </pic:blipFill>
                  <pic:spPr>
                    <a:xfrm>
                      <a:off x="0" y="0"/>
                      <a:ext cx="167640" cy="140208"/>
                    </a:xfrm>
                    <a:prstGeom prst="rect">
                      <a:avLst/>
                    </a:prstGeom>
                  </pic:spPr>
                </pic:pic>
              </a:graphicData>
            </a:graphic>
          </wp:inline>
        </w:drawing>
      </w:r>
      <w:r>
        <w:rPr>
          <w:rFonts w:ascii="Arial" w:eastAsia="Arial" w:hAnsi="Arial" w:cs="Arial"/>
        </w:rPr>
        <w:t xml:space="preserve"> </w:t>
      </w:r>
      <w:r>
        <w:t>„</w:t>
      </w:r>
      <w:r>
        <w:rPr>
          <w:b/>
        </w:rPr>
        <w:t>Plánovaná odstávka</w:t>
      </w:r>
      <w:r>
        <w:t xml:space="preserve">“ znamená plánované přerušení provozu Srovnávače nebo jeho části, z důvodu nezbytné údržby; </w:t>
      </w:r>
    </w:p>
    <w:p w14:paraId="470E1B2C" w14:textId="77777777" w:rsidR="0032088C" w:rsidRDefault="00E46C1E">
      <w:pPr>
        <w:ind w:left="1124" w:right="0"/>
      </w:pPr>
      <w:r>
        <w:rPr>
          <w:noProof/>
        </w:rPr>
        <w:drawing>
          <wp:inline distT="0" distB="0" distL="0" distR="0" wp14:anchorId="4A4C6CBE" wp14:editId="70F48977">
            <wp:extent cx="137160" cy="140208"/>
            <wp:effectExtent l="0" t="0" r="0" b="0"/>
            <wp:docPr id="5516" name="Picture 5516"/>
            <wp:cNvGraphicFramePr/>
            <a:graphic xmlns:a="http://schemas.openxmlformats.org/drawingml/2006/main">
              <a:graphicData uri="http://schemas.openxmlformats.org/drawingml/2006/picture">
                <pic:pic xmlns:pic="http://schemas.openxmlformats.org/drawingml/2006/picture">
                  <pic:nvPicPr>
                    <pic:cNvPr id="5516" name="Picture 5516"/>
                    <pic:cNvPicPr/>
                  </pic:nvPicPr>
                  <pic:blipFill>
                    <a:blip r:embed="rId22"/>
                    <a:stretch>
                      <a:fillRect/>
                    </a:stretch>
                  </pic:blipFill>
                  <pic:spPr>
                    <a:xfrm>
                      <a:off x="0" y="0"/>
                      <a:ext cx="137160" cy="140208"/>
                    </a:xfrm>
                    <a:prstGeom prst="rect">
                      <a:avLst/>
                    </a:prstGeom>
                  </pic:spPr>
                </pic:pic>
              </a:graphicData>
            </a:graphic>
          </wp:inline>
        </w:drawing>
      </w:r>
      <w:r>
        <w:rPr>
          <w:rFonts w:ascii="Arial" w:eastAsia="Arial" w:hAnsi="Arial" w:cs="Arial"/>
        </w:rPr>
        <w:t xml:space="preserve"> </w:t>
      </w:r>
      <w:r>
        <w:rPr>
          <w:rFonts w:ascii="Arial" w:eastAsia="Arial" w:hAnsi="Arial" w:cs="Arial"/>
        </w:rPr>
        <w:tab/>
      </w:r>
      <w:r>
        <w:t>„</w:t>
      </w:r>
      <w:r>
        <w:rPr>
          <w:b/>
        </w:rPr>
        <w:t>Reakce</w:t>
      </w:r>
      <w:r>
        <w:t xml:space="preserve">“ znamená odpověď Poskytovatele na nahlášení Incidentu nebo na jiný požadavek; </w:t>
      </w:r>
    </w:p>
    <w:p w14:paraId="03354433" w14:textId="77777777" w:rsidR="0032088C" w:rsidRDefault="00E46C1E">
      <w:pPr>
        <w:ind w:left="1124" w:right="0"/>
      </w:pPr>
      <w:r>
        <w:rPr>
          <w:noProof/>
        </w:rPr>
        <w:drawing>
          <wp:inline distT="0" distB="0" distL="0" distR="0" wp14:anchorId="704A8F44" wp14:editId="7767196A">
            <wp:extent cx="137160" cy="140208"/>
            <wp:effectExtent l="0" t="0" r="0" b="0"/>
            <wp:docPr id="5526" name="Picture 5526"/>
            <wp:cNvGraphicFramePr/>
            <a:graphic xmlns:a="http://schemas.openxmlformats.org/drawingml/2006/main">
              <a:graphicData uri="http://schemas.openxmlformats.org/drawingml/2006/picture">
                <pic:pic xmlns:pic="http://schemas.openxmlformats.org/drawingml/2006/picture">
                  <pic:nvPicPr>
                    <pic:cNvPr id="5526" name="Picture 5526"/>
                    <pic:cNvPicPr/>
                  </pic:nvPicPr>
                  <pic:blipFill>
                    <a:blip r:embed="rId23"/>
                    <a:stretch>
                      <a:fillRect/>
                    </a:stretch>
                  </pic:blipFill>
                  <pic:spPr>
                    <a:xfrm>
                      <a:off x="0" y="0"/>
                      <a:ext cx="137160" cy="140208"/>
                    </a:xfrm>
                    <a:prstGeom prst="rect">
                      <a:avLst/>
                    </a:prstGeom>
                  </pic:spPr>
                </pic:pic>
              </a:graphicData>
            </a:graphic>
          </wp:inline>
        </w:drawing>
      </w:r>
      <w:r>
        <w:rPr>
          <w:rFonts w:ascii="Arial" w:eastAsia="Arial" w:hAnsi="Arial" w:cs="Arial"/>
        </w:rPr>
        <w:t xml:space="preserve"> </w:t>
      </w:r>
      <w:r>
        <w:rPr>
          <w:rFonts w:ascii="Arial" w:eastAsia="Arial" w:hAnsi="Arial" w:cs="Arial"/>
        </w:rPr>
        <w:tab/>
      </w:r>
      <w:r>
        <w:t>„</w:t>
      </w:r>
      <w:r>
        <w:rPr>
          <w:b/>
        </w:rPr>
        <w:t>Reakční doba</w:t>
      </w:r>
      <w:r>
        <w:t xml:space="preserve">“ je doba od Času nahlášení incidentu anebo požadavku do doručení Reakce Objednateli; </w:t>
      </w:r>
    </w:p>
    <w:p w14:paraId="2D860A82" w14:textId="77777777" w:rsidR="0032088C" w:rsidRDefault="00E46C1E">
      <w:pPr>
        <w:ind w:left="1124" w:right="0"/>
      </w:pPr>
      <w:r>
        <w:rPr>
          <w:noProof/>
        </w:rPr>
        <w:lastRenderedPageBreak/>
        <w:drawing>
          <wp:inline distT="0" distB="0" distL="0" distR="0" wp14:anchorId="4946DF22" wp14:editId="3EEAFD49">
            <wp:extent cx="167640" cy="140208"/>
            <wp:effectExtent l="0" t="0" r="0" b="0"/>
            <wp:docPr id="5555" name="Picture 5555"/>
            <wp:cNvGraphicFramePr/>
            <a:graphic xmlns:a="http://schemas.openxmlformats.org/drawingml/2006/main">
              <a:graphicData uri="http://schemas.openxmlformats.org/drawingml/2006/picture">
                <pic:pic xmlns:pic="http://schemas.openxmlformats.org/drawingml/2006/picture">
                  <pic:nvPicPr>
                    <pic:cNvPr id="5555" name="Picture 5555"/>
                    <pic:cNvPicPr/>
                  </pic:nvPicPr>
                  <pic:blipFill>
                    <a:blip r:embed="rId24"/>
                    <a:stretch>
                      <a:fillRect/>
                    </a:stretch>
                  </pic:blipFill>
                  <pic:spPr>
                    <a:xfrm>
                      <a:off x="0" y="0"/>
                      <a:ext cx="167640" cy="140208"/>
                    </a:xfrm>
                    <a:prstGeom prst="rect">
                      <a:avLst/>
                    </a:prstGeom>
                  </pic:spPr>
                </pic:pic>
              </a:graphicData>
            </a:graphic>
          </wp:inline>
        </w:drawing>
      </w:r>
      <w:r>
        <w:rPr>
          <w:rFonts w:ascii="Arial" w:eastAsia="Arial" w:hAnsi="Arial" w:cs="Arial"/>
        </w:rPr>
        <w:t xml:space="preserve"> </w:t>
      </w:r>
      <w:r>
        <w:t>„</w:t>
      </w:r>
      <w:r>
        <w:rPr>
          <w:b/>
        </w:rPr>
        <w:t>Řešení</w:t>
      </w:r>
      <w:r>
        <w:t xml:space="preserve">“ představuje odstranění Incidentu a uvedení Srovnávače do provozuschopného stavu, který umožňuje Srovnávač řádně užívat dle Smlouvy; </w:t>
      </w:r>
    </w:p>
    <w:p w14:paraId="0A4DD6A1" w14:textId="77777777" w:rsidR="0032088C" w:rsidRDefault="00E46C1E">
      <w:pPr>
        <w:ind w:left="1124" w:right="0"/>
      </w:pPr>
      <w:r>
        <w:rPr>
          <w:noProof/>
        </w:rPr>
        <w:drawing>
          <wp:inline distT="0" distB="0" distL="0" distR="0" wp14:anchorId="58039C81" wp14:editId="1D97E98A">
            <wp:extent cx="137160" cy="140208"/>
            <wp:effectExtent l="0" t="0" r="0" b="0"/>
            <wp:docPr id="5577" name="Picture 5577"/>
            <wp:cNvGraphicFramePr/>
            <a:graphic xmlns:a="http://schemas.openxmlformats.org/drawingml/2006/main">
              <a:graphicData uri="http://schemas.openxmlformats.org/drawingml/2006/picture">
                <pic:pic xmlns:pic="http://schemas.openxmlformats.org/drawingml/2006/picture">
                  <pic:nvPicPr>
                    <pic:cNvPr id="5577" name="Picture 5577"/>
                    <pic:cNvPicPr/>
                  </pic:nvPicPr>
                  <pic:blipFill>
                    <a:blip r:embed="rId25"/>
                    <a:stretch>
                      <a:fillRect/>
                    </a:stretch>
                  </pic:blipFill>
                  <pic:spPr>
                    <a:xfrm>
                      <a:off x="0" y="0"/>
                      <a:ext cx="137160" cy="140208"/>
                    </a:xfrm>
                    <a:prstGeom prst="rect">
                      <a:avLst/>
                    </a:prstGeom>
                  </pic:spPr>
                </pic:pic>
              </a:graphicData>
            </a:graphic>
          </wp:inline>
        </w:drawing>
      </w:r>
      <w:r>
        <w:rPr>
          <w:rFonts w:ascii="Arial" w:eastAsia="Arial" w:hAnsi="Arial" w:cs="Arial"/>
        </w:rPr>
        <w:t xml:space="preserve"> </w:t>
      </w:r>
      <w:r>
        <w:t>„</w:t>
      </w:r>
      <w:proofErr w:type="spellStart"/>
      <w:r>
        <w:rPr>
          <w:b/>
        </w:rPr>
        <w:t>Service</w:t>
      </w:r>
      <w:proofErr w:type="spellEnd"/>
      <w:r>
        <w:rPr>
          <w:b/>
        </w:rPr>
        <w:t xml:space="preserve"> </w:t>
      </w:r>
      <w:proofErr w:type="spellStart"/>
      <w:r>
        <w:rPr>
          <w:b/>
        </w:rPr>
        <w:t>Desk</w:t>
      </w:r>
      <w:proofErr w:type="spellEnd"/>
      <w:r>
        <w:t>“ znamená kanály stanovené v čl. 2.6</w:t>
      </w:r>
      <w:r>
        <w:rPr>
          <w:b/>
        </w:rPr>
        <w:t xml:space="preserve"> </w:t>
      </w:r>
      <w:r>
        <w:t xml:space="preserve">této </w:t>
      </w:r>
      <w:r>
        <w:rPr>
          <w:b/>
        </w:rPr>
        <w:t>Přílohy č. 3</w:t>
      </w:r>
      <w:r>
        <w:t xml:space="preserve"> sloužící zejména k nahlašování Incidentů; </w:t>
      </w:r>
    </w:p>
    <w:p w14:paraId="672F87D9" w14:textId="77777777" w:rsidR="0032088C" w:rsidRDefault="00E46C1E">
      <w:pPr>
        <w:spacing w:after="230"/>
        <w:ind w:left="572" w:right="0"/>
      </w:pPr>
      <w:r>
        <w:rPr>
          <w:b/>
        </w:rPr>
        <w:t>1.2</w:t>
      </w:r>
      <w:r>
        <w:rPr>
          <w:rFonts w:ascii="Arial" w:eastAsia="Arial" w:hAnsi="Arial" w:cs="Arial"/>
          <w:b/>
        </w:rPr>
        <w:t xml:space="preserve"> </w:t>
      </w:r>
      <w:r>
        <w:t xml:space="preserve">Ostatní pojmy uvedené v této </w:t>
      </w:r>
      <w:r>
        <w:rPr>
          <w:b/>
        </w:rPr>
        <w:t>Příloze č. 3</w:t>
      </w:r>
      <w:r>
        <w:t xml:space="preserve"> s velkým písmenem mají význam definovaný v těle Smlouvy. </w:t>
      </w:r>
    </w:p>
    <w:p w14:paraId="257B73DD" w14:textId="77777777" w:rsidR="0032088C" w:rsidRDefault="00E46C1E">
      <w:pPr>
        <w:pStyle w:val="Nadpis1"/>
        <w:tabs>
          <w:tab w:val="center" w:pos="1597"/>
        </w:tabs>
        <w:ind w:left="-15" w:right="0" w:firstLine="0"/>
      </w:pPr>
      <w:r>
        <w:t>2.</w:t>
      </w:r>
      <w:r>
        <w:rPr>
          <w:rFonts w:ascii="Arial" w:eastAsia="Arial" w:hAnsi="Arial" w:cs="Arial"/>
        </w:rPr>
        <w:t xml:space="preserve"> </w:t>
      </w:r>
      <w:r>
        <w:rPr>
          <w:rFonts w:ascii="Arial" w:eastAsia="Arial" w:hAnsi="Arial" w:cs="Arial"/>
        </w:rPr>
        <w:tab/>
      </w:r>
      <w:r>
        <w:t xml:space="preserve">PAUŠÁLNÍ SLUŽBY  </w:t>
      </w:r>
    </w:p>
    <w:p w14:paraId="0C18AB92" w14:textId="77777777" w:rsidR="0032088C" w:rsidRDefault="00E46C1E">
      <w:pPr>
        <w:tabs>
          <w:tab w:val="center" w:pos="3883"/>
        </w:tabs>
        <w:ind w:left="0" w:right="0" w:firstLine="0"/>
        <w:jc w:val="left"/>
      </w:pPr>
      <w:r>
        <w:rPr>
          <w:b/>
        </w:rPr>
        <w:t>2.1</w:t>
      </w:r>
      <w:r>
        <w:rPr>
          <w:rFonts w:ascii="Arial" w:eastAsia="Arial" w:hAnsi="Arial" w:cs="Arial"/>
          <w:b/>
        </w:rPr>
        <w:t xml:space="preserve"> </w:t>
      </w:r>
      <w:r>
        <w:rPr>
          <w:rFonts w:ascii="Arial" w:eastAsia="Arial" w:hAnsi="Arial" w:cs="Arial"/>
          <w:b/>
        </w:rPr>
        <w:tab/>
      </w:r>
      <w:r>
        <w:t xml:space="preserve">Poskytovatel bude v rámci Ceny poskytovat Objednateli následující plnění: </w:t>
      </w:r>
    </w:p>
    <w:p w14:paraId="297AC20D" w14:textId="77777777" w:rsidR="0032088C" w:rsidRDefault="00E46C1E">
      <w:pPr>
        <w:ind w:left="552" w:right="0" w:firstLine="0"/>
      </w:pPr>
      <w:r>
        <w:rPr>
          <w:noProof/>
        </w:rPr>
        <w:drawing>
          <wp:inline distT="0" distB="0" distL="0" distR="0" wp14:anchorId="67E72374" wp14:editId="29480E8E">
            <wp:extent cx="161544" cy="140208"/>
            <wp:effectExtent l="0" t="0" r="0" b="0"/>
            <wp:docPr id="5624" name="Picture 5624"/>
            <wp:cNvGraphicFramePr/>
            <a:graphic xmlns:a="http://schemas.openxmlformats.org/drawingml/2006/main">
              <a:graphicData uri="http://schemas.openxmlformats.org/drawingml/2006/picture">
                <pic:pic xmlns:pic="http://schemas.openxmlformats.org/drawingml/2006/picture">
                  <pic:nvPicPr>
                    <pic:cNvPr id="5624" name="Picture 5624"/>
                    <pic:cNvPicPr/>
                  </pic:nvPicPr>
                  <pic:blipFill>
                    <a:blip r:embed="rId7"/>
                    <a:stretch>
                      <a:fillRect/>
                    </a:stretch>
                  </pic:blipFill>
                  <pic:spPr>
                    <a:xfrm>
                      <a:off x="0" y="0"/>
                      <a:ext cx="161544" cy="140208"/>
                    </a:xfrm>
                    <a:prstGeom prst="rect">
                      <a:avLst/>
                    </a:prstGeom>
                  </pic:spPr>
                </pic:pic>
              </a:graphicData>
            </a:graphic>
          </wp:inline>
        </w:drawing>
      </w:r>
      <w:r>
        <w:rPr>
          <w:rFonts w:ascii="Arial" w:eastAsia="Arial" w:hAnsi="Arial" w:cs="Arial"/>
        </w:rPr>
        <w:t xml:space="preserve"> </w:t>
      </w:r>
      <w:r>
        <w:t xml:space="preserve">podpora implementace Srovnávače v rozsahu 8 Člověkodnů; </w:t>
      </w:r>
    </w:p>
    <w:p w14:paraId="65734789" w14:textId="77777777" w:rsidR="0032088C" w:rsidRDefault="00E46C1E">
      <w:pPr>
        <w:ind w:left="552" w:right="0" w:firstLine="0"/>
      </w:pPr>
      <w:r>
        <w:rPr>
          <w:noProof/>
        </w:rPr>
        <w:drawing>
          <wp:inline distT="0" distB="0" distL="0" distR="0" wp14:anchorId="4C632943" wp14:editId="1332DAB7">
            <wp:extent cx="167640" cy="140208"/>
            <wp:effectExtent l="0" t="0" r="0" b="0"/>
            <wp:docPr id="5631" name="Picture 5631"/>
            <wp:cNvGraphicFramePr/>
            <a:graphic xmlns:a="http://schemas.openxmlformats.org/drawingml/2006/main">
              <a:graphicData uri="http://schemas.openxmlformats.org/drawingml/2006/picture">
                <pic:pic xmlns:pic="http://schemas.openxmlformats.org/drawingml/2006/picture">
                  <pic:nvPicPr>
                    <pic:cNvPr id="5631" name="Picture 5631"/>
                    <pic:cNvPicPr/>
                  </pic:nvPicPr>
                  <pic:blipFill>
                    <a:blip r:embed="rId8"/>
                    <a:stretch>
                      <a:fillRect/>
                    </a:stretch>
                  </pic:blipFill>
                  <pic:spPr>
                    <a:xfrm>
                      <a:off x="0" y="0"/>
                      <a:ext cx="167640" cy="140208"/>
                    </a:xfrm>
                    <a:prstGeom prst="rect">
                      <a:avLst/>
                    </a:prstGeom>
                  </pic:spPr>
                </pic:pic>
              </a:graphicData>
            </a:graphic>
          </wp:inline>
        </w:drawing>
      </w:r>
      <w:r>
        <w:rPr>
          <w:rFonts w:ascii="Arial" w:eastAsia="Arial" w:hAnsi="Arial" w:cs="Arial"/>
        </w:rPr>
        <w:t xml:space="preserve"> </w:t>
      </w:r>
      <w:r>
        <w:t xml:space="preserve">poskytování podpory chodu Srovnávače a podpůrných systémů napojených na Srovnávač; </w:t>
      </w:r>
    </w:p>
    <w:p w14:paraId="128C324E" w14:textId="77777777" w:rsidR="0032088C" w:rsidRDefault="00E46C1E">
      <w:pPr>
        <w:ind w:left="552" w:right="0" w:firstLine="0"/>
      </w:pPr>
      <w:r>
        <w:rPr>
          <w:noProof/>
        </w:rPr>
        <w:drawing>
          <wp:inline distT="0" distB="0" distL="0" distR="0" wp14:anchorId="20FD5D1F" wp14:editId="32EA4268">
            <wp:extent cx="161544" cy="140208"/>
            <wp:effectExtent l="0" t="0" r="0" b="0"/>
            <wp:docPr id="5644" name="Picture 5644"/>
            <wp:cNvGraphicFramePr/>
            <a:graphic xmlns:a="http://schemas.openxmlformats.org/drawingml/2006/main">
              <a:graphicData uri="http://schemas.openxmlformats.org/drawingml/2006/picture">
                <pic:pic xmlns:pic="http://schemas.openxmlformats.org/drawingml/2006/picture">
                  <pic:nvPicPr>
                    <pic:cNvPr id="5644" name="Picture 5644"/>
                    <pic:cNvPicPr/>
                  </pic:nvPicPr>
                  <pic:blipFill>
                    <a:blip r:embed="rId9"/>
                    <a:stretch>
                      <a:fillRect/>
                    </a:stretch>
                  </pic:blipFill>
                  <pic:spPr>
                    <a:xfrm>
                      <a:off x="0" y="0"/>
                      <a:ext cx="161544" cy="140208"/>
                    </a:xfrm>
                    <a:prstGeom prst="rect">
                      <a:avLst/>
                    </a:prstGeom>
                  </pic:spPr>
                </pic:pic>
              </a:graphicData>
            </a:graphic>
          </wp:inline>
        </w:drawing>
      </w:r>
      <w:r>
        <w:rPr>
          <w:rFonts w:ascii="Arial" w:eastAsia="Arial" w:hAnsi="Arial" w:cs="Arial"/>
        </w:rPr>
        <w:t xml:space="preserve"> </w:t>
      </w:r>
      <w:r>
        <w:t xml:space="preserve">provozní prostředí Srovnávače v Cloudovém řešení; </w:t>
      </w:r>
    </w:p>
    <w:p w14:paraId="2772A484" w14:textId="77777777" w:rsidR="0032088C" w:rsidRDefault="00E46C1E">
      <w:pPr>
        <w:ind w:left="552" w:right="0" w:firstLine="0"/>
      </w:pPr>
      <w:r>
        <w:rPr>
          <w:noProof/>
        </w:rPr>
        <w:drawing>
          <wp:inline distT="0" distB="0" distL="0" distR="0" wp14:anchorId="600268F2" wp14:editId="5780EB99">
            <wp:extent cx="167640" cy="140208"/>
            <wp:effectExtent l="0" t="0" r="0" b="0"/>
            <wp:docPr id="5655" name="Picture 5655"/>
            <wp:cNvGraphicFramePr/>
            <a:graphic xmlns:a="http://schemas.openxmlformats.org/drawingml/2006/main">
              <a:graphicData uri="http://schemas.openxmlformats.org/drawingml/2006/picture">
                <pic:pic xmlns:pic="http://schemas.openxmlformats.org/drawingml/2006/picture">
                  <pic:nvPicPr>
                    <pic:cNvPr id="5655" name="Picture 5655"/>
                    <pic:cNvPicPr/>
                  </pic:nvPicPr>
                  <pic:blipFill>
                    <a:blip r:embed="rId10"/>
                    <a:stretch>
                      <a:fillRect/>
                    </a:stretch>
                  </pic:blipFill>
                  <pic:spPr>
                    <a:xfrm>
                      <a:off x="0" y="0"/>
                      <a:ext cx="167640" cy="140208"/>
                    </a:xfrm>
                    <a:prstGeom prst="rect">
                      <a:avLst/>
                    </a:prstGeom>
                  </pic:spPr>
                </pic:pic>
              </a:graphicData>
            </a:graphic>
          </wp:inline>
        </w:drawing>
      </w:r>
      <w:r>
        <w:rPr>
          <w:rFonts w:ascii="Arial" w:eastAsia="Arial" w:hAnsi="Arial" w:cs="Arial"/>
        </w:rPr>
        <w:t xml:space="preserve"> </w:t>
      </w:r>
      <w:r>
        <w:t xml:space="preserve">zajištění a zabezpečení požadované Dostupnosti Srovnávače; </w:t>
      </w:r>
    </w:p>
    <w:p w14:paraId="741E2F0C" w14:textId="77777777" w:rsidR="0032088C" w:rsidRDefault="00E46C1E">
      <w:pPr>
        <w:ind w:left="983" w:right="0" w:hanging="431"/>
      </w:pPr>
      <w:r>
        <w:rPr>
          <w:noProof/>
        </w:rPr>
        <w:drawing>
          <wp:inline distT="0" distB="0" distL="0" distR="0" wp14:anchorId="07DB24B4" wp14:editId="7D1BB1E1">
            <wp:extent cx="161544" cy="140208"/>
            <wp:effectExtent l="0" t="0" r="0" b="0"/>
            <wp:docPr id="5663" name="Picture 5663"/>
            <wp:cNvGraphicFramePr/>
            <a:graphic xmlns:a="http://schemas.openxmlformats.org/drawingml/2006/main">
              <a:graphicData uri="http://schemas.openxmlformats.org/drawingml/2006/picture">
                <pic:pic xmlns:pic="http://schemas.openxmlformats.org/drawingml/2006/picture">
                  <pic:nvPicPr>
                    <pic:cNvPr id="5663" name="Picture 5663"/>
                    <pic:cNvPicPr/>
                  </pic:nvPicPr>
                  <pic:blipFill>
                    <a:blip r:embed="rId12"/>
                    <a:stretch>
                      <a:fillRect/>
                    </a:stretch>
                  </pic:blipFill>
                  <pic:spPr>
                    <a:xfrm>
                      <a:off x="0" y="0"/>
                      <a:ext cx="161544" cy="140208"/>
                    </a:xfrm>
                    <a:prstGeom prst="rect">
                      <a:avLst/>
                    </a:prstGeom>
                  </pic:spPr>
                </pic:pic>
              </a:graphicData>
            </a:graphic>
          </wp:inline>
        </w:drawing>
      </w:r>
      <w:r>
        <w:rPr>
          <w:rFonts w:ascii="Arial" w:eastAsia="Arial" w:hAnsi="Arial" w:cs="Arial"/>
        </w:rPr>
        <w:t xml:space="preserve"> </w:t>
      </w:r>
      <w:r>
        <w:t xml:space="preserve">provádění kompletní diagnostiky a optimalizace Srovnávače, které budou prováděny vzdáleným přístupem a nejméně jednou (1) za rok po dobu trvání Smlouvy; </w:t>
      </w:r>
    </w:p>
    <w:p w14:paraId="44FFCA0F" w14:textId="77777777" w:rsidR="0032088C" w:rsidRDefault="00E46C1E">
      <w:pPr>
        <w:ind w:left="552" w:right="0" w:firstLine="0"/>
      </w:pPr>
      <w:r>
        <w:rPr>
          <w:noProof/>
        </w:rPr>
        <w:drawing>
          <wp:inline distT="0" distB="0" distL="0" distR="0" wp14:anchorId="2A83F030" wp14:editId="22A22733">
            <wp:extent cx="146304" cy="140208"/>
            <wp:effectExtent l="0" t="0" r="0" b="0"/>
            <wp:docPr id="5672" name="Picture 5672"/>
            <wp:cNvGraphicFramePr/>
            <a:graphic xmlns:a="http://schemas.openxmlformats.org/drawingml/2006/main">
              <a:graphicData uri="http://schemas.openxmlformats.org/drawingml/2006/picture">
                <pic:pic xmlns:pic="http://schemas.openxmlformats.org/drawingml/2006/picture">
                  <pic:nvPicPr>
                    <pic:cNvPr id="5672" name="Picture 5672"/>
                    <pic:cNvPicPr/>
                  </pic:nvPicPr>
                  <pic:blipFill>
                    <a:blip r:embed="rId19"/>
                    <a:stretch>
                      <a:fillRect/>
                    </a:stretch>
                  </pic:blipFill>
                  <pic:spPr>
                    <a:xfrm>
                      <a:off x="0" y="0"/>
                      <a:ext cx="146304" cy="140208"/>
                    </a:xfrm>
                    <a:prstGeom prst="rect">
                      <a:avLst/>
                    </a:prstGeom>
                  </pic:spPr>
                </pic:pic>
              </a:graphicData>
            </a:graphic>
          </wp:inline>
        </w:drawing>
      </w:r>
      <w:r>
        <w:rPr>
          <w:rFonts w:ascii="Arial" w:eastAsia="Arial" w:hAnsi="Arial" w:cs="Arial"/>
        </w:rPr>
        <w:t xml:space="preserve"> </w:t>
      </w:r>
      <w:r>
        <w:t xml:space="preserve">provádění vzdálené správy Srovnávače, do které náleží zejména: </w:t>
      </w:r>
    </w:p>
    <w:p w14:paraId="23F76E1A" w14:textId="77777777" w:rsidR="0032088C" w:rsidRDefault="00E46C1E">
      <w:pPr>
        <w:numPr>
          <w:ilvl w:val="0"/>
          <w:numId w:val="8"/>
        </w:numPr>
        <w:ind w:right="0" w:hanging="425"/>
      </w:pPr>
      <w:r>
        <w:t xml:space="preserve">aktualizace Srovnávače, včetně instalace (patche, zabezpečení dodané výrobcem, legislativní update); </w:t>
      </w:r>
    </w:p>
    <w:p w14:paraId="6647AE50" w14:textId="77777777" w:rsidR="0032088C" w:rsidRDefault="00E46C1E">
      <w:pPr>
        <w:numPr>
          <w:ilvl w:val="0"/>
          <w:numId w:val="8"/>
        </w:numPr>
        <w:ind w:right="0" w:hanging="425"/>
      </w:pPr>
      <w:r>
        <w:t xml:space="preserve">proaktivní kontrola logů a záznamů z provozu Srovnávače, s četností nejméně jednou (1) za měsíc; </w:t>
      </w:r>
    </w:p>
    <w:p w14:paraId="66F72F37" w14:textId="77777777" w:rsidR="0032088C" w:rsidRDefault="00E46C1E">
      <w:pPr>
        <w:numPr>
          <w:ilvl w:val="0"/>
          <w:numId w:val="8"/>
        </w:numPr>
        <w:ind w:right="0" w:hanging="425"/>
      </w:pPr>
      <w:r>
        <w:t xml:space="preserve">pravidelná kontrola výpočetní kapacity Cloudového prostředí, s četností nejméně jednou (1) za měsíc; a </w:t>
      </w:r>
    </w:p>
    <w:p w14:paraId="33DB505C" w14:textId="77777777" w:rsidR="0032088C" w:rsidRDefault="00E46C1E">
      <w:pPr>
        <w:numPr>
          <w:ilvl w:val="0"/>
          <w:numId w:val="8"/>
        </w:numPr>
        <w:spacing w:after="49" w:line="308" w:lineRule="auto"/>
        <w:ind w:right="0" w:hanging="425"/>
      </w:pPr>
      <w:r>
        <w:t xml:space="preserve">pravidelná kontrola zálohování; </w:t>
      </w:r>
      <w:r>
        <w:rPr>
          <w:noProof/>
        </w:rPr>
        <w:drawing>
          <wp:inline distT="0" distB="0" distL="0" distR="0" wp14:anchorId="41C68720" wp14:editId="783AA7EB">
            <wp:extent cx="167640" cy="140208"/>
            <wp:effectExtent l="0" t="0" r="0" b="0"/>
            <wp:docPr id="5714" name="Picture 5714"/>
            <wp:cNvGraphicFramePr/>
            <a:graphic xmlns:a="http://schemas.openxmlformats.org/drawingml/2006/main">
              <a:graphicData uri="http://schemas.openxmlformats.org/drawingml/2006/picture">
                <pic:pic xmlns:pic="http://schemas.openxmlformats.org/drawingml/2006/picture">
                  <pic:nvPicPr>
                    <pic:cNvPr id="5714" name="Picture 5714"/>
                    <pic:cNvPicPr/>
                  </pic:nvPicPr>
                  <pic:blipFill>
                    <a:blip r:embed="rId20"/>
                    <a:stretch>
                      <a:fillRect/>
                    </a:stretch>
                  </pic:blipFill>
                  <pic:spPr>
                    <a:xfrm>
                      <a:off x="0" y="0"/>
                      <a:ext cx="167640" cy="140208"/>
                    </a:xfrm>
                    <a:prstGeom prst="rect">
                      <a:avLst/>
                    </a:prstGeom>
                  </pic:spPr>
                </pic:pic>
              </a:graphicData>
            </a:graphic>
          </wp:inline>
        </w:drawing>
      </w:r>
      <w:r>
        <w:rPr>
          <w:rFonts w:ascii="Arial" w:eastAsia="Arial" w:hAnsi="Arial" w:cs="Arial"/>
        </w:rPr>
        <w:t xml:space="preserve"> </w:t>
      </w:r>
      <w:r>
        <w:t xml:space="preserve">lokalizace a odstraňování Incidentů ve formě Dočasných řešení a Řešení; a </w:t>
      </w:r>
      <w:r>
        <w:rPr>
          <w:noProof/>
        </w:rPr>
        <w:drawing>
          <wp:inline distT="0" distB="0" distL="0" distR="0" wp14:anchorId="7D48E5A4" wp14:editId="709ECDC5">
            <wp:extent cx="167640" cy="140208"/>
            <wp:effectExtent l="0" t="0" r="0" b="0"/>
            <wp:docPr id="5721" name="Picture 5721"/>
            <wp:cNvGraphicFramePr/>
            <a:graphic xmlns:a="http://schemas.openxmlformats.org/drawingml/2006/main">
              <a:graphicData uri="http://schemas.openxmlformats.org/drawingml/2006/picture">
                <pic:pic xmlns:pic="http://schemas.openxmlformats.org/drawingml/2006/picture">
                  <pic:nvPicPr>
                    <pic:cNvPr id="5721" name="Picture 5721"/>
                    <pic:cNvPicPr/>
                  </pic:nvPicPr>
                  <pic:blipFill>
                    <a:blip r:embed="rId21"/>
                    <a:stretch>
                      <a:fillRect/>
                    </a:stretch>
                  </pic:blipFill>
                  <pic:spPr>
                    <a:xfrm>
                      <a:off x="0" y="0"/>
                      <a:ext cx="167640" cy="140208"/>
                    </a:xfrm>
                    <a:prstGeom prst="rect">
                      <a:avLst/>
                    </a:prstGeom>
                  </pic:spPr>
                </pic:pic>
              </a:graphicData>
            </a:graphic>
          </wp:inline>
        </w:drawing>
      </w:r>
      <w:r>
        <w:rPr>
          <w:rFonts w:ascii="Arial" w:eastAsia="Arial" w:hAnsi="Arial" w:cs="Arial"/>
        </w:rPr>
        <w:t xml:space="preserve"> </w:t>
      </w:r>
      <w:r>
        <w:t xml:space="preserve">zajištění dat o produktech dodavatelů elektřiny a zemního plynu pro domácnosti, kteří dohromady dodávají do 90 % odběrných míst elektřiny a 90 % odběrných míst plynu.  </w:t>
      </w:r>
    </w:p>
    <w:p w14:paraId="7FA6AB2A" w14:textId="77777777" w:rsidR="0032088C" w:rsidRDefault="00E46C1E">
      <w:pPr>
        <w:ind w:left="983" w:right="0" w:hanging="431"/>
      </w:pPr>
      <w:r>
        <w:rPr>
          <w:noProof/>
        </w:rPr>
        <w:drawing>
          <wp:inline distT="0" distB="0" distL="0" distR="0" wp14:anchorId="1748EEE3" wp14:editId="640138BA">
            <wp:extent cx="137160" cy="140208"/>
            <wp:effectExtent l="0" t="0" r="0" b="0"/>
            <wp:docPr id="5743" name="Picture 5743"/>
            <wp:cNvGraphicFramePr/>
            <a:graphic xmlns:a="http://schemas.openxmlformats.org/drawingml/2006/main">
              <a:graphicData uri="http://schemas.openxmlformats.org/drawingml/2006/picture">
                <pic:pic xmlns:pic="http://schemas.openxmlformats.org/drawingml/2006/picture">
                  <pic:nvPicPr>
                    <pic:cNvPr id="5743" name="Picture 5743"/>
                    <pic:cNvPicPr/>
                  </pic:nvPicPr>
                  <pic:blipFill>
                    <a:blip r:embed="rId22"/>
                    <a:stretch>
                      <a:fillRect/>
                    </a:stretch>
                  </pic:blipFill>
                  <pic:spPr>
                    <a:xfrm>
                      <a:off x="0" y="0"/>
                      <a:ext cx="137160" cy="140208"/>
                    </a:xfrm>
                    <a:prstGeom prst="rect">
                      <a:avLst/>
                    </a:prstGeom>
                  </pic:spPr>
                </pic:pic>
              </a:graphicData>
            </a:graphic>
          </wp:inline>
        </w:drawing>
      </w:r>
      <w:r>
        <w:rPr>
          <w:rFonts w:ascii="Arial" w:eastAsia="Arial" w:hAnsi="Arial" w:cs="Arial"/>
        </w:rPr>
        <w:t xml:space="preserve"> </w:t>
      </w:r>
      <w:r>
        <w:t xml:space="preserve">udržování veškerých dat o dodavatelích energetických produktů, která budou zobrazovaná ve Srovnávači aktuální a případné aktualizace těchto dat činit vždy do dvou (2) pracovních dnů od okamžiku obdržení nové informace o produktu daného dodavatele, nebo nahlášení chybných údajů. </w:t>
      </w:r>
    </w:p>
    <w:p w14:paraId="380170FB" w14:textId="77777777" w:rsidR="0032088C" w:rsidRDefault="00E46C1E">
      <w:pPr>
        <w:ind w:left="572" w:right="0"/>
      </w:pPr>
      <w:r>
        <w:rPr>
          <w:b/>
        </w:rPr>
        <w:t>2.2</w:t>
      </w:r>
      <w:r>
        <w:rPr>
          <w:rFonts w:ascii="Arial" w:eastAsia="Arial" w:hAnsi="Arial" w:cs="Arial"/>
          <w:b/>
        </w:rPr>
        <w:t xml:space="preserve"> </w:t>
      </w:r>
      <w:r>
        <w:t xml:space="preserve">Poskytovatel je povinen zabezpečit Dostupnost Srovnávače v rozsahu 99 % za měsíc (počítáno v režimu 24/7/365). Pro výpočet Dostupnosti Srovnávače se použije následující vzorec </w:t>
      </w:r>
      <w:r>
        <w:rPr>
          <w:b/>
        </w:rPr>
        <w:t>Dostupnost Srovnávače v % = [(</w:t>
      </w:r>
      <w:proofErr w:type="spellStart"/>
      <w:r>
        <w:rPr>
          <w:b/>
        </w:rPr>
        <w:t>Td</w:t>
      </w:r>
      <w:proofErr w:type="spellEnd"/>
      <w:r>
        <w:rPr>
          <w:b/>
        </w:rPr>
        <w:t xml:space="preserve"> – </w:t>
      </w:r>
      <w:proofErr w:type="spellStart"/>
      <w:r>
        <w:rPr>
          <w:b/>
        </w:rPr>
        <w:t>Tn</w:t>
      </w:r>
      <w:proofErr w:type="spellEnd"/>
      <w:r>
        <w:rPr>
          <w:b/>
        </w:rPr>
        <w:t xml:space="preserve">) / </w:t>
      </w:r>
      <w:proofErr w:type="spellStart"/>
      <w:r>
        <w:rPr>
          <w:b/>
        </w:rPr>
        <w:t>Td</w:t>
      </w:r>
      <w:proofErr w:type="spellEnd"/>
      <w:r>
        <w:rPr>
          <w:b/>
        </w:rPr>
        <w:t xml:space="preserve">] * 100 </w:t>
      </w:r>
    </w:p>
    <w:p w14:paraId="2A581770" w14:textId="77777777" w:rsidR="0032088C" w:rsidRDefault="00E46C1E">
      <w:pPr>
        <w:ind w:left="983" w:right="0" w:hanging="431"/>
      </w:pPr>
      <w:r>
        <w:rPr>
          <w:noProof/>
        </w:rPr>
        <w:drawing>
          <wp:inline distT="0" distB="0" distL="0" distR="0" wp14:anchorId="1DEA359A" wp14:editId="3D171C5A">
            <wp:extent cx="161544" cy="140208"/>
            <wp:effectExtent l="0" t="0" r="0" b="0"/>
            <wp:docPr id="5801" name="Picture 5801"/>
            <wp:cNvGraphicFramePr/>
            <a:graphic xmlns:a="http://schemas.openxmlformats.org/drawingml/2006/main">
              <a:graphicData uri="http://schemas.openxmlformats.org/drawingml/2006/picture">
                <pic:pic xmlns:pic="http://schemas.openxmlformats.org/drawingml/2006/picture">
                  <pic:nvPicPr>
                    <pic:cNvPr id="5801" name="Picture 5801"/>
                    <pic:cNvPicPr/>
                  </pic:nvPicPr>
                  <pic:blipFill>
                    <a:blip r:embed="rId7"/>
                    <a:stretch>
                      <a:fillRect/>
                    </a:stretch>
                  </pic:blipFill>
                  <pic:spPr>
                    <a:xfrm>
                      <a:off x="0" y="0"/>
                      <a:ext cx="161544" cy="140208"/>
                    </a:xfrm>
                    <a:prstGeom prst="rect">
                      <a:avLst/>
                    </a:prstGeom>
                  </pic:spPr>
                </pic:pic>
              </a:graphicData>
            </a:graphic>
          </wp:inline>
        </w:drawing>
      </w:r>
      <w:r>
        <w:rPr>
          <w:rFonts w:ascii="Arial" w:eastAsia="Arial" w:hAnsi="Arial" w:cs="Arial"/>
        </w:rPr>
        <w:t xml:space="preserve"> </w:t>
      </w:r>
      <w:proofErr w:type="spellStart"/>
      <w:r>
        <w:rPr>
          <w:b/>
        </w:rPr>
        <w:t>Td</w:t>
      </w:r>
      <w:proofErr w:type="spellEnd"/>
      <w:r>
        <w:rPr>
          <w:b/>
        </w:rPr>
        <w:t xml:space="preserve"> </w:t>
      </w:r>
      <w:r>
        <w:t xml:space="preserve">– znamená dobu, po kterou měl být Srovnávač dostupný podle Dostupnosti uvedené v tomto čl. 2.2 po odečtení dob, které se dle čl. 2.3 této </w:t>
      </w:r>
      <w:r>
        <w:rPr>
          <w:b/>
        </w:rPr>
        <w:t xml:space="preserve">Přílohy č. 3 </w:t>
      </w:r>
      <w:r>
        <w:t xml:space="preserve">nepovažují za nedostupnost Srovnávače; </w:t>
      </w:r>
    </w:p>
    <w:p w14:paraId="1087FDC1" w14:textId="77777777" w:rsidR="0032088C" w:rsidRDefault="00E46C1E">
      <w:pPr>
        <w:ind w:left="552" w:right="0" w:firstLine="0"/>
      </w:pPr>
      <w:r>
        <w:rPr>
          <w:noProof/>
        </w:rPr>
        <w:drawing>
          <wp:inline distT="0" distB="0" distL="0" distR="0" wp14:anchorId="3AA78682" wp14:editId="47DFEC96">
            <wp:extent cx="167640" cy="140208"/>
            <wp:effectExtent l="0" t="0" r="0" b="0"/>
            <wp:docPr id="5839" name="Picture 5839"/>
            <wp:cNvGraphicFramePr/>
            <a:graphic xmlns:a="http://schemas.openxmlformats.org/drawingml/2006/main">
              <a:graphicData uri="http://schemas.openxmlformats.org/drawingml/2006/picture">
                <pic:pic xmlns:pic="http://schemas.openxmlformats.org/drawingml/2006/picture">
                  <pic:nvPicPr>
                    <pic:cNvPr id="5839" name="Picture 5839"/>
                    <pic:cNvPicPr/>
                  </pic:nvPicPr>
                  <pic:blipFill>
                    <a:blip r:embed="rId8"/>
                    <a:stretch>
                      <a:fillRect/>
                    </a:stretch>
                  </pic:blipFill>
                  <pic:spPr>
                    <a:xfrm>
                      <a:off x="0" y="0"/>
                      <a:ext cx="167640" cy="140208"/>
                    </a:xfrm>
                    <a:prstGeom prst="rect">
                      <a:avLst/>
                    </a:prstGeom>
                  </pic:spPr>
                </pic:pic>
              </a:graphicData>
            </a:graphic>
          </wp:inline>
        </w:drawing>
      </w:r>
      <w:r>
        <w:rPr>
          <w:rFonts w:ascii="Arial" w:eastAsia="Arial" w:hAnsi="Arial" w:cs="Arial"/>
        </w:rPr>
        <w:t xml:space="preserve"> </w:t>
      </w:r>
      <w:proofErr w:type="spellStart"/>
      <w:r>
        <w:rPr>
          <w:b/>
        </w:rPr>
        <w:t>Tn</w:t>
      </w:r>
      <w:proofErr w:type="spellEnd"/>
      <w:r>
        <w:t xml:space="preserve"> – znamená dobu, kdy Srovnávač byl v rozporu se Smlouvou nedostupný; </w:t>
      </w:r>
    </w:p>
    <w:p w14:paraId="4C1E9554" w14:textId="77777777" w:rsidR="0032088C" w:rsidRDefault="00E46C1E">
      <w:pPr>
        <w:ind w:left="983" w:right="0" w:hanging="431"/>
      </w:pPr>
      <w:r>
        <w:rPr>
          <w:noProof/>
        </w:rPr>
        <w:drawing>
          <wp:inline distT="0" distB="0" distL="0" distR="0" wp14:anchorId="74841BA4" wp14:editId="0B256B07">
            <wp:extent cx="161544" cy="140208"/>
            <wp:effectExtent l="0" t="0" r="0" b="0"/>
            <wp:docPr id="5853" name="Picture 5853"/>
            <wp:cNvGraphicFramePr/>
            <a:graphic xmlns:a="http://schemas.openxmlformats.org/drawingml/2006/main">
              <a:graphicData uri="http://schemas.openxmlformats.org/drawingml/2006/picture">
                <pic:pic xmlns:pic="http://schemas.openxmlformats.org/drawingml/2006/picture">
                  <pic:nvPicPr>
                    <pic:cNvPr id="5853" name="Picture 5853"/>
                    <pic:cNvPicPr/>
                  </pic:nvPicPr>
                  <pic:blipFill>
                    <a:blip r:embed="rId9"/>
                    <a:stretch>
                      <a:fillRect/>
                    </a:stretch>
                  </pic:blipFill>
                  <pic:spPr>
                    <a:xfrm>
                      <a:off x="0" y="0"/>
                      <a:ext cx="161544" cy="140208"/>
                    </a:xfrm>
                    <a:prstGeom prst="rect">
                      <a:avLst/>
                    </a:prstGeom>
                  </pic:spPr>
                </pic:pic>
              </a:graphicData>
            </a:graphic>
          </wp:inline>
        </w:drawing>
      </w:r>
      <w:r>
        <w:rPr>
          <w:rFonts w:ascii="Arial" w:eastAsia="Arial" w:hAnsi="Arial" w:cs="Arial"/>
        </w:rPr>
        <w:t xml:space="preserve"> </w:t>
      </w:r>
      <w:r>
        <w:t xml:space="preserve">Doby </w:t>
      </w:r>
      <w:proofErr w:type="spellStart"/>
      <w:r>
        <w:rPr>
          <w:b/>
        </w:rPr>
        <w:t>Td</w:t>
      </w:r>
      <w:proofErr w:type="spellEnd"/>
      <w:r>
        <w:t xml:space="preserve"> a </w:t>
      </w:r>
      <w:proofErr w:type="spellStart"/>
      <w:r>
        <w:rPr>
          <w:b/>
        </w:rPr>
        <w:t>Tn</w:t>
      </w:r>
      <w:proofErr w:type="spellEnd"/>
      <w:r>
        <w:t xml:space="preserve"> se počítají na celé minuty. Dostupnost Srovnávače se vyjadřuje procentní hodnotou zaokrouhlenou na dvě desetinná místa. </w:t>
      </w:r>
    </w:p>
    <w:p w14:paraId="4C53848B" w14:textId="77777777" w:rsidR="0032088C" w:rsidRDefault="00E46C1E">
      <w:pPr>
        <w:tabs>
          <w:tab w:val="center" w:pos="3868"/>
        </w:tabs>
        <w:ind w:left="0" w:right="0" w:firstLine="0"/>
        <w:jc w:val="left"/>
      </w:pPr>
      <w:r>
        <w:rPr>
          <w:b/>
        </w:rPr>
        <w:t>2.3</w:t>
      </w:r>
      <w:r>
        <w:rPr>
          <w:rFonts w:ascii="Arial" w:eastAsia="Arial" w:hAnsi="Arial" w:cs="Arial"/>
          <w:b/>
        </w:rPr>
        <w:t xml:space="preserve"> </w:t>
      </w:r>
      <w:r>
        <w:rPr>
          <w:rFonts w:ascii="Arial" w:eastAsia="Arial" w:hAnsi="Arial" w:cs="Arial"/>
          <w:b/>
        </w:rPr>
        <w:tab/>
      </w:r>
      <w:r>
        <w:t xml:space="preserve">Za nedostupnost Srovnávače se nepovažují doby nedostupnosti způsobené: </w:t>
      </w:r>
    </w:p>
    <w:p w14:paraId="3B1097D9" w14:textId="77777777" w:rsidR="0032088C" w:rsidRDefault="00E46C1E">
      <w:pPr>
        <w:ind w:left="552" w:right="0" w:firstLine="0"/>
      </w:pPr>
      <w:r>
        <w:rPr>
          <w:noProof/>
        </w:rPr>
        <w:drawing>
          <wp:inline distT="0" distB="0" distL="0" distR="0" wp14:anchorId="3587962E" wp14:editId="2D9923C0">
            <wp:extent cx="161544" cy="140208"/>
            <wp:effectExtent l="0" t="0" r="0" b="0"/>
            <wp:docPr id="5877" name="Picture 5877"/>
            <wp:cNvGraphicFramePr/>
            <a:graphic xmlns:a="http://schemas.openxmlformats.org/drawingml/2006/main">
              <a:graphicData uri="http://schemas.openxmlformats.org/drawingml/2006/picture">
                <pic:pic xmlns:pic="http://schemas.openxmlformats.org/drawingml/2006/picture">
                  <pic:nvPicPr>
                    <pic:cNvPr id="5877" name="Picture 5877"/>
                    <pic:cNvPicPr/>
                  </pic:nvPicPr>
                  <pic:blipFill>
                    <a:blip r:embed="rId7"/>
                    <a:stretch>
                      <a:fillRect/>
                    </a:stretch>
                  </pic:blipFill>
                  <pic:spPr>
                    <a:xfrm>
                      <a:off x="0" y="0"/>
                      <a:ext cx="161544" cy="140208"/>
                    </a:xfrm>
                    <a:prstGeom prst="rect">
                      <a:avLst/>
                    </a:prstGeom>
                  </pic:spPr>
                </pic:pic>
              </a:graphicData>
            </a:graphic>
          </wp:inline>
        </w:drawing>
      </w:r>
      <w:r>
        <w:rPr>
          <w:rFonts w:ascii="Arial" w:eastAsia="Arial" w:hAnsi="Arial" w:cs="Arial"/>
        </w:rPr>
        <w:t xml:space="preserve"> </w:t>
      </w:r>
      <w:r>
        <w:t xml:space="preserve">prováděním Plánovaných odstávek Srovnávače;  </w:t>
      </w:r>
    </w:p>
    <w:p w14:paraId="069E2106" w14:textId="77777777" w:rsidR="0032088C" w:rsidRDefault="00E46C1E">
      <w:pPr>
        <w:spacing w:after="11"/>
        <w:ind w:left="552" w:right="0" w:firstLine="0"/>
      </w:pPr>
      <w:r>
        <w:rPr>
          <w:noProof/>
        </w:rPr>
        <w:drawing>
          <wp:inline distT="0" distB="0" distL="0" distR="0" wp14:anchorId="66FD49B3" wp14:editId="1E0146C6">
            <wp:extent cx="167640" cy="140208"/>
            <wp:effectExtent l="0" t="0" r="0" b="0"/>
            <wp:docPr id="5886" name="Picture 5886"/>
            <wp:cNvGraphicFramePr/>
            <a:graphic xmlns:a="http://schemas.openxmlformats.org/drawingml/2006/main">
              <a:graphicData uri="http://schemas.openxmlformats.org/drawingml/2006/picture">
                <pic:pic xmlns:pic="http://schemas.openxmlformats.org/drawingml/2006/picture">
                  <pic:nvPicPr>
                    <pic:cNvPr id="5886" name="Picture 5886"/>
                    <pic:cNvPicPr/>
                  </pic:nvPicPr>
                  <pic:blipFill>
                    <a:blip r:embed="rId8"/>
                    <a:stretch>
                      <a:fillRect/>
                    </a:stretch>
                  </pic:blipFill>
                  <pic:spPr>
                    <a:xfrm>
                      <a:off x="0" y="0"/>
                      <a:ext cx="167640" cy="140208"/>
                    </a:xfrm>
                    <a:prstGeom prst="rect">
                      <a:avLst/>
                    </a:prstGeom>
                  </pic:spPr>
                </pic:pic>
              </a:graphicData>
            </a:graphic>
          </wp:inline>
        </w:drawing>
      </w:r>
      <w:r>
        <w:rPr>
          <w:rFonts w:ascii="Arial" w:eastAsia="Arial" w:hAnsi="Arial" w:cs="Arial"/>
        </w:rPr>
        <w:t xml:space="preserve"> </w:t>
      </w:r>
      <w:r>
        <w:t xml:space="preserve">mimořádnou nepředvídatelnou a nepřekonatelnou překážkou vzniklou nezávisle na vůli </w:t>
      </w:r>
    </w:p>
    <w:p w14:paraId="7B6597B3" w14:textId="77777777" w:rsidR="0032088C" w:rsidRDefault="00E46C1E">
      <w:pPr>
        <w:ind w:left="993" w:right="0" w:firstLine="0"/>
      </w:pPr>
      <w:r>
        <w:t xml:space="preserve">Poskytovatele (včetně vyšší moci či cíleného </w:t>
      </w:r>
      <w:proofErr w:type="spellStart"/>
      <w:r>
        <w:t>DDoS</w:t>
      </w:r>
      <w:proofErr w:type="spellEnd"/>
      <w:r>
        <w:t xml:space="preserve"> útoku); </w:t>
      </w:r>
    </w:p>
    <w:p w14:paraId="0379BAE6" w14:textId="77777777" w:rsidR="0032088C" w:rsidRDefault="00E46C1E">
      <w:pPr>
        <w:ind w:left="983" w:right="0" w:hanging="431"/>
      </w:pPr>
      <w:r>
        <w:rPr>
          <w:noProof/>
        </w:rPr>
        <w:lastRenderedPageBreak/>
        <w:drawing>
          <wp:inline distT="0" distB="0" distL="0" distR="0" wp14:anchorId="3204DF3D" wp14:editId="7FF501AC">
            <wp:extent cx="161544" cy="140208"/>
            <wp:effectExtent l="0" t="0" r="0" b="0"/>
            <wp:docPr id="5926" name="Picture 5926"/>
            <wp:cNvGraphicFramePr/>
            <a:graphic xmlns:a="http://schemas.openxmlformats.org/drawingml/2006/main">
              <a:graphicData uri="http://schemas.openxmlformats.org/drawingml/2006/picture">
                <pic:pic xmlns:pic="http://schemas.openxmlformats.org/drawingml/2006/picture">
                  <pic:nvPicPr>
                    <pic:cNvPr id="5926" name="Picture 5926"/>
                    <pic:cNvPicPr/>
                  </pic:nvPicPr>
                  <pic:blipFill>
                    <a:blip r:embed="rId9"/>
                    <a:stretch>
                      <a:fillRect/>
                    </a:stretch>
                  </pic:blipFill>
                  <pic:spPr>
                    <a:xfrm>
                      <a:off x="0" y="0"/>
                      <a:ext cx="161544" cy="140208"/>
                    </a:xfrm>
                    <a:prstGeom prst="rect">
                      <a:avLst/>
                    </a:prstGeom>
                  </pic:spPr>
                </pic:pic>
              </a:graphicData>
            </a:graphic>
          </wp:inline>
        </w:drawing>
      </w:r>
      <w:r>
        <w:rPr>
          <w:rFonts w:ascii="Arial" w:eastAsia="Arial" w:hAnsi="Arial" w:cs="Arial"/>
        </w:rPr>
        <w:t xml:space="preserve"> </w:t>
      </w:r>
      <w:r>
        <w:t xml:space="preserve">prodlením Objednatele anebo jiným důvodem, který prokazatelně zavinil Objednatel nebo vzniknul na straně Objednatele (včetně nedostupnosti Adresy); </w:t>
      </w:r>
    </w:p>
    <w:p w14:paraId="7003A93F" w14:textId="77777777" w:rsidR="0032088C" w:rsidRDefault="00E46C1E">
      <w:pPr>
        <w:ind w:left="983" w:right="0" w:hanging="431"/>
      </w:pPr>
      <w:r>
        <w:rPr>
          <w:noProof/>
        </w:rPr>
        <w:drawing>
          <wp:inline distT="0" distB="0" distL="0" distR="0" wp14:anchorId="754E0D81" wp14:editId="4E690EF7">
            <wp:extent cx="167640" cy="140208"/>
            <wp:effectExtent l="0" t="0" r="0" b="0"/>
            <wp:docPr id="5935" name="Picture 5935"/>
            <wp:cNvGraphicFramePr/>
            <a:graphic xmlns:a="http://schemas.openxmlformats.org/drawingml/2006/main">
              <a:graphicData uri="http://schemas.openxmlformats.org/drawingml/2006/picture">
                <pic:pic xmlns:pic="http://schemas.openxmlformats.org/drawingml/2006/picture">
                  <pic:nvPicPr>
                    <pic:cNvPr id="5935" name="Picture 5935"/>
                    <pic:cNvPicPr/>
                  </pic:nvPicPr>
                  <pic:blipFill>
                    <a:blip r:embed="rId10"/>
                    <a:stretch>
                      <a:fillRect/>
                    </a:stretch>
                  </pic:blipFill>
                  <pic:spPr>
                    <a:xfrm>
                      <a:off x="0" y="0"/>
                      <a:ext cx="167640" cy="140208"/>
                    </a:xfrm>
                    <a:prstGeom prst="rect">
                      <a:avLst/>
                    </a:prstGeom>
                  </pic:spPr>
                </pic:pic>
              </a:graphicData>
            </a:graphic>
          </wp:inline>
        </w:drawing>
      </w:r>
      <w:r>
        <w:rPr>
          <w:rFonts w:ascii="Arial" w:eastAsia="Arial" w:hAnsi="Arial" w:cs="Arial"/>
        </w:rPr>
        <w:t xml:space="preserve"> </w:t>
      </w:r>
      <w:r>
        <w:t xml:space="preserve">provedením činností objednaných či vyžadovaných Objednatelem, pokud Poskytovatel Objednatele na nedostupnost Srovnávače předem upozornil a Objednatel s touto skutečností výslovně souhlasil. </w:t>
      </w:r>
    </w:p>
    <w:p w14:paraId="5780CFB8" w14:textId="77777777" w:rsidR="0032088C" w:rsidRDefault="00E46C1E">
      <w:pPr>
        <w:tabs>
          <w:tab w:val="center" w:pos="4092"/>
        </w:tabs>
        <w:ind w:left="0" w:right="0" w:firstLine="0"/>
        <w:jc w:val="left"/>
      </w:pPr>
      <w:r>
        <w:rPr>
          <w:b/>
        </w:rPr>
        <w:t>2.4</w:t>
      </w:r>
      <w:r>
        <w:rPr>
          <w:rFonts w:ascii="Arial" w:eastAsia="Arial" w:hAnsi="Arial" w:cs="Arial"/>
          <w:b/>
        </w:rPr>
        <w:t xml:space="preserve"> </w:t>
      </w:r>
      <w:r>
        <w:rPr>
          <w:rFonts w:ascii="Arial" w:eastAsia="Arial" w:hAnsi="Arial" w:cs="Arial"/>
          <w:b/>
        </w:rPr>
        <w:tab/>
      </w:r>
      <w:r>
        <w:t xml:space="preserve">Strany si vzájemně sjednají vhodný nástroj pro měření Dostupnosti Srovnávače. </w:t>
      </w:r>
    </w:p>
    <w:p w14:paraId="03ADAD2D" w14:textId="77777777" w:rsidR="0032088C" w:rsidRDefault="00E46C1E">
      <w:pPr>
        <w:ind w:left="572" w:right="0"/>
      </w:pPr>
      <w:r>
        <w:rPr>
          <w:b/>
        </w:rPr>
        <w:t>2.5</w:t>
      </w:r>
      <w:r>
        <w:rPr>
          <w:rFonts w:ascii="Arial" w:eastAsia="Arial" w:hAnsi="Arial" w:cs="Arial"/>
          <w:b/>
        </w:rPr>
        <w:t xml:space="preserve"> </w:t>
      </w:r>
      <w:r>
        <w:t xml:space="preserve">Poskytovatel je povinen ohlásit Plánovanou odstávku alespoň dva (2) dny předem Kontaktní osobě Objednatele. Poskytovatel provede Plánovanou odstávku vždy po předchozí domluvě s Objednatelem. </w:t>
      </w:r>
    </w:p>
    <w:p w14:paraId="38D936F8" w14:textId="77777777" w:rsidR="0032088C" w:rsidRDefault="00E46C1E">
      <w:pPr>
        <w:ind w:left="572" w:right="0"/>
      </w:pPr>
      <w:r>
        <w:rPr>
          <w:b/>
        </w:rPr>
        <w:t>2.6</w:t>
      </w:r>
      <w:r>
        <w:rPr>
          <w:rFonts w:ascii="Arial" w:eastAsia="Arial" w:hAnsi="Arial" w:cs="Arial"/>
          <w:b/>
        </w:rPr>
        <w:t xml:space="preserve"> </w:t>
      </w:r>
      <w:r>
        <w:t xml:space="preserve">Poskytovatel se zavazuje nejpozději ode dne zahájení poskytování Paušálních služeb založit a po celou dobu trvání Smlouvy udržovat v provozu </w:t>
      </w:r>
      <w:proofErr w:type="spellStart"/>
      <w:r>
        <w:t>Service</w:t>
      </w:r>
      <w:proofErr w:type="spellEnd"/>
      <w:r>
        <w:t xml:space="preserve"> </w:t>
      </w:r>
      <w:proofErr w:type="spellStart"/>
      <w:r>
        <w:t>Desk</w:t>
      </w:r>
      <w:proofErr w:type="spellEnd"/>
      <w:r>
        <w:t xml:space="preserve">, který bude Objednateli dostupný prostřednictvím: </w:t>
      </w:r>
    </w:p>
    <w:p w14:paraId="001E949A" w14:textId="77777777" w:rsidR="0032088C" w:rsidRDefault="00E46C1E">
      <w:pPr>
        <w:spacing w:after="106" w:line="249" w:lineRule="auto"/>
        <w:ind w:left="531" w:right="704" w:hanging="10"/>
        <w:jc w:val="center"/>
      </w:pPr>
      <w:r>
        <w:rPr>
          <w:noProof/>
        </w:rPr>
        <w:drawing>
          <wp:inline distT="0" distB="0" distL="0" distR="0" wp14:anchorId="2F6FF25F" wp14:editId="74B1FBC7">
            <wp:extent cx="161544" cy="140208"/>
            <wp:effectExtent l="0" t="0" r="0" b="0"/>
            <wp:docPr id="5980" name="Picture 5980"/>
            <wp:cNvGraphicFramePr/>
            <a:graphic xmlns:a="http://schemas.openxmlformats.org/drawingml/2006/main">
              <a:graphicData uri="http://schemas.openxmlformats.org/drawingml/2006/picture">
                <pic:pic xmlns:pic="http://schemas.openxmlformats.org/drawingml/2006/picture">
                  <pic:nvPicPr>
                    <pic:cNvPr id="5980" name="Picture 5980"/>
                    <pic:cNvPicPr/>
                  </pic:nvPicPr>
                  <pic:blipFill>
                    <a:blip r:embed="rId7"/>
                    <a:stretch>
                      <a:fillRect/>
                    </a:stretch>
                  </pic:blipFill>
                  <pic:spPr>
                    <a:xfrm>
                      <a:off x="0" y="0"/>
                      <a:ext cx="161544" cy="140208"/>
                    </a:xfrm>
                    <a:prstGeom prst="rect">
                      <a:avLst/>
                    </a:prstGeom>
                  </pic:spPr>
                </pic:pic>
              </a:graphicData>
            </a:graphic>
          </wp:inline>
        </w:drawing>
      </w:r>
      <w:r>
        <w:rPr>
          <w:rFonts w:ascii="Arial" w:eastAsia="Arial" w:hAnsi="Arial" w:cs="Arial"/>
        </w:rPr>
        <w:t xml:space="preserve"> </w:t>
      </w:r>
      <w:r>
        <w:t xml:space="preserve">elektronické pošty na adrese: support@savingstechlab.com, a to nonstop, tj. 24/7; a </w:t>
      </w:r>
    </w:p>
    <w:p w14:paraId="30377684" w14:textId="65F2D3C9" w:rsidR="0032088C" w:rsidRDefault="00E46C1E">
      <w:pPr>
        <w:ind w:left="552" w:right="0" w:firstLine="0"/>
      </w:pPr>
      <w:r>
        <w:rPr>
          <w:noProof/>
        </w:rPr>
        <w:drawing>
          <wp:inline distT="0" distB="0" distL="0" distR="0" wp14:anchorId="6B14F641" wp14:editId="1E380A49">
            <wp:extent cx="167640" cy="140208"/>
            <wp:effectExtent l="0" t="0" r="0" b="0"/>
            <wp:docPr id="5991" name="Picture 5991"/>
            <wp:cNvGraphicFramePr/>
            <a:graphic xmlns:a="http://schemas.openxmlformats.org/drawingml/2006/main">
              <a:graphicData uri="http://schemas.openxmlformats.org/drawingml/2006/picture">
                <pic:pic xmlns:pic="http://schemas.openxmlformats.org/drawingml/2006/picture">
                  <pic:nvPicPr>
                    <pic:cNvPr id="5991" name="Picture 5991"/>
                    <pic:cNvPicPr/>
                  </pic:nvPicPr>
                  <pic:blipFill>
                    <a:blip r:embed="rId8"/>
                    <a:stretch>
                      <a:fillRect/>
                    </a:stretch>
                  </pic:blipFill>
                  <pic:spPr>
                    <a:xfrm>
                      <a:off x="0" y="0"/>
                      <a:ext cx="167640" cy="140208"/>
                    </a:xfrm>
                    <a:prstGeom prst="rect">
                      <a:avLst/>
                    </a:prstGeom>
                  </pic:spPr>
                </pic:pic>
              </a:graphicData>
            </a:graphic>
          </wp:inline>
        </w:drawing>
      </w:r>
      <w:r>
        <w:rPr>
          <w:rFonts w:ascii="Arial" w:eastAsia="Arial" w:hAnsi="Arial" w:cs="Arial"/>
        </w:rPr>
        <w:t xml:space="preserve"> </w:t>
      </w:r>
      <w:r>
        <w:t xml:space="preserve">telefonního čísla: </w:t>
      </w:r>
      <w:r w:rsidR="007A4D09">
        <w:t>XXXXXXXXXX</w:t>
      </w:r>
      <w:r>
        <w:t xml:space="preserve">, a to pouze v pracovní dny od 9:00 hodin do 17:00 hodin. </w:t>
      </w:r>
    </w:p>
    <w:p w14:paraId="5ACA83FD" w14:textId="77777777" w:rsidR="0032088C" w:rsidRDefault="00E46C1E">
      <w:pPr>
        <w:ind w:left="552" w:right="0" w:firstLine="0"/>
      </w:pPr>
      <w:proofErr w:type="spellStart"/>
      <w:r>
        <w:t>Service</w:t>
      </w:r>
      <w:proofErr w:type="spellEnd"/>
      <w:r>
        <w:t xml:space="preserve"> </w:t>
      </w:r>
      <w:proofErr w:type="spellStart"/>
      <w:r>
        <w:t>Desk</w:t>
      </w:r>
      <w:proofErr w:type="spellEnd"/>
      <w:r>
        <w:t xml:space="preserve"> zahrnuje mimo jiné příjem a evidenci Incidentů, Reakcí a dalších požadavků Objednatele, jakož i zpráv, potvrzování jejich přijetí, předávání jednotlivých úkolů, sledování stavu a průběhu jejich vyřízení a informování Objednatele o stavu Řešení. </w:t>
      </w:r>
    </w:p>
    <w:p w14:paraId="26366790" w14:textId="77777777" w:rsidR="0032088C" w:rsidRDefault="00E46C1E">
      <w:pPr>
        <w:spacing w:after="11"/>
        <w:ind w:left="572" w:right="0"/>
      </w:pPr>
      <w:r>
        <w:rPr>
          <w:b/>
        </w:rPr>
        <w:t>2.7</w:t>
      </w:r>
      <w:r>
        <w:rPr>
          <w:rFonts w:ascii="Arial" w:eastAsia="Arial" w:hAnsi="Arial" w:cs="Arial"/>
          <w:b/>
        </w:rPr>
        <w:t xml:space="preserve"> </w:t>
      </w:r>
      <w:r>
        <w:t xml:space="preserve">Strany se dohodly na níže uvedených Reakčních dobách, Dobách nasazení dočasného řešení a Dobách vyřešení incidentů, které bude Poskytovatel dodržovat v pracovní dny od 9:00 hodin do 17:00 hodin, v rámci kterých níže uvedené doby plynou. Pokud Reakční doba, Doba nasazení dočasného řešení nebo Doba vyřešení incidentů neuplyne v pracovní den, ve kterém počala plynout, v čase do 17:00 hodin, potom se její běh přerušuje a pokračuje až následující pracovní den od 9:00 hodin. </w:t>
      </w:r>
    </w:p>
    <w:tbl>
      <w:tblPr>
        <w:tblStyle w:val="TableGrid"/>
        <w:tblW w:w="8489" w:type="dxa"/>
        <w:tblInd w:w="571" w:type="dxa"/>
        <w:tblCellMar>
          <w:top w:w="12" w:type="dxa"/>
          <w:left w:w="160" w:type="dxa"/>
          <w:right w:w="105" w:type="dxa"/>
        </w:tblCellMar>
        <w:tblLook w:val="04A0" w:firstRow="1" w:lastRow="0" w:firstColumn="1" w:lastColumn="0" w:noHBand="0" w:noVBand="1"/>
      </w:tblPr>
      <w:tblGrid>
        <w:gridCol w:w="2209"/>
        <w:gridCol w:w="2095"/>
        <w:gridCol w:w="2095"/>
        <w:gridCol w:w="2090"/>
      </w:tblGrid>
      <w:tr w:rsidR="0032088C" w14:paraId="7321A9C1" w14:textId="77777777">
        <w:trPr>
          <w:trHeight w:val="827"/>
        </w:trPr>
        <w:tc>
          <w:tcPr>
            <w:tcW w:w="220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02FD34F" w14:textId="77777777" w:rsidR="0032088C" w:rsidRDefault="00E46C1E">
            <w:pPr>
              <w:spacing w:after="0" w:line="259" w:lineRule="auto"/>
              <w:ind w:left="0" w:right="0" w:firstLine="0"/>
              <w:jc w:val="left"/>
            </w:pPr>
            <w:r>
              <w:rPr>
                <w:b/>
              </w:rPr>
              <w:t xml:space="preserve">Kategorie Incidentu </w:t>
            </w:r>
          </w:p>
        </w:tc>
        <w:tc>
          <w:tcPr>
            <w:tcW w:w="2095"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5CA48EE" w14:textId="77777777" w:rsidR="0032088C" w:rsidRDefault="00E46C1E">
            <w:pPr>
              <w:spacing w:after="0" w:line="259" w:lineRule="auto"/>
              <w:ind w:left="0" w:right="0" w:firstLine="0"/>
              <w:jc w:val="center"/>
            </w:pPr>
            <w:r>
              <w:rPr>
                <w:b/>
              </w:rPr>
              <w:t>Reakční doba (hodiny)</w:t>
            </w:r>
            <w:r>
              <w:t xml:space="preserve"> </w:t>
            </w:r>
          </w:p>
        </w:tc>
        <w:tc>
          <w:tcPr>
            <w:tcW w:w="2095" w:type="dxa"/>
            <w:tcBorders>
              <w:top w:val="single" w:sz="8" w:space="0" w:color="000000"/>
              <w:left w:val="single" w:sz="8" w:space="0" w:color="000000"/>
              <w:bottom w:val="single" w:sz="8" w:space="0" w:color="000000"/>
              <w:right w:val="single" w:sz="8" w:space="0" w:color="000000"/>
            </w:tcBorders>
            <w:shd w:val="clear" w:color="auto" w:fill="D9D9D9"/>
          </w:tcPr>
          <w:p w14:paraId="0C5C9407" w14:textId="77777777" w:rsidR="0032088C" w:rsidRDefault="00E46C1E">
            <w:pPr>
              <w:spacing w:after="0" w:line="259" w:lineRule="auto"/>
              <w:ind w:left="0" w:right="0" w:firstLine="0"/>
              <w:jc w:val="center"/>
            </w:pPr>
            <w:r>
              <w:rPr>
                <w:b/>
              </w:rPr>
              <w:t xml:space="preserve">Doba nasazení dočasného řešení (hodiny) </w:t>
            </w:r>
          </w:p>
        </w:tc>
        <w:tc>
          <w:tcPr>
            <w:tcW w:w="20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6A7818C" w14:textId="77777777" w:rsidR="0032088C" w:rsidRDefault="00E46C1E">
            <w:pPr>
              <w:spacing w:after="0" w:line="259" w:lineRule="auto"/>
              <w:ind w:left="0" w:right="0" w:firstLine="0"/>
              <w:jc w:val="center"/>
            </w:pPr>
            <w:r>
              <w:rPr>
                <w:b/>
              </w:rPr>
              <w:t xml:space="preserve">Doba vyřešení incidentu (hodiny) </w:t>
            </w:r>
          </w:p>
        </w:tc>
      </w:tr>
      <w:tr w:rsidR="0032088C" w14:paraId="60A5A187" w14:textId="77777777">
        <w:trPr>
          <w:trHeight w:val="390"/>
        </w:trPr>
        <w:tc>
          <w:tcPr>
            <w:tcW w:w="2208" w:type="dxa"/>
            <w:tcBorders>
              <w:top w:val="single" w:sz="8" w:space="0" w:color="000000"/>
              <w:left w:val="single" w:sz="8" w:space="0" w:color="000000"/>
              <w:bottom w:val="single" w:sz="8" w:space="0" w:color="000000"/>
              <w:right w:val="single" w:sz="8" w:space="0" w:color="000000"/>
            </w:tcBorders>
          </w:tcPr>
          <w:p w14:paraId="6D7A3F68" w14:textId="77777777" w:rsidR="0032088C" w:rsidRDefault="00E46C1E">
            <w:pPr>
              <w:spacing w:after="0" w:line="259" w:lineRule="auto"/>
              <w:ind w:left="0" w:right="55" w:firstLine="0"/>
              <w:jc w:val="center"/>
            </w:pPr>
            <w:r>
              <w:t xml:space="preserve">A </w:t>
            </w:r>
          </w:p>
        </w:tc>
        <w:tc>
          <w:tcPr>
            <w:tcW w:w="2095" w:type="dxa"/>
            <w:tcBorders>
              <w:top w:val="single" w:sz="8" w:space="0" w:color="000000"/>
              <w:left w:val="single" w:sz="8" w:space="0" w:color="000000"/>
              <w:bottom w:val="single" w:sz="8" w:space="0" w:color="000000"/>
              <w:right w:val="single" w:sz="8" w:space="0" w:color="000000"/>
            </w:tcBorders>
          </w:tcPr>
          <w:p w14:paraId="05DF6103" w14:textId="77777777" w:rsidR="0032088C" w:rsidRDefault="00E46C1E">
            <w:pPr>
              <w:spacing w:after="0" w:line="259" w:lineRule="auto"/>
              <w:ind w:left="0" w:right="51" w:firstLine="0"/>
              <w:jc w:val="center"/>
            </w:pPr>
            <w:r>
              <w:t xml:space="preserve">4 </w:t>
            </w:r>
          </w:p>
        </w:tc>
        <w:tc>
          <w:tcPr>
            <w:tcW w:w="2095" w:type="dxa"/>
            <w:tcBorders>
              <w:top w:val="single" w:sz="8" w:space="0" w:color="000000"/>
              <w:left w:val="single" w:sz="8" w:space="0" w:color="000000"/>
              <w:bottom w:val="single" w:sz="8" w:space="0" w:color="000000"/>
              <w:right w:val="single" w:sz="8" w:space="0" w:color="000000"/>
            </w:tcBorders>
          </w:tcPr>
          <w:p w14:paraId="659956AD" w14:textId="77777777" w:rsidR="0032088C" w:rsidRDefault="00E46C1E">
            <w:pPr>
              <w:spacing w:after="0" w:line="259" w:lineRule="auto"/>
              <w:ind w:left="0" w:right="54" w:firstLine="0"/>
              <w:jc w:val="center"/>
            </w:pPr>
            <w:r>
              <w:t xml:space="preserve">8 </w:t>
            </w:r>
          </w:p>
        </w:tc>
        <w:tc>
          <w:tcPr>
            <w:tcW w:w="2090" w:type="dxa"/>
            <w:tcBorders>
              <w:top w:val="single" w:sz="8" w:space="0" w:color="000000"/>
              <w:left w:val="single" w:sz="8" w:space="0" w:color="000000"/>
              <w:bottom w:val="single" w:sz="8" w:space="0" w:color="000000"/>
              <w:right w:val="single" w:sz="8" w:space="0" w:color="000000"/>
            </w:tcBorders>
          </w:tcPr>
          <w:p w14:paraId="469F1997" w14:textId="77777777" w:rsidR="0032088C" w:rsidRDefault="00E46C1E">
            <w:pPr>
              <w:spacing w:after="0" w:line="259" w:lineRule="auto"/>
              <w:ind w:left="0" w:right="54" w:firstLine="0"/>
              <w:jc w:val="center"/>
            </w:pPr>
            <w:r>
              <w:t xml:space="preserve">24 </w:t>
            </w:r>
          </w:p>
        </w:tc>
      </w:tr>
      <w:tr w:rsidR="0032088C" w14:paraId="1836E888" w14:textId="77777777">
        <w:trPr>
          <w:trHeight w:val="360"/>
        </w:trPr>
        <w:tc>
          <w:tcPr>
            <w:tcW w:w="2208" w:type="dxa"/>
            <w:tcBorders>
              <w:top w:val="single" w:sz="8" w:space="0" w:color="000000"/>
              <w:left w:val="single" w:sz="8" w:space="0" w:color="000000"/>
              <w:bottom w:val="single" w:sz="8" w:space="0" w:color="000000"/>
              <w:right w:val="single" w:sz="8" w:space="0" w:color="000000"/>
            </w:tcBorders>
          </w:tcPr>
          <w:p w14:paraId="4D32928E" w14:textId="77777777" w:rsidR="0032088C" w:rsidRDefault="00E46C1E">
            <w:pPr>
              <w:spacing w:after="0" w:line="259" w:lineRule="auto"/>
              <w:ind w:left="0" w:right="55" w:firstLine="0"/>
              <w:jc w:val="center"/>
            </w:pPr>
            <w:r>
              <w:t xml:space="preserve">B </w:t>
            </w:r>
          </w:p>
        </w:tc>
        <w:tc>
          <w:tcPr>
            <w:tcW w:w="2095" w:type="dxa"/>
            <w:tcBorders>
              <w:top w:val="single" w:sz="8" w:space="0" w:color="000000"/>
              <w:left w:val="single" w:sz="8" w:space="0" w:color="000000"/>
              <w:bottom w:val="single" w:sz="8" w:space="0" w:color="000000"/>
              <w:right w:val="single" w:sz="8" w:space="0" w:color="000000"/>
            </w:tcBorders>
          </w:tcPr>
          <w:p w14:paraId="282D3B9C" w14:textId="77777777" w:rsidR="0032088C" w:rsidRDefault="00E46C1E">
            <w:pPr>
              <w:spacing w:after="0" w:line="259" w:lineRule="auto"/>
              <w:ind w:left="0" w:right="51" w:firstLine="0"/>
              <w:jc w:val="center"/>
            </w:pPr>
            <w:r>
              <w:t xml:space="preserve">8 </w:t>
            </w:r>
          </w:p>
        </w:tc>
        <w:tc>
          <w:tcPr>
            <w:tcW w:w="2095" w:type="dxa"/>
            <w:tcBorders>
              <w:top w:val="single" w:sz="8" w:space="0" w:color="000000"/>
              <w:left w:val="single" w:sz="8" w:space="0" w:color="000000"/>
              <w:bottom w:val="single" w:sz="8" w:space="0" w:color="000000"/>
              <w:right w:val="single" w:sz="8" w:space="0" w:color="000000"/>
            </w:tcBorders>
          </w:tcPr>
          <w:p w14:paraId="6A54AA55" w14:textId="77777777" w:rsidR="0032088C" w:rsidRDefault="00E46C1E">
            <w:pPr>
              <w:spacing w:after="0" w:line="259" w:lineRule="auto"/>
              <w:ind w:left="0" w:right="54" w:firstLine="0"/>
              <w:jc w:val="center"/>
            </w:pPr>
            <w:r>
              <w:t xml:space="preserve">16 </w:t>
            </w:r>
          </w:p>
        </w:tc>
        <w:tc>
          <w:tcPr>
            <w:tcW w:w="2090" w:type="dxa"/>
            <w:tcBorders>
              <w:top w:val="single" w:sz="8" w:space="0" w:color="000000"/>
              <w:left w:val="single" w:sz="8" w:space="0" w:color="000000"/>
              <w:bottom w:val="single" w:sz="8" w:space="0" w:color="000000"/>
              <w:right w:val="single" w:sz="8" w:space="0" w:color="000000"/>
            </w:tcBorders>
          </w:tcPr>
          <w:p w14:paraId="4D1776D7" w14:textId="77777777" w:rsidR="0032088C" w:rsidRDefault="00E46C1E">
            <w:pPr>
              <w:spacing w:after="0" w:line="259" w:lineRule="auto"/>
              <w:ind w:left="0" w:right="54" w:firstLine="0"/>
              <w:jc w:val="center"/>
            </w:pPr>
            <w:r>
              <w:t xml:space="preserve">48 </w:t>
            </w:r>
          </w:p>
        </w:tc>
      </w:tr>
      <w:tr w:rsidR="0032088C" w14:paraId="295E0750" w14:textId="77777777">
        <w:trPr>
          <w:trHeight w:val="355"/>
        </w:trPr>
        <w:tc>
          <w:tcPr>
            <w:tcW w:w="2208" w:type="dxa"/>
            <w:tcBorders>
              <w:top w:val="single" w:sz="8" w:space="0" w:color="000000"/>
              <w:left w:val="single" w:sz="8" w:space="0" w:color="000000"/>
              <w:bottom w:val="single" w:sz="8" w:space="0" w:color="000000"/>
              <w:right w:val="single" w:sz="8" w:space="0" w:color="000000"/>
            </w:tcBorders>
          </w:tcPr>
          <w:p w14:paraId="0D835564" w14:textId="77777777" w:rsidR="0032088C" w:rsidRDefault="00E46C1E">
            <w:pPr>
              <w:spacing w:after="0" w:line="259" w:lineRule="auto"/>
              <w:ind w:left="0" w:right="55" w:firstLine="0"/>
              <w:jc w:val="center"/>
            </w:pPr>
            <w:r>
              <w:t xml:space="preserve">C </w:t>
            </w:r>
          </w:p>
        </w:tc>
        <w:tc>
          <w:tcPr>
            <w:tcW w:w="2095" w:type="dxa"/>
            <w:tcBorders>
              <w:top w:val="single" w:sz="8" w:space="0" w:color="000000"/>
              <w:left w:val="single" w:sz="8" w:space="0" w:color="000000"/>
              <w:bottom w:val="single" w:sz="8" w:space="0" w:color="000000"/>
              <w:right w:val="single" w:sz="8" w:space="0" w:color="000000"/>
            </w:tcBorders>
          </w:tcPr>
          <w:p w14:paraId="026FA8B6" w14:textId="77777777" w:rsidR="0032088C" w:rsidRDefault="00E46C1E">
            <w:pPr>
              <w:spacing w:after="0" w:line="259" w:lineRule="auto"/>
              <w:ind w:left="0" w:right="51" w:firstLine="0"/>
              <w:jc w:val="center"/>
            </w:pPr>
            <w:r>
              <w:t xml:space="preserve">12 </w:t>
            </w:r>
          </w:p>
        </w:tc>
        <w:tc>
          <w:tcPr>
            <w:tcW w:w="2095" w:type="dxa"/>
            <w:tcBorders>
              <w:top w:val="single" w:sz="8" w:space="0" w:color="000000"/>
              <w:left w:val="single" w:sz="8" w:space="0" w:color="000000"/>
              <w:bottom w:val="single" w:sz="8" w:space="0" w:color="000000"/>
              <w:right w:val="single" w:sz="8" w:space="0" w:color="000000"/>
            </w:tcBorders>
          </w:tcPr>
          <w:p w14:paraId="10A7F742" w14:textId="77777777" w:rsidR="0032088C" w:rsidRDefault="00E46C1E">
            <w:pPr>
              <w:spacing w:after="0" w:line="259" w:lineRule="auto"/>
              <w:ind w:left="0" w:right="54" w:firstLine="0"/>
              <w:jc w:val="center"/>
            </w:pPr>
            <w:r>
              <w:t xml:space="preserve">24 </w:t>
            </w:r>
          </w:p>
        </w:tc>
        <w:tc>
          <w:tcPr>
            <w:tcW w:w="2090" w:type="dxa"/>
            <w:tcBorders>
              <w:top w:val="single" w:sz="8" w:space="0" w:color="000000"/>
              <w:left w:val="single" w:sz="8" w:space="0" w:color="000000"/>
              <w:bottom w:val="single" w:sz="8" w:space="0" w:color="000000"/>
              <w:right w:val="single" w:sz="8" w:space="0" w:color="000000"/>
            </w:tcBorders>
          </w:tcPr>
          <w:p w14:paraId="16C547BE" w14:textId="77777777" w:rsidR="0032088C" w:rsidRDefault="00E46C1E">
            <w:pPr>
              <w:spacing w:after="0" w:line="259" w:lineRule="auto"/>
              <w:ind w:left="0" w:right="54" w:firstLine="0"/>
              <w:jc w:val="center"/>
            </w:pPr>
            <w:r>
              <w:t xml:space="preserve">72 </w:t>
            </w:r>
          </w:p>
        </w:tc>
      </w:tr>
    </w:tbl>
    <w:p w14:paraId="174B3FE3" w14:textId="77777777" w:rsidR="0032088C" w:rsidRDefault="00E46C1E">
      <w:pPr>
        <w:ind w:left="552" w:right="0" w:firstLine="0"/>
      </w:pPr>
      <w:r>
        <w:t xml:space="preserve">Lhůty stanovené v tabulce výše počínají běžet od nahlášení Incidentu v rámci </w:t>
      </w:r>
      <w:proofErr w:type="spellStart"/>
      <w:r>
        <w:t>Service</w:t>
      </w:r>
      <w:proofErr w:type="spellEnd"/>
      <w:r>
        <w:t xml:space="preserve"> Desku. Kategorizaci Incidentů v </w:t>
      </w:r>
      <w:proofErr w:type="spellStart"/>
      <w:r>
        <w:t>Service</w:t>
      </w:r>
      <w:proofErr w:type="spellEnd"/>
      <w:r>
        <w:t xml:space="preserve"> Desku volí Poskytovatel tak, aby odpovídal vymezení předmětné kategorie Incidentu. Kategorii Incidentu je Poskytovatel oprávněn změnit pouze s předchozím souhlasem Objednatele. </w:t>
      </w:r>
    </w:p>
    <w:p w14:paraId="3CDEA74E" w14:textId="77777777" w:rsidR="0032088C" w:rsidRDefault="00E46C1E">
      <w:pPr>
        <w:ind w:left="572" w:right="0"/>
      </w:pPr>
      <w:r>
        <w:rPr>
          <w:b/>
        </w:rPr>
        <w:t>2.8</w:t>
      </w:r>
      <w:r>
        <w:rPr>
          <w:rFonts w:ascii="Arial" w:eastAsia="Arial" w:hAnsi="Arial" w:cs="Arial"/>
          <w:b/>
        </w:rPr>
        <w:t xml:space="preserve"> </w:t>
      </w:r>
      <w:r>
        <w:t xml:space="preserve">Je-li Incident nahlašován do </w:t>
      </w:r>
      <w:proofErr w:type="spellStart"/>
      <w:r>
        <w:t>Service</w:t>
      </w:r>
      <w:proofErr w:type="spellEnd"/>
      <w:r>
        <w:t xml:space="preserve"> Desku písemně, pak se za Čas nahlášení incidentu považuje čas doručení e-mailu do e-mailového serveru Poskytovatele, nebo v případě hlášení Incidentu telefonicky čas ukončení telefonického hovoru. Poskytovatel je povinen prokazatelným způsobem potvrdit přijetí hlášení o Incidentu, a to vždy prostřednictvím </w:t>
      </w:r>
      <w:proofErr w:type="spellStart"/>
      <w:r>
        <w:t>Service</w:t>
      </w:r>
      <w:proofErr w:type="spellEnd"/>
      <w:r>
        <w:t xml:space="preserve"> Desku anebo prostřednictvím e-mailové zprávy a dodržet sjednanou Reakční dobu. </w:t>
      </w:r>
    </w:p>
    <w:p w14:paraId="44C52BE2" w14:textId="77777777" w:rsidR="0032088C" w:rsidRDefault="00E46C1E">
      <w:pPr>
        <w:ind w:left="572" w:right="0"/>
      </w:pPr>
      <w:r>
        <w:rPr>
          <w:b/>
        </w:rPr>
        <w:t>2.9</w:t>
      </w:r>
      <w:r>
        <w:rPr>
          <w:rFonts w:ascii="Arial" w:eastAsia="Arial" w:hAnsi="Arial" w:cs="Arial"/>
          <w:b/>
        </w:rPr>
        <w:t xml:space="preserve"> </w:t>
      </w:r>
      <w:r>
        <w:t xml:space="preserve">Úspěšný průběh dodání Dočasného řešení a Řešení budou Objednatelem potvrzeny prostřednictvím </w:t>
      </w:r>
      <w:proofErr w:type="spellStart"/>
      <w:r>
        <w:t>Service</w:t>
      </w:r>
      <w:proofErr w:type="spellEnd"/>
      <w:r>
        <w:t xml:space="preserve"> Desku, čímž dojde ke konečnému dodání Dočasného řešení nebo Řešení. </w:t>
      </w:r>
    </w:p>
    <w:p w14:paraId="5B31610E" w14:textId="77777777" w:rsidR="0032088C" w:rsidRDefault="00E46C1E">
      <w:pPr>
        <w:ind w:left="572" w:right="0"/>
      </w:pPr>
      <w:r>
        <w:rPr>
          <w:b/>
        </w:rPr>
        <w:t>2.10</w:t>
      </w:r>
      <w:r>
        <w:rPr>
          <w:rFonts w:ascii="Arial" w:eastAsia="Arial" w:hAnsi="Arial" w:cs="Arial"/>
          <w:b/>
        </w:rPr>
        <w:t xml:space="preserve"> </w:t>
      </w:r>
      <w:r>
        <w:t xml:space="preserve">Poskytovatel se zavazuje po dobu poskytování Služeb evidovat všechny ohlášené Incidenty a způsob jejich řešení, včetně časových údajů o průběhu řešení jednotlivých Incidentů, a vždy jej doručit Objednateli společně s Fakturou, v níž jsou fakturovány Paušální služby za kalendářní měsíc, který je předmětem daného Měsíčního výkazu. Měsíční výkaz bude zasílán na elektronickou adresu Objednatele v elektronické podobě anebo prostřednictvím </w:t>
      </w:r>
      <w:proofErr w:type="spellStart"/>
      <w:r>
        <w:t>Service</w:t>
      </w:r>
      <w:proofErr w:type="spellEnd"/>
      <w:r>
        <w:t xml:space="preserve"> Desku. Měsíční výkaz dále obsahuje kompletní informace o kvalitě poskytnutých Služeb, zejména </w:t>
      </w:r>
      <w:r>
        <w:lastRenderedPageBreak/>
        <w:t xml:space="preserve">informace ohledně splnění požadavku uvedeného v čl. 2.1 písm. (h) a (i), Ceně a vyúčtování slevy z Ceny. </w:t>
      </w:r>
    </w:p>
    <w:p w14:paraId="10653BC4" w14:textId="77777777" w:rsidR="0032088C" w:rsidRDefault="00E46C1E">
      <w:pPr>
        <w:spacing w:after="0" w:line="259" w:lineRule="auto"/>
        <w:ind w:left="0" w:right="0" w:firstLine="0"/>
        <w:jc w:val="left"/>
      </w:pPr>
      <w:r>
        <w:rPr>
          <w:b/>
        </w:rPr>
        <w:t xml:space="preserve"> </w:t>
      </w:r>
      <w:r>
        <w:rPr>
          <w:b/>
        </w:rPr>
        <w:tab/>
        <w:t xml:space="preserve"> </w:t>
      </w:r>
      <w:r>
        <w:br w:type="page"/>
      </w:r>
    </w:p>
    <w:p w14:paraId="16B29457" w14:textId="77777777" w:rsidR="0032088C" w:rsidRDefault="00E46C1E">
      <w:pPr>
        <w:spacing w:after="100" w:line="259" w:lineRule="auto"/>
        <w:ind w:left="10" w:right="5" w:hanging="10"/>
        <w:jc w:val="center"/>
      </w:pPr>
      <w:r>
        <w:rPr>
          <w:b/>
        </w:rPr>
        <w:lastRenderedPageBreak/>
        <w:t xml:space="preserve">PŘÍLOHA Č. 4 </w:t>
      </w:r>
    </w:p>
    <w:p w14:paraId="5BF181AE" w14:textId="77777777" w:rsidR="0032088C" w:rsidRDefault="00E46C1E">
      <w:pPr>
        <w:spacing w:after="213" w:line="259" w:lineRule="auto"/>
        <w:ind w:left="10" w:right="5" w:hanging="10"/>
        <w:jc w:val="center"/>
      </w:pPr>
      <w:r>
        <w:rPr>
          <w:b/>
        </w:rPr>
        <w:t xml:space="preserve">Vzor Informace o zpracování dat </w:t>
      </w:r>
    </w:p>
    <w:p w14:paraId="5B08D344" w14:textId="77777777" w:rsidR="0032088C" w:rsidRDefault="00E46C1E">
      <w:pPr>
        <w:pStyle w:val="Nadpis1"/>
        <w:spacing w:after="261"/>
        <w:ind w:left="-5" w:right="0"/>
      </w:pPr>
      <w:r>
        <w:t xml:space="preserve">INFORMACE O ZPRACOVÁNÍ DAT  </w:t>
      </w:r>
    </w:p>
    <w:p w14:paraId="7C9DB67C" w14:textId="77777777" w:rsidR="0032088C" w:rsidRDefault="00E46C1E">
      <w:pPr>
        <w:spacing w:after="266"/>
        <w:ind w:left="0" w:right="0" w:firstLine="0"/>
      </w:pPr>
      <w:r>
        <w:t xml:space="preserve">Tato informace o zpracování dat je určena pro uživatele technologického řešení pro srovnání dodavatelů („Srovnávač“) založeného na technologii STL („subjekt údajů“ nebo „Vy“). </w:t>
      </w:r>
    </w:p>
    <w:p w14:paraId="496EAAA2" w14:textId="77777777" w:rsidR="0032088C" w:rsidRDefault="00E46C1E">
      <w:pPr>
        <w:spacing w:after="271"/>
        <w:ind w:left="0" w:right="0" w:firstLine="0"/>
      </w:pPr>
      <w:r>
        <w:t xml:space="preserve">Srovnávač i technologii STL vyvinula společnost </w:t>
      </w:r>
      <w:proofErr w:type="spellStart"/>
      <w:r>
        <w:t>Savings</w:t>
      </w:r>
      <w:proofErr w:type="spellEnd"/>
      <w:r>
        <w:t xml:space="preserve"> </w:t>
      </w:r>
      <w:proofErr w:type="spellStart"/>
      <w:r>
        <w:t>Tech</w:t>
      </w:r>
      <w:proofErr w:type="spellEnd"/>
      <w:r>
        <w:t xml:space="preserve"> </w:t>
      </w:r>
      <w:proofErr w:type="spellStart"/>
      <w:r>
        <w:t>Lab</w:t>
      </w:r>
      <w:proofErr w:type="spellEnd"/>
      <w:r>
        <w:t xml:space="preserve"> s.r.o., se sídlem Na hřebenech II 1718/8, Nusle, 140 00 Praha 4, IČO: 11697512, zapsaná v obchodním rejstříku vedeném Městským soudem v Praze, oddíl C, vložka 353057 („</w:t>
      </w:r>
      <w:proofErr w:type="spellStart"/>
      <w:r>
        <w:t>Savings</w:t>
      </w:r>
      <w:proofErr w:type="spellEnd"/>
      <w:r>
        <w:t xml:space="preserve"> </w:t>
      </w:r>
      <w:proofErr w:type="spellStart"/>
      <w:r>
        <w:t>Tech</w:t>
      </w:r>
      <w:proofErr w:type="spellEnd"/>
      <w:r>
        <w:t xml:space="preserve"> </w:t>
      </w:r>
      <w:proofErr w:type="spellStart"/>
      <w:r>
        <w:t>Lab</w:t>
      </w:r>
      <w:proofErr w:type="spellEnd"/>
      <w:r>
        <w:t xml:space="preserve">“). Srovnávač představuje upravenou verzi technologie STL dedikovanou Energetickému regulačnímu úřadu, se sídlem na adrese Masarykovo náměstí 91/5, 586 01 Jihlava, IČO: 70894451 („ERÚ“ nebo „my“). </w:t>
      </w:r>
    </w:p>
    <w:p w14:paraId="3594DECC" w14:textId="77777777" w:rsidR="0032088C" w:rsidRDefault="00E46C1E">
      <w:pPr>
        <w:pStyle w:val="Nadpis1"/>
        <w:spacing w:after="257"/>
        <w:ind w:left="-5" w:right="0"/>
      </w:pPr>
      <w:r>
        <w:t xml:space="preserve">Zpracování osobních údajů </w:t>
      </w:r>
    </w:p>
    <w:p w14:paraId="2B33F8B3" w14:textId="77777777" w:rsidR="0032088C" w:rsidRDefault="00E46C1E">
      <w:pPr>
        <w:spacing w:after="271"/>
        <w:ind w:left="0" w:right="0" w:firstLine="0"/>
      </w:pPr>
      <w:r>
        <w:t xml:space="preserve">V rámci Srovnávače nedochází k systematickému zpracování osobních údajů, pokud údaje nezbytné pro poskytnutí služeb Srovnávače zadáte manuálně. </w:t>
      </w:r>
    </w:p>
    <w:p w14:paraId="03D8B489" w14:textId="77777777" w:rsidR="0032088C" w:rsidRDefault="00E46C1E">
      <w:pPr>
        <w:pStyle w:val="Nadpis1"/>
        <w:spacing w:after="257"/>
        <w:ind w:left="-5" w:right="0"/>
      </w:pPr>
      <w:r>
        <w:t xml:space="preserve">Umístění Srovnávače </w:t>
      </w:r>
    </w:p>
    <w:p w14:paraId="2B92A684" w14:textId="77777777" w:rsidR="0032088C" w:rsidRDefault="00E46C1E">
      <w:pPr>
        <w:spacing w:after="271"/>
        <w:ind w:left="0" w:right="0" w:firstLine="0"/>
      </w:pPr>
      <w:r>
        <w:t xml:space="preserve">Srovnávač je provozován v cloudovém úložišti Microsoft Azure, a to výhradně na území Evropské unie, resp. Evropského hospodářského prostoru. </w:t>
      </w:r>
    </w:p>
    <w:p w14:paraId="340AD904" w14:textId="77777777" w:rsidR="0032088C" w:rsidRDefault="00E46C1E">
      <w:pPr>
        <w:ind w:left="0" w:right="0" w:firstLine="0"/>
      </w:pPr>
      <w:r>
        <w:t xml:space="preserve">V případě, že namísto manuálního zadání využijete nástroje automatického čtení obsahu vyúčtování, dochází ke zpracování osobních údajů, které spočívá ve strojovém nahlédnutí. Uloženo je pouze poštovní směrovací číslo a informace o spotřebě. Tyto údaje bez dalšího neumožňují přímo identifikovat konkrétní fyzickou osobu. </w:t>
      </w:r>
    </w:p>
    <w:sectPr w:rsidR="0032088C">
      <w:footerReference w:type="even" r:id="rId26"/>
      <w:footerReference w:type="default" r:id="rId27"/>
      <w:footerReference w:type="first" r:id="rId28"/>
      <w:pgSz w:w="11909" w:h="16838"/>
      <w:pgMar w:top="1426" w:right="1416" w:bottom="1291" w:left="141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B2E6A" w14:textId="77777777" w:rsidR="00E46C1E" w:rsidRDefault="00E46C1E">
      <w:pPr>
        <w:spacing w:after="0" w:line="240" w:lineRule="auto"/>
      </w:pPr>
      <w:r>
        <w:separator/>
      </w:r>
    </w:p>
  </w:endnote>
  <w:endnote w:type="continuationSeparator" w:id="0">
    <w:p w14:paraId="479B3B2C" w14:textId="77777777" w:rsidR="00E46C1E" w:rsidRDefault="00E46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8F17D" w14:textId="77777777" w:rsidR="0032088C" w:rsidRDefault="00E46C1E">
    <w:pPr>
      <w:spacing w:after="0" w:line="259" w:lineRule="auto"/>
      <w:ind w:left="0" w:right="6" w:firstLine="0"/>
      <w:jc w:val="right"/>
    </w:pPr>
    <w:r>
      <w:fldChar w:fldCharType="begin"/>
    </w:r>
    <w:r>
      <w:instrText xml:space="preserve"> PAGE   \* MERGEFORMAT </w:instrText>
    </w:r>
    <w:r>
      <w:fldChar w:fldCharType="separate"/>
    </w:r>
    <w:r>
      <w:rPr>
        <w:sz w:val="15"/>
      </w:rPr>
      <w:t>2</w:t>
    </w:r>
    <w:r>
      <w:rPr>
        <w:sz w:val="15"/>
      </w:rPr>
      <w:fldChar w:fldCharType="end"/>
    </w:r>
    <w:r>
      <w:rPr>
        <w:sz w:val="15"/>
      </w:rPr>
      <w:t xml:space="preserve"> / </w:t>
    </w:r>
    <w:fldSimple w:instr=" NUMPAGES   \* MERGEFORMAT ">
      <w:r>
        <w:rPr>
          <w:sz w:val="15"/>
        </w:rPr>
        <w:t>20</w:t>
      </w:r>
    </w:fldSimple>
    <w:r>
      <w:rPr>
        <w:sz w:val="15"/>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DA5E5" w14:textId="77777777" w:rsidR="0032088C" w:rsidRDefault="00E46C1E">
    <w:pPr>
      <w:spacing w:after="0" w:line="259" w:lineRule="auto"/>
      <w:ind w:left="0" w:right="6" w:firstLine="0"/>
      <w:jc w:val="right"/>
    </w:pPr>
    <w:r>
      <w:fldChar w:fldCharType="begin"/>
    </w:r>
    <w:r>
      <w:instrText xml:space="preserve"> PAGE   \* MERGEFORMAT </w:instrText>
    </w:r>
    <w:r>
      <w:fldChar w:fldCharType="separate"/>
    </w:r>
    <w:r>
      <w:rPr>
        <w:sz w:val="15"/>
      </w:rPr>
      <w:t>2</w:t>
    </w:r>
    <w:r>
      <w:rPr>
        <w:sz w:val="15"/>
      </w:rPr>
      <w:fldChar w:fldCharType="end"/>
    </w:r>
    <w:r>
      <w:rPr>
        <w:sz w:val="15"/>
      </w:rPr>
      <w:t xml:space="preserve"> / </w:t>
    </w:r>
    <w:fldSimple w:instr=" NUMPAGES   \* MERGEFORMAT ">
      <w:r>
        <w:rPr>
          <w:sz w:val="15"/>
        </w:rPr>
        <w:t>20</w:t>
      </w:r>
    </w:fldSimple>
    <w:r>
      <w:rPr>
        <w:sz w:val="15"/>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09221" w14:textId="77777777" w:rsidR="0032088C" w:rsidRDefault="0032088C">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0C66E" w14:textId="77777777" w:rsidR="00E46C1E" w:rsidRDefault="00E46C1E">
      <w:pPr>
        <w:spacing w:after="0" w:line="240" w:lineRule="auto"/>
      </w:pPr>
      <w:r>
        <w:separator/>
      </w:r>
    </w:p>
  </w:footnote>
  <w:footnote w:type="continuationSeparator" w:id="0">
    <w:p w14:paraId="4E3B8F2F" w14:textId="77777777" w:rsidR="00E46C1E" w:rsidRDefault="00E46C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46608"/>
    <w:multiLevelType w:val="hybridMultilevel"/>
    <w:tmpl w:val="156C2F00"/>
    <w:lvl w:ilvl="0" w:tplc="96969CFE">
      <w:start w:val="1"/>
      <w:numFmt w:val="upperLetter"/>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084B1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764A5D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90024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77A7CB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780FFD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54106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FAF97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EFA4DA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4185D27"/>
    <w:multiLevelType w:val="hybridMultilevel"/>
    <w:tmpl w:val="D64256F4"/>
    <w:lvl w:ilvl="0" w:tplc="5D6C513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305FF2">
      <w:start w:val="1"/>
      <w:numFmt w:val="lowerLetter"/>
      <w:lvlText w:val="%2"/>
      <w:lvlJc w:val="left"/>
      <w:pPr>
        <w:ind w:left="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5428C50">
      <w:start w:val="1"/>
      <w:numFmt w:val="lowerLetter"/>
      <w:lvlRestart w:val="0"/>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DC685C">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5EAEE2">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5BCE42A">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2CF9D4">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4E1144">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1BCEBA2">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7CB1E14"/>
    <w:multiLevelType w:val="hybridMultilevel"/>
    <w:tmpl w:val="14D8FB3E"/>
    <w:lvl w:ilvl="0" w:tplc="3A52CD6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F6E5AC">
      <w:start w:val="1"/>
      <w:numFmt w:val="lowerLetter"/>
      <w:lvlText w:val="%2"/>
      <w:lvlJc w:val="left"/>
      <w:pPr>
        <w:ind w:left="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E4445A">
      <w:start w:val="1"/>
      <w:numFmt w:val="lowerLetter"/>
      <w:lvlRestart w:val="0"/>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2069F4">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000B10">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F465F8">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568F22">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DD8C8CA">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4C6E6B2">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C387F43"/>
    <w:multiLevelType w:val="hybridMultilevel"/>
    <w:tmpl w:val="E640ABD8"/>
    <w:lvl w:ilvl="0" w:tplc="33326668">
      <w:start w:val="1"/>
      <w:numFmt w:val="lowerRoman"/>
      <w:lvlText w:val="(%1)"/>
      <w:lvlJc w:val="left"/>
      <w:pPr>
        <w:ind w:left="1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1ED43E">
      <w:start w:val="1"/>
      <w:numFmt w:val="lowerLetter"/>
      <w:lvlText w:val="%2"/>
      <w:lvlJc w:val="left"/>
      <w:pPr>
        <w:ind w:left="22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220760">
      <w:start w:val="1"/>
      <w:numFmt w:val="lowerRoman"/>
      <w:lvlText w:val="%3"/>
      <w:lvlJc w:val="left"/>
      <w:pPr>
        <w:ind w:left="29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A80F15C">
      <w:start w:val="1"/>
      <w:numFmt w:val="decimal"/>
      <w:lvlText w:val="%4"/>
      <w:lvlJc w:val="left"/>
      <w:pPr>
        <w:ind w:left="36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7E92AE">
      <w:start w:val="1"/>
      <w:numFmt w:val="lowerLetter"/>
      <w:lvlText w:val="%5"/>
      <w:lvlJc w:val="left"/>
      <w:pPr>
        <w:ind w:left="43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5A6D5C">
      <w:start w:val="1"/>
      <w:numFmt w:val="lowerRoman"/>
      <w:lvlText w:val="%6"/>
      <w:lvlJc w:val="left"/>
      <w:pPr>
        <w:ind w:left="5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0E0BB8C">
      <w:start w:val="1"/>
      <w:numFmt w:val="decimal"/>
      <w:lvlText w:val="%7"/>
      <w:lvlJc w:val="left"/>
      <w:pPr>
        <w:ind w:left="5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12CD02">
      <w:start w:val="1"/>
      <w:numFmt w:val="lowerLetter"/>
      <w:lvlText w:val="%8"/>
      <w:lvlJc w:val="left"/>
      <w:pPr>
        <w:ind w:left="6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C274C6">
      <w:start w:val="1"/>
      <w:numFmt w:val="lowerRoman"/>
      <w:lvlText w:val="%9"/>
      <w:lvlJc w:val="left"/>
      <w:pPr>
        <w:ind w:left="7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F9D3BC5"/>
    <w:multiLevelType w:val="hybridMultilevel"/>
    <w:tmpl w:val="77E03EBA"/>
    <w:lvl w:ilvl="0" w:tplc="CAD24DD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B46D2A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20F522">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3E8DF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3AB204">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523B58">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2C6CB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5C6322">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65A1FC6">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653196D"/>
    <w:multiLevelType w:val="hybridMultilevel"/>
    <w:tmpl w:val="33522B7E"/>
    <w:lvl w:ilvl="0" w:tplc="E800EED6">
      <w:start w:val="1"/>
      <w:numFmt w:val="lowerRoman"/>
      <w:lvlText w:val="(%1)"/>
      <w:lvlJc w:val="left"/>
      <w:pPr>
        <w:ind w:left="14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144700">
      <w:start w:val="1"/>
      <w:numFmt w:val="lowerLetter"/>
      <w:lvlText w:val="%2"/>
      <w:lvlJc w:val="left"/>
      <w:pPr>
        <w:ind w:left="2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361F0E">
      <w:start w:val="1"/>
      <w:numFmt w:val="lowerRoman"/>
      <w:lvlText w:val="%3"/>
      <w:lvlJc w:val="left"/>
      <w:pPr>
        <w:ind w:left="2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B21F62">
      <w:start w:val="1"/>
      <w:numFmt w:val="decimal"/>
      <w:lvlText w:val="%4"/>
      <w:lvlJc w:val="left"/>
      <w:pPr>
        <w:ind w:left="3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38A4C4">
      <w:start w:val="1"/>
      <w:numFmt w:val="lowerLetter"/>
      <w:lvlText w:val="%5"/>
      <w:lvlJc w:val="left"/>
      <w:pPr>
        <w:ind w:left="4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0ADAEA">
      <w:start w:val="1"/>
      <w:numFmt w:val="lowerRoman"/>
      <w:lvlText w:val="%6"/>
      <w:lvlJc w:val="left"/>
      <w:pPr>
        <w:ind w:left="4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76C594">
      <w:start w:val="1"/>
      <w:numFmt w:val="decimal"/>
      <w:lvlText w:val="%7"/>
      <w:lvlJc w:val="left"/>
      <w:pPr>
        <w:ind w:left="5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8E0614">
      <w:start w:val="1"/>
      <w:numFmt w:val="lowerLetter"/>
      <w:lvlText w:val="%8"/>
      <w:lvlJc w:val="left"/>
      <w:pPr>
        <w:ind w:left="6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8126E4E">
      <w:start w:val="1"/>
      <w:numFmt w:val="lowerRoman"/>
      <w:lvlText w:val="%9"/>
      <w:lvlJc w:val="left"/>
      <w:pPr>
        <w:ind w:left="7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EE61754"/>
    <w:multiLevelType w:val="hybridMultilevel"/>
    <w:tmpl w:val="5178DF2C"/>
    <w:lvl w:ilvl="0" w:tplc="31C24944">
      <w:start w:val="23"/>
      <w:numFmt w:val="lowerLetter"/>
      <w:lvlText w:val="(%1)"/>
      <w:lvlJc w:val="left"/>
      <w:pPr>
        <w:ind w:left="11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7528C76">
      <w:start w:val="1"/>
      <w:numFmt w:val="lowerLetter"/>
      <w:lvlText w:val="%2"/>
      <w:lvlJc w:val="left"/>
      <w:pPr>
        <w:ind w:left="1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3DA25EE">
      <w:start w:val="1"/>
      <w:numFmt w:val="lowerRoman"/>
      <w:lvlText w:val="%3"/>
      <w:lvlJc w:val="left"/>
      <w:pPr>
        <w:ind w:left="2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1651FC">
      <w:start w:val="1"/>
      <w:numFmt w:val="decimal"/>
      <w:lvlText w:val="%4"/>
      <w:lvlJc w:val="left"/>
      <w:pPr>
        <w:ind w:left="3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620B90">
      <w:start w:val="1"/>
      <w:numFmt w:val="lowerLetter"/>
      <w:lvlText w:val="%5"/>
      <w:lvlJc w:val="left"/>
      <w:pPr>
        <w:ind w:left="3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CD041A0">
      <w:start w:val="1"/>
      <w:numFmt w:val="lowerRoman"/>
      <w:lvlText w:val="%6"/>
      <w:lvlJc w:val="left"/>
      <w:pPr>
        <w:ind w:left="4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282B7A">
      <w:start w:val="1"/>
      <w:numFmt w:val="decimal"/>
      <w:lvlText w:val="%7"/>
      <w:lvlJc w:val="left"/>
      <w:pPr>
        <w:ind w:left="5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BE515E">
      <w:start w:val="1"/>
      <w:numFmt w:val="lowerLetter"/>
      <w:lvlText w:val="%8"/>
      <w:lvlJc w:val="left"/>
      <w:pPr>
        <w:ind w:left="5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72B908">
      <w:start w:val="1"/>
      <w:numFmt w:val="lowerRoman"/>
      <w:lvlText w:val="%9"/>
      <w:lvlJc w:val="left"/>
      <w:pPr>
        <w:ind w:left="6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52265F3"/>
    <w:multiLevelType w:val="hybridMultilevel"/>
    <w:tmpl w:val="CDD62C6E"/>
    <w:lvl w:ilvl="0" w:tplc="D73E18AA">
      <w:start w:val="1"/>
      <w:numFmt w:val="lowerLetter"/>
      <w:lvlText w:val="(%1)"/>
      <w:lvlJc w:val="left"/>
      <w:pPr>
        <w:ind w:left="11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76EA9FC">
      <w:start w:val="1"/>
      <w:numFmt w:val="lowerLetter"/>
      <w:lvlText w:val="%2"/>
      <w:lvlJc w:val="left"/>
      <w:pPr>
        <w:ind w:left="1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2E6A72">
      <w:start w:val="1"/>
      <w:numFmt w:val="lowerRoman"/>
      <w:lvlText w:val="%3"/>
      <w:lvlJc w:val="left"/>
      <w:pPr>
        <w:ind w:left="2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4EAB60">
      <w:start w:val="1"/>
      <w:numFmt w:val="decimal"/>
      <w:lvlText w:val="%4"/>
      <w:lvlJc w:val="left"/>
      <w:pPr>
        <w:ind w:left="3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73EF624">
      <w:start w:val="1"/>
      <w:numFmt w:val="lowerLetter"/>
      <w:lvlText w:val="%5"/>
      <w:lvlJc w:val="left"/>
      <w:pPr>
        <w:ind w:left="3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A980E5A">
      <w:start w:val="1"/>
      <w:numFmt w:val="lowerRoman"/>
      <w:lvlText w:val="%6"/>
      <w:lvlJc w:val="left"/>
      <w:pPr>
        <w:ind w:left="4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EC58EE">
      <w:start w:val="1"/>
      <w:numFmt w:val="decimal"/>
      <w:lvlText w:val="%7"/>
      <w:lvlJc w:val="left"/>
      <w:pPr>
        <w:ind w:left="5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04C99E">
      <w:start w:val="1"/>
      <w:numFmt w:val="lowerLetter"/>
      <w:lvlText w:val="%8"/>
      <w:lvlJc w:val="left"/>
      <w:pPr>
        <w:ind w:left="5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8CC0B4">
      <w:start w:val="1"/>
      <w:numFmt w:val="lowerRoman"/>
      <w:lvlText w:val="%9"/>
      <w:lvlJc w:val="left"/>
      <w:pPr>
        <w:ind w:left="6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7"/>
  </w:num>
  <w:num w:numId="3">
    <w:abstractNumId w:val="6"/>
  </w:num>
  <w:num w:numId="4">
    <w:abstractNumId w:val="4"/>
  </w:num>
  <w:num w:numId="5">
    <w:abstractNumId w:val="1"/>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88C"/>
    <w:rsid w:val="0032088C"/>
    <w:rsid w:val="005D42E3"/>
    <w:rsid w:val="006F15E0"/>
    <w:rsid w:val="007A4D09"/>
    <w:rsid w:val="00C83A37"/>
    <w:rsid w:val="00E46C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C4DB2"/>
  <w15:docId w15:val="{9497781C-548D-4E26-BA57-D8B9BEC9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113" w:line="247" w:lineRule="auto"/>
      <w:ind w:left="1093" w:right="472" w:hanging="572"/>
      <w:jc w:val="both"/>
    </w:pPr>
    <w:rPr>
      <w:rFonts w:ascii="Times New Roman" w:eastAsia="Times New Roman" w:hAnsi="Times New Roman" w:cs="Times New Roman"/>
      <w:color w:val="000000"/>
      <w:sz w:val="22"/>
    </w:rPr>
  </w:style>
  <w:style w:type="paragraph" w:styleId="Nadpis1">
    <w:name w:val="heading 1"/>
    <w:next w:val="Normln"/>
    <w:link w:val="Nadpis1Char"/>
    <w:uiPriority w:val="9"/>
    <w:qFormat/>
    <w:pPr>
      <w:keepNext/>
      <w:keepLines/>
      <w:spacing w:after="103" w:line="259" w:lineRule="auto"/>
      <w:ind w:left="10" w:right="5" w:hanging="10"/>
      <w:outlineLvl w:val="0"/>
    </w:pPr>
    <w:rPr>
      <w:rFonts w:ascii="Times New Roman" w:eastAsia="Times New Roman" w:hAnsi="Times New Roman" w:cs="Times New Roman"/>
      <w:b/>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9.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www.eru.gov.cz/" TargetMode="External"/><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5.png"/><Relationship Id="rId32"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www.eru.gov.cz/" TargetMode="External"/><Relationship Id="rId23" Type="http://schemas.openxmlformats.org/officeDocument/2006/relationships/image" Target="media/image14.png"/><Relationship Id="rId28"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image" Target="media/image10.png"/><Relationship Id="rId3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eru.gov.cz/" TargetMode="External"/><Relationship Id="rId22" Type="http://schemas.openxmlformats.org/officeDocument/2006/relationships/image" Target="media/image13.png"/><Relationship Id="rId27" Type="http://schemas.openxmlformats.org/officeDocument/2006/relationships/footer" Target="footer2.xml"/><Relationship Id="rId30" Type="http://schemas.openxmlformats.org/officeDocument/2006/relationships/theme" Target="theme/theme1.xml"/><Relationship Id="rId8"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4AD2E4432AD614DAB34DFAF86A06305" ma:contentTypeVersion="3" ma:contentTypeDescription="Vytvoří nový dokument" ma:contentTypeScope="" ma:versionID="ffee4e9d253b2931799c1ebc6968a45c">
  <xsd:schema xmlns:xsd="http://www.w3.org/2001/XMLSchema" xmlns:xs="http://www.w3.org/2001/XMLSchema" xmlns:p="http://schemas.microsoft.com/office/2006/metadata/properties" xmlns:ns2="ecaec5d2-6d7c-4032-b970-54ac236fdf2a" targetNamespace="http://schemas.microsoft.com/office/2006/metadata/properties" ma:root="true" ma:fieldsID="f7b0387b008b35713f8c236310396cf2" ns2:_="">
    <xsd:import namespace="ecaec5d2-6d7c-4032-b970-54ac236fdf2a"/>
    <xsd:element name="properties">
      <xsd:complexType>
        <xsd:sequence>
          <xsd:element name="documentManagement">
            <xsd:complexType>
              <xsd:all>
                <xsd:element ref="ns2:OIP" minOccurs="0"/>
                <xsd:element ref="ns2:DATUM" minOccurs="0"/>
                <xsd:element ref="ns2: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ec5d2-6d7c-4032-b970-54ac236fdf2a" elementFormDefault="qualified">
    <xsd:import namespace="http://schemas.microsoft.com/office/2006/documentManagement/types"/>
    <xsd:import namespace="http://schemas.microsoft.com/office/infopath/2007/PartnerControls"/>
    <xsd:element name="OIP" ma:index="8" nillable="true" ma:displayName="OIP" ma:internalName="OIP">
      <xsd:simpleType>
        <xsd:restriction base="dms:Text">
          <xsd:maxLength value="255"/>
        </xsd:restriction>
      </xsd:simpleType>
    </xsd:element>
    <xsd:element name="DATUM" ma:index="9" nillable="true" ma:displayName="DATUM" ma:format="DateOnly" ma:internalName="DATUM">
      <xsd:simpleType>
        <xsd:restriction base="dms:DateTime"/>
      </xsd:simpleType>
    </xsd:element>
    <xsd:element name="FileName" ma:index="10" nillable="true" ma:displayName="FileName" ma:internalName="File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Name xmlns="ecaec5d2-6d7c-4032-b970-54ac236fdf2a">ERU_S_2025_049_Savings_Tech_Lab_sro5642764893.docx</FileName>
    <OIP xmlns="ecaec5d2-6d7c-4032-b970-54ac236fdf2a">1000</OIP>
    <DATUM xmlns="ecaec5d2-6d7c-4032-b970-54ac236fdf2a">2025-12-01T23:00:00+00:00</DATUM>
  </documentManagement>
</p:properties>
</file>

<file path=customXml/itemProps1.xml><?xml version="1.0" encoding="utf-8"?>
<ds:datastoreItem xmlns:ds="http://schemas.openxmlformats.org/officeDocument/2006/customXml" ds:itemID="{A30B4779-27DC-471A-8D7B-B22099241374}"/>
</file>

<file path=customXml/itemProps2.xml><?xml version="1.0" encoding="utf-8"?>
<ds:datastoreItem xmlns:ds="http://schemas.openxmlformats.org/officeDocument/2006/customXml" ds:itemID="{E067D924-FDB5-4204-AAEA-729E8A128922}"/>
</file>

<file path=customXml/itemProps3.xml><?xml version="1.0" encoding="utf-8"?>
<ds:datastoreItem xmlns:ds="http://schemas.openxmlformats.org/officeDocument/2006/customXml" ds:itemID="{D5D32FC4-A584-42F7-BD4F-8B7CC10DC3E3}"/>
</file>

<file path=docProps/app.xml><?xml version="1.0" encoding="utf-8"?>
<Properties xmlns="http://schemas.openxmlformats.org/officeDocument/2006/extended-properties" xmlns:vt="http://schemas.openxmlformats.org/officeDocument/2006/docPropsVTypes">
  <Template>Normal.dotm</Template>
  <TotalTime>1</TotalTime>
  <Pages>20</Pages>
  <Words>8014</Words>
  <Characters>47284</Characters>
  <Application>Microsoft Office Word</Application>
  <DocSecurity>0</DocSecurity>
  <Lines>394</Lines>
  <Paragraphs>110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Šik Martin Mgr. Bc. MA</dc:creator>
  <cp:keywords/>
  <cp:lastModifiedBy>Dudíková Ilona</cp:lastModifiedBy>
  <cp:revision>2</cp:revision>
  <dcterms:created xsi:type="dcterms:W3CDTF">2025-12-02T08:37:00Z</dcterms:created>
  <dcterms:modified xsi:type="dcterms:W3CDTF">2025-12-02T08:37:00Z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0x01010094AD2E4432AD614DAB34DFAF86A06305</vt:lpwstr>
  </property>
</Properties>
</file>