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DFF4" w14:textId="77777777" w:rsidR="00AB3636" w:rsidRDefault="00000000">
      <w:pPr>
        <w:pStyle w:val="Nadpis1"/>
        <w:spacing w:line="517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73B2AF" wp14:editId="339AAE6E">
            <wp:simplePos x="0" y="0"/>
            <wp:positionH relativeFrom="page">
              <wp:posOffset>6381115</wp:posOffset>
            </wp:positionH>
            <wp:positionV relativeFrom="paragraph">
              <wp:posOffset>-5714</wp:posOffset>
            </wp:positionV>
            <wp:extent cx="895985" cy="581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OBJEDNÁVKA</w:t>
      </w:r>
      <w:r>
        <w:rPr>
          <w:spacing w:val="-7"/>
        </w:rPr>
        <w:t xml:space="preserve"> </w:t>
      </w:r>
      <w:r>
        <w:rPr>
          <w:spacing w:val="-2"/>
        </w:rPr>
        <w:t>č.</w:t>
      </w:r>
      <w:r>
        <w:rPr>
          <w:spacing w:val="-4"/>
        </w:rPr>
        <w:t xml:space="preserve"> </w:t>
      </w:r>
      <w:r>
        <w:rPr>
          <w:spacing w:val="-2"/>
        </w:rPr>
        <w:t>OBJ-2025-</w:t>
      </w:r>
      <w:r>
        <w:rPr>
          <w:spacing w:val="-5"/>
        </w:rPr>
        <w:t>255</w:t>
      </w:r>
    </w:p>
    <w:p w14:paraId="4D1C8036" w14:textId="77777777" w:rsidR="00AB3636" w:rsidRDefault="00000000">
      <w:pPr>
        <w:spacing w:line="268" w:lineRule="exact"/>
        <w:ind w:left="68"/>
      </w:pPr>
      <w:r>
        <w:t>Číslo</w:t>
      </w:r>
      <w:r>
        <w:rPr>
          <w:spacing w:val="-14"/>
        </w:rPr>
        <w:t xml:space="preserve"> </w:t>
      </w:r>
      <w:r>
        <w:t>jednací:</w:t>
      </w:r>
      <w:r>
        <w:rPr>
          <w:spacing w:val="-12"/>
        </w:rPr>
        <w:t xml:space="preserve"> </w:t>
      </w:r>
      <w:r>
        <w:t>ŘVC/589/2025/OPR-</w:t>
      </w:r>
      <w:r>
        <w:rPr>
          <w:spacing w:val="-10"/>
        </w:rPr>
        <w:t>2</w:t>
      </w:r>
    </w:p>
    <w:p w14:paraId="596F7906" w14:textId="3D95DA11" w:rsidR="00AB3636" w:rsidRDefault="00000000">
      <w:pPr>
        <w:pStyle w:val="Nadpis1"/>
        <w:spacing w:after="45"/>
      </w:pPr>
      <w:r>
        <w:t>Dodatek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01"/>
        <w:gridCol w:w="2891"/>
        <w:gridCol w:w="1701"/>
        <w:gridCol w:w="3969"/>
      </w:tblGrid>
      <w:tr w:rsidR="00AB3636" w14:paraId="63B84FDF" w14:textId="77777777" w:rsidTr="00365F45">
        <w:trPr>
          <w:trHeight w:val="351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2482BA1E" w14:textId="77777777" w:rsidR="00AB3636" w:rsidRDefault="00000000" w:rsidP="00365F45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spacing w:val="-2"/>
              </w:rPr>
              <w:t>Odběratel:</w:t>
            </w:r>
          </w:p>
        </w:tc>
        <w:tc>
          <w:tcPr>
            <w:tcW w:w="2891" w:type="dxa"/>
          </w:tcPr>
          <w:p w14:paraId="462AC9B2" w14:textId="77777777" w:rsidR="00AB3636" w:rsidRDefault="00000000" w:rsidP="00365F45">
            <w:pPr>
              <w:pStyle w:val="TableParagraph"/>
              <w:spacing w:before="45"/>
              <w:ind w:left="240"/>
              <w:rPr>
                <w:b/>
              </w:rPr>
            </w:pPr>
            <w:r w:rsidRPr="00365F45">
              <w:rPr>
                <w:b/>
              </w:rPr>
              <w:t>Ředitelství vodních cest ČR</w:t>
            </w:r>
          </w:p>
        </w:tc>
        <w:tc>
          <w:tcPr>
            <w:tcW w:w="1701" w:type="dxa"/>
          </w:tcPr>
          <w:p w14:paraId="72887F5D" w14:textId="77777777" w:rsidR="00AB3636" w:rsidRDefault="00000000" w:rsidP="00365F45">
            <w:pPr>
              <w:pStyle w:val="TableParagraph"/>
              <w:spacing w:before="45"/>
              <w:ind w:left="339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  <w:tc>
          <w:tcPr>
            <w:tcW w:w="3969" w:type="dxa"/>
          </w:tcPr>
          <w:p w14:paraId="798AFA7C" w14:textId="77777777" w:rsidR="00AB3636" w:rsidRDefault="00000000" w:rsidP="00365F45">
            <w:pPr>
              <w:pStyle w:val="TableParagraph"/>
              <w:spacing w:before="45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Ekopontis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s.r.o.</w:t>
            </w:r>
          </w:p>
        </w:tc>
      </w:tr>
      <w:tr w:rsidR="00AB3636" w14:paraId="5265D7D0" w14:textId="77777777" w:rsidTr="00365F45">
        <w:trPr>
          <w:trHeight w:val="350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30DCFC59" w14:textId="77777777" w:rsidR="00AB3636" w:rsidRDefault="00000000" w:rsidP="00365F45">
            <w:pPr>
              <w:pStyle w:val="TableParagraph"/>
              <w:spacing w:before="41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2891" w:type="dxa"/>
          </w:tcPr>
          <w:p w14:paraId="28C9B01C" w14:textId="77777777" w:rsidR="00AB3636" w:rsidRDefault="00000000" w:rsidP="00365F45">
            <w:pPr>
              <w:pStyle w:val="TableParagraph"/>
              <w:spacing w:before="41"/>
              <w:ind w:left="240"/>
            </w:pPr>
            <w:r>
              <w:t>nábřeží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Svobody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1222/12</w:t>
            </w:r>
          </w:p>
        </w:tc>
        <w:tc>
          <w:tcPr>
            <w:tcW w:w="1701" w:type="dxa"/>
          </w:tcPr>
          <w:p w14:paraId="5C75EA7A" w14:textId="77777777" w:rsidR="00AB3636" w:rsidRDefault="00000000" w:rsidP="00365F45">
            <w:pPr>
              <w:pStyle w:val="TableParagraph"/>
              <w:spacing w:before="41"/>
              <w:ind w:left="339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3969" w:type="dxa"/>
          </w:tcPr>
          <w:p w14:paraId="32B12F06" w14:textId="77777777" w:rsidR="00AB3636" w:rsidRDefault="00000000" w:rsidP="00365F45">
            <w:pPr>
              <w:pStyle w:val="TableParagraph"/>
              <w:spacing w:before="39"/>
              <w:ind w:left="100"/>
            </w:pPr>
            <w:r>
              <w:rPr>
                <w:w w:val="110"/>
              </w:rPr>
              <w:t>Husovická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884/4</w:t>
            </w:r>
          </w:p>
        </w:tc>
      </w:tr>
      <w:tr w:rsidR="00AB3636" w14:paraId="4EAC4BE9" w14:textId="77777777" w:rsidTr="00365F45">
        <w:trPr>
          <w:trHeight w:val="716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28153037" w14:textId="77777777" w:rsidR="00AB3636" w:rsidRDefault="00AB3636" w:rsidP="00365F45">
            <w:pPr>
              <w:pStyle w:val="TableParagraph"/>
              <w:spacing w:before="118"/>
              <w:ind w:left="0"/>
              <w:rPr>
                <w:b/>
              </w:rPr>
            </w:pPr>
          </w:p>
          <w:p w14:paraId="4FE765CD" w14:textId="77777777" w:rsidR="00AB3636" w:rsidRDefault="00000000" w:rsidP="00365F45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IČ:</w:t>
            </w:r>
          </w:p>
        </w:tc>
        <w:tc>
          <w:tcPr>
            <w:tcW w:w="2891" w:type="dxa"/>
          </w:tcPr>
          <w:p w14:paraId="7B394FAC" w14:textId="77777777" w:rsidR="00AB3636" w:rsidRDefault="00000000" w:rsidP="00365F45">
            <w:pPr>
              <w:pStyle w:val="TableParagraph"/>
              <w:spacing w:before="39"/>
              <w:ind w:left="240"/>
            </w:pPr>
            <w:r>
              <w:t>110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Praha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0B27065" w14:textId="77777777" w:rsidR="00AB3636" w:rsidRDefault="00000000" w:rsidP="00365F45">
            <w:pPr>
              <w:pStyle w:val="TableParagraph"/>
              <w:spacing w:before="106"/>
              <w:ind w:left="24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67981801</w:t>
            </w:r>
          </w:p>
        </w:tc>
        <w:tc>
          <w:tcPr>
            <w:tcW w:w="1701" w:type="dxa"/>
          </w:tcPr>
          <w:p w14:paraId="388EB6B9" w14:textId="77777777" w:rsidR="00AB3636" w:rsidRDefault="00AB3636" w:rsidP="00365F45">
            <w:pPr>
              <w:pStyle w:val="TableParagraph"/>
              <w:spacing w:before="118"/>
              <w:ind w:left="0"/>
              <w:rPr>
                <w:b/>
              </w:rPr>
            </w:pPr>
          </w:p>
          <w:p w14:paraId="56049D7D" w14:textId="77777777" w:rsidR="00AB3636" w:rsidRDefault="00000000" w:rsidP="00365F45">
            <w:pPr>
              <w:pStyle w:val="TableParagraph"/>
              <w:spacing w:before="1"/>
              <w:ind w:left="339"/>
              <w:rPr>
                <w:b/>
              </w:rPr>
            </w:pPr>
            <w:r>
              <w:rPr>
                <w:b/>
                <w:spacing w:val="-5"/>
              </w:rPr>
              <w:t>IČ:</w:t>
            </w:r>
          </w:p>
        </w:tc>
        <w:tc>
          <w:tcPr>
            <w:tcW w:w="3969" w:type="dxa"/>
          </w:tcPr>
          <w:p w14:paraId="0A1AACCA" w14:textId="77777777" w:rsidR="00AB3636" w:rsidRDefault="00000000" w:rsidP="00365F45">
            <w:pPr>
              <w:pStyle w:val="TableParagraph"/>
              <w:spacing w:before="37"/>
              <w:ind w:left="100"/>
            </w:pPr>
            <w:r>
              <w:rPr>
                <w:w w:val="105"/>
              </w:rPr>
              <w:t>614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00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Brno</w:t>
            </w:r>
          </w:p>
          <w:p w14:paraId="3C6375D5" w14:textId="77777777" w:rsidR="00AB3636" w:rsidRDefault="00000000" w:rsidP="00365F45">
            <w:pPr>
              <w:pStyle w:val="TableParagraph"/>
              <w:spacing w:before="82"/>
              <w:ind w:left="100"/>
            </w:pPr>
            <w:r>
              <w:rPr>
                <w:spacing w:val="-2"/>
              </w:rPr>
              <w:t>03866866</w:t>
            </w:r>
          </w:p>
        </w:tc>
      </w:tr>
      <w:tr w:rsidR="00AB3636" w14:paraId="26D5F3D1" w14:textId="77777777" w:rsidTr="00365F45">
        <w:trPr>
          <w:trHeight w:val="349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42E91A30" w14:textId="77777777" w:rsidR="00AB3636" w:rsidRDefault="00000000" w:rsidP="00365F45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2891" w:type="dxa"/>
          </w:tcPr>
          <w:p w14:paraId="039E7689" w14:textId="77777777" w:rsidR="00AB3636" w:rsidRDefault="00000000" w:rsidP="00365F45">
            <w:pPr>
              <w:pStyle w:val="TableParagraph"/>
              <w:spacing w:before="21"/>
              <w:ind w:left="240"/>
              <w:rPr>
                <w:b/>
              </w:rPr>
            </w:pPr>
            <w:r>
              <w:rPr>
                <w:b/>
                <w:spacing w:val="-2"/>
              </w:rPr>
              <w:t>CZ67981801</w:t>
            </w:r>
          </w:p>
        </w:tc>
        <w:tc>
          <w:tcPr>
            <w:tcW w:w="1701" w:type="dxa"/>
          </w:tcPr>
          <w:p w14:paraId="71362A1A" w14:textId="77777777" w:rsidR="00AB3636" w:rsidRDefault="00000000" w:rsidP="00365F45">
            <w:pPr>
              <w:pStyle w:val="TableParagraph"/>
              <w:spacing w:before="21"/>
              <w:ind w:left="339"/>
              <w:rPr>
                <w:b/>
              </w:rPr>
            </w:pPr>
            <w:r>
              <w:rPr>
                <w:b/>
                <w:spacing w:val="-4"/>
              </w:rPr>
              <w:t>DIČ:</w:t>
            </w:r>
          </w:p>
        </w:tc>
        <w:tc>
          <w:tcPr>
            <w:tcW w:w="3969" w:type="dxa"/>
          </w:tcPr>
          <w:p w14:paraId="45FA1A76" w14:textId="77777777" w:rsidR="00AB3636" w:rsidRDefault="00000000" w:rsidP="00365F45">
            <w:pPr>
              <w:pStyle w:val="TableParagraph"/>
              <w:spacing w:before="21"/>
              <w:ind w:left="100"/>
              <w:rPr>
                <w:b/>
              </w:rPr>
            </w:pPr>
            <w:r>
              <w:rPr>
                <w:b/>
                <w:spacing w:val="-2"/>
              </w:rPr>
              <w:t>CZ03866866</w:t>
            </w:r>
          </w:p>
        </w:tc>
      </w:tr>
      <w:tr w:rsidR="00AB3636" w14:paraId="3B1E5912" w14:textId="77777777" w:rsidTr="00365F45">
        <w:trPr>
          <w:trHeight w:val="347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78F74F52" w14:textId="77777777" w:rsidR="00AB3636" w:rsidRDefault="00AB3636" w:rsidP="00365F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91" w:type="dxa"/>
          </w:tcPr>
          <w:p w14:paraId="42AAF80C" w14:textId="77777777" w:rsidR="00AB3636" w:rsidRDefault="00000000" w:rsidP="00365F45">
            <w:pPr>
              <w:pStyle w:val="TableParagraph"/>
              <w:ind w:left="240"/>
              <w:rPr>
                <w:b/>
              </w:rPr>
            </w:pPr>
            <w:r>
              <w:rPr>
                <w:b/>
              </w:rPr>
              <w:t>Není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plátce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1701" w:type="dxa"/>
          </w:tcPr>
          <w:p w14:paraId="33FAB68F" w14:textId="77777777" w:rsidR="00AB3636" w:rsidRDefault="00AB3636" w:rsidP="00365F4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343A4964" w14:textId="77777777" w:rsidR="00AB3636" w:rsidRDefault="00000000" w:rsidP="00365F4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Plátce</w:t>
            </w:r>
            <w:r>
              <w:rPr>
                <w:b/>
                <w:spacing w:val="-5"/>
              </w:rPr>
              <w:t xml:space="preserve"> DPH</w:t>
            </w:r>
          </w:p>
        </w:tc>
      </w:tr>
      <w:tr w:rsidR="00AB3636" w14:paraId="5A749E6F" w14:textId="77777777" w:rsidTr="00365F45">
        <w:trPr>
          <w:trHeight w:val="348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164BD5EB" w14:textId="77777777" w:rsidR="00AB3636" w:rsidRDefault="00000000" w:rsidP="00365F45">
            <w:pPr>
              <w:pStyle w:val="TableParagraph"/>
              <w:rPr>
                <w:b/>
              </w:rPr>
            </w:pPr>
            <w:r>
              <w:rPr>
                <w:b/>
              </w:rPr>
              <w:t>Bankovní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spojení:</w:t>
            </w:r>
          </w:p>
        </w:tc>
        <w:tc>
          <w:tcPr>
            <w:tcW w:w="2891" w:type="dxa"/>
          </w:tcPr>
          <w:p w14:paraId="765A4BB2" w14:textId="2EB9D7B3" w:rsidR="00AB3636" w:rsidRDefault="00AB3636" w:rsidP="00365F45">
            <w:pPr>
              <w:pStyle w:val="TableParagraph"/>
              <w:ind w:left="240"/>
            </w:pPr>
          </w:p>
        </w:tc>
        <w:tc>
          <w:tcPr>
            <w:tcW w:w="1701" w:type="dxa"/>
          </w:tcPr>
          <w:p w14:paraId="0116D5C4" w14:textId="77777777" w:rsidR="00AB3636" w:rsidRDefault="00000000" w:rsidP="00365F45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Bankovní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spojení:</w:t>
            </w:r>
          </w:p>
        </w:tc>
        <w:tc>
          <w:tcPr>
            <w:tcW w:w="3969" w:type="dxa"/>
          </w:tcPr>
          <w:p w14:paraId="64137B78" w14:textId="4BEA672D" w:rsidR="00AB3636" w:rsidRDefault="00AB3636" w:rsidP="00365F45">
            <w:pPr>
              <w:pStyle w:val="TableParagraph"/>
              <w:ind w:left="100"/>
            </w:pPr>
          </w:p>
        </w:tc>
      </w:tr>
      <w:tr w:rsidR="00AB3636" w14:paraId="77AB7BC1" w14:textId="77777777" w:rsidTr="00365F45">
        <w:trPr>
          <w:trHeight w:val="347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46EEE695" w14:textId="77777777" w:rsidR="00AB3636" w:rsidRDefault="00000000" w:rsidP="00365F45">
            <w:pPr>
              <w:pStyle w:val="TableParagraph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účtu:</w:t>
            </w:r>
          </w:p>
        </w:tc>
        <w:tc>
          <w:tcPr>
            <w:tcW w:w="2891" w:type="dxa"/>
          </w:tcPr>
          <w:p w14:paraId="5610CF4C" w14:textId="2A94C386" w:rsidR="00AB3636" w:rsidRDefault="00AB3636" w:rsidP="00365F45">
            <w:pPr>
              <w:pStyle w:val="TableParagraph"/>
              <w:ind w:left="240"/>
            </w:pPr>
          </w:p>
        </w:tc>
        <w:tc>
          <w:tcPr>
            <w:tcW w:w="1701" w:type="dxa"/>
          </w:tcPr>
          <w:p w14:paraId="5DED8966" w14:textId="77777777" w:rsidR="00AB3636" w:rsidRDefault="00000000" w:rsidP="00365F45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Číslo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účtu:</w:t>
            </w:r>
          </w:p>
        </w:tc>
        <w:tc>
          <w:tcPr>
            <w:tcW w:w="3969" w:type="dxa"/>
          </w:tcPr>
          <w:p w14:paraId="7CBCF261" w14:textId="7A850189" w:rsidR="00AB3636" w:rsidRDefault="00AB3636" w:rsidP="00365F45">
            <w:pPr>
              <w:pStyle w:val="TableParagraph"/>
              <w:ind w:left="100"/>
            </w:pPr>
          </w:p>
        </w:tc>
      </w:tr>
      <w:tr w:rsidR="00AB3636" w14:paraId="2C8FD22D" w14:textId="77777777" w:rsidTr="00365F45">
        <w:trPr>
          <w:trHeight w:val="349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08B79985" w14:textId="77777777" w:rsidR="00AB3636" w:rsidRDefault="00000000" w:rsidP="00365F4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2891" w:type="dxa"/>
          </w:tcPr>
          <w:p w14:paraId="06894748" w14:textId="281DA8D3" w:rsidR="00AB3636" w:rsidRDefault="00AB3636" w:rsidP="00365F45">
            <w:pPr>
              <w:pStyle w:val="TableParagraph"/>
              <w:ind w:left="240"/>
            </w:pPr>
          </w:p>
        </w:tc>
        <w:tc>
          <w:tcPr>
            <w:tcW w:w="1701" w:type="dxa"/>
          </w:tcPr>
          <w:p w14:paraId="5B803EF7" w14:textId="77777777" w:rsidR="00AB3636" w:rsidRDefault="00000000" w:rsidP="00365F45">
            <w:pPr>
              <w:pStyle w:val="TableParagraph"/>
              <w:ind w:left="339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3969" w:type="dxa"/>
          </w:tcPr>
          <w:p w14:paraId="61FC7134" w14:textId="5B98DCF4" w:rsidR="00AB3636" w:rsidRDefault="00AB3636" w:rsidP="00365F45">
            <w:pPr>
              <w:pStyle w:val="TableParagraph"/>
              <w:ind w:left="100"/>
            </w:pPr>
          </w:p>
        </w:tc>
      </w:tr>
      <w:tr w:rsidR="00AB3636" w14:paraId="61F9FD9D" w14:textId="77777777" w:rsidTr="00365F45">
        <w:trPr>
          <w:trHeight w:val="343"/>
        </w:trPr>
        <w:tc>
          <w:tcPr>
            <w:tcW w:w="1901" w:type="dxa"/>
            <w:tcBorders>
              <w:left w:val="dashSmallGap" w:sz="4" w:space="0" w:color="000000"/>
            </w:tcBorders>
          </w:tcPr>
          <w:p w14:paraId="247ECC9C" w14:textId="77777777" w:rsidR="00AB3636" w:rsidRDefault="00000000" w:rsidP="00365F45">
            <w:pPr>
              <w:pStyle w:val="TableParagraph"/>
              <w:spacing w:before="21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  <w:tc>
          <w:tcPr>
            <w:tcW w:w="2891" w:type="dxa"/>
          </w:tcPr>
          <w:p w14:paraId="2F7C425B" w14:textId="14E26286" w:rsidR="00AB3636" w:rsidRDefault="00AB3636" w:rsidP="00365F45">
            <w:pPr>
              <w:pStyle w:val="TableParagraph"/>
              <w:spacing w:before="21"/>
              <w:ind w:left="240"/>
            </w:pPr>
          </w:p>
        </w:tc>
        <w:tc>
          <w:tcPr>
            <w:tcW w:w="1701" w:type="dxa"/>
          </w:tcPr>
          <w:p w14:paraId="4D0A740D" w14:textId="77777777" w:rsidR="00AB3636" w:rsidRDefault="00000000" w:rsidP="00365F45">
            <w:pPr>
              <w:pStyle w:val="TableParagraph"/>
              <w:spacing w:before="21"/>
              <w:ind w:left="339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  <w:tc>
          <w:tcPr>
            <w:tcW w:w="3969" w:type="dxa"/>
          </w:tcPr>
          <w:p w14:paraId="2512EC25" w14:textId="126163F8" w:rsidR="00AB3636" w:rsidRDefault="00AB3636" w:rsidP="00365F45">
            <w:pPr>
              <w:pStyle w:val="TableParagraph"/>
              <w:spacing w:before="21"/>
              <w:ind w:left="100"/>
            </w:pPr>
          </w:p>
        </w:tc>
      </w:tr>
      <w:tr w:rsidR="00AB3636" w14:paraId="1F95F274" w14:textId="77777777" w:rsidTr="00365F45">
        <w:trPr>
          <w:trHeight w:val="852"/>
        </w:trPr>
        <w:tc>
          <w:tcPr>
            <w:tcW w:w="10462" w:type="dxa"/>
            <w:gridSpan w:val="4"/>
            <w:tcBorders>
              <w:left w:val="dashSmallGap" w:sz="4" w:space="0" w:color="000000"/>
            </w:tcBorders>
          </w:tcPr>
          <w:p w14:paraId="4E835663" w14:textId="77777777" w:rsidR="00AB3636" w:rsidRDefault="00000000" w:rsidP="00365F45">
            <w:pPr>
              <w:pStyle w:val="TableParagraph"/>
              <w:spacing w:before="25"/>
              <w:ind w:right="4215"/>
              <w:rPr>
                <w:sz w:val="16"/>
              </w:rPr>
            </w:pPr>
            <w:r>
              <w:rPr>
                <w:sz w:val="16"/>
              </w:rPr>
              <w:t>Organizační složka státu zřízená Ministerstvem dopravy, a to Rozhodnutím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ministra dopravy a spojů České republiky č. 849/98-KM ze dne 12.3.1998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(Zřizovací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listina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849/98-MM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12.3.1998,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znění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Dodatků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č.1,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5, 6, 7, 8, 9, 10, 11 a 12)</w:t>
            </w:r>
          </w:p>
        </w:tc>
      </w:tr>
    </w:tbl>
    <w:p w14:paraId="5683017D" w14:textId="2805E4D6" w:rsidR="00AB3636" w:rsidRDefault="00365F45">
      <w:pPr>
        <w:spacing w:before="41"/>
        <w:rPr>
          <w:b/>
          <w:sz w:val="20"/>
        </w:rPr>
      </w:pPr>
      <w:r>
        <w:rPr>
          <w:b/>
          <w:sz w:val="20"/>
        </w:rPr>
        <w:br w:type="textWrapping" w:clear="all"/>
      </w:r>
    </w:p>
    <w:tbl>
      <w:tblPr>
        <w:tblStyle w:val="TableNormal"/>
        <w:tblW w:w="0" w:type="auto"/>
        <w:tblInd w:w="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8"/>
      </w:tblGrid>
      <w:tr w:rsidR="00AB3636" w14:paraId="4FE7CD8D" w14:textId="77777777">
        <w:trPr>
          <w:trHeight w:val="5265"/>
        </w:trPr>
        <w:tc>
          <w:tcPr>
            <w:tcW w:w="10498" w:type="dxa"/>
          </w:tcPr>
          <w:p w14:paraId="7ADCFED5" w14:textId="77777777" w:rsidR="00AB3636" w:rsidRDefault="00000000">
            <w:pPr>
              <w:pStyle w:val="TableParagraph"/>
              <w:spacing w:before="4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Objednáváme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u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Vás:</w:t>
            </w:r>
          </w:p>
          <w:p w14:paraId="0B293D33" w14:textId="77777777" w:rsidR="00AB3636" w:rsidRDefault="00000000">
            <w:pPr>
              <w:pStyle w:val="TableParagraph"/>
              <w:spacing w:before="82" w:line="276" w:lineRule="auto"/>
              <w:ind w:right="31"/>
              <w:jc w:val="both"/>
            </w:pPr>
            <w:r>
              <w:t>Předmětem Dodatku č. 1 objednávky č. OBJ-2025-255 je rozdělení provedení ichtyologického průzkumu na dvě etapy z důvodu nepředvídatelných technických potíží a nepřízně počasí při provádění odlovu (viz přiložené stanovisko Východočeského územního svazu Českého rybářského svazu) takto:</w:t>
            </w:r>
          </w:p>
          <w:p w14:paraId="481D7EE8" w14:textId="77777777" w:rsidR="00AB36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0"/>
              <w:ind w:left="760" w:hanging="359"/>
              <w:jc w:val="both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plněním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30.11.2025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fakturací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výši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tis.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  <w:p w14:paraId="2E9A58A8" w14:textId="77777777" w:rsidR="00AB3636" w:rsidRDefault="00000000">
            <w:pPr>
              <w:pStyle w:val="TableParagraph"/>
              <w:spacing w:before="38" w:line="276" w:lineRule="auto"/>
              <w:ind w:right="26"/>
              <w:jc w:val="both"/>
            </w:pPr>
            <w:r>
              <w:t xml:space="preserve">Ichtyologický průzkum bude proveden nad vodním dílem a pod ním, a také v oblasti samotné vodní zdrže Přelouč a Srnojedy, tj. celkem v 6 lokalitách v případě odlovu bateriovým agregátem s malou eliptickou anodou kontinuálně podél břehu v šířce úseku cca 2 metry a v délce cca </w:t>
            </w:r>
            <w:proofErr w:type="gramStart"/>
            <w:r>
              <w:t>100 - 150</w:t>
            </w:r>
            <w:proofErr w:type="gramEnd"/>
            <w:r>
              <w:t xml:space="preserve"> m. A v roce 2025 pouze na dvou lokalitách v případě odlovu hlubinným elektrickým agregátem ve vzdálenosti </w:t>
            </w:r>
            <w:proofErr w:type="gramStart"/>
            <w:r>
              <w:t>3 - 5</w:t>
            </w:r>
            <w:proofErr w:type="gramEnd"/>
            <w:r>
              <w:t xml:space="preserve"> m od břehu v délce úseku cca </w:t>
            </w:r>
            <w:proofErr w:type="gramStart"/>
            <w:r>
              <w:t>500 - 800</w:t>
            </w:r>
            <w:proofErr w:type="gramEnd"/>
            <w:r>
              <w:t xml:space="preserve"> m).</w:t>
            </w:r>
          </w:p>
          <w:p w14:paraId="7247FEB8" w14:textId="77777777" w:rsidR="00AB3636" w:rsidRDefault="00AB3636">
            <w:pPr>
              <w:pStyle w:val="TableParagraph"/>
              <w:spacing w:before="42"/>
              <w:ind w:left="0"/>
              <w:rPr>
                <w:b/>
              </w:rPr>
            </w:pPr>
          </w:p>
          <w:p w14:paraId="4F03C2F1" w14:textId="77777777" w:rsidR="00AB36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spacing w:before="0"/>
              <w:ind w:left="758" w:hanging="357"/>
              <w:jc w:val="both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plněním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30.6.2026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fakturací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výši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tis.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  <w:p w14:paraId="5E5A792E" w14:textId="77777777" w:rsidR="00AB3636" w:rsidRDefault="00000000">
            <w:pPr>
              <w:pStyle w:val="TableParagraph"/>
              <w:spacing w:before="39" w:line="276" w:lineRule="auto"/>
              <w:ind w:right="27"/>
              <w:jc w:val="both"/>
            </w:pPr>
            <w:r>
              <w:t>Doplnění zbývajících</w:t>
            </w:r>
            <w:r>
              <w:rPr>
                <w:spacing w:val="-1"/>
              </w:rPr>
              <w:t xml:space="preserve"> </w:t>
            </w:r>
            <w:r>
              <w:t>čtyř lokalit pro odlov hlubinným</w:t>
            </w:r>
            <w:r>
              <w:rPr>
                <w:spacing w:val="-1"/>
              </w:rPr>
              <w:t xml:space="preserve"> </w:t>
            </w:r>
            <w:r>
              <w:t>elektrickým agregátem ve</w:t>
            </w:r>
            <w:r>
              <w:rPr>
                <w:spacing w:val="-2"/>
              </w:rPr>
              <w:t xml:space="preserve"> </w:t>
            </w:r>
            <w:r>
              <w:t>vzdálenosti 3 - 5</w:t>
            </w:r>
            <w:r>
              <w:rPr>
                <w:spacing w:val="-1"/>
              </w:rPr>
              <w:t xml:space="preserve"> </w:t>
            </w:r>
            <w:r>
              <w:t>m od břehu v délce úseku cca 500 - 800 m. Termín plnění na konci června 2026 vyplývá z předposledního odstavce přiloženého Stanoviska Českého rybářského svazu, z. s., Východočeského rybářského svazu k realizaci odlovu ryb hlubinným agregátem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úseku</w:t>
            </w:r>
            <w:r>
              <w:rPr>
                <w:spacing w:val="-2"/>
              </w:rPr>
              <w:t xml:space="preserve"> </w:t>
            </w:r>
            <w:r>
              <w:t>Přelouč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Pardubice</w:t>
            </w:r>
            <w:r>
              <w:rPr>
                <w:spacing w:val="-1"/>
              </w:rPr>
              <w:t xml:space="preserve"> </w:t>
            </w:r>
            <w:r>
              <w:t>(v</w:t>
            </w:r>
            <w:r>
              <w:rPr>
                <w:spacing w:val="-1"/>
              </w:rPr>
              <w:t xml:space="preserve"> </w:t>
            </w:r>
            <w:r>
              <w:t>zimě</w:t>
            </w:r>
            <w:r>
              <w:rPr>
                <w:spacing w:val="-2"/>
              </w:rPr>
              <w:t xml:space="preserve"> </w:t>
            </w:r>
            <w:r>
              <w:t>studená</w:t>
            </w:r>
            <w:r>
              <w:rPr>
                <w:spacing w:val="-2"/>
              </w:rPr>
              <w:t xml:space="preserve"> </w:t>
            </w:r>
            <w:r>
              <w:t>voda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ryby</w:t>
            </w:r>
            <w:r>
              <w:rPr>
                <w:spacing w:val="-2"/>
              </w:rPr>
              <w:t xml:space="preserve"> </w:t>
            </w:r>
            <w:r>
              <w:t>jsou</w:t>
            </w:r>
            <w:r>
              <w:rPr>
                <w:spacing w:val="-3"/>
              </w:rPr>
              <w:t xml:space="preserve"> </w:t>
            </w:r>
            <w:r>
              <w:t>stažené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klidné</w:t>
            </w:r>
            <w:r>
              <w:rPr>
                <w:spacing w:val="-4"/>
              </w:rPr>
              <w:t xml:space="preserve"> </w:t>
            </w:r>
            <w:r>
              <w:t>vody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hloubkách,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jaře zvýšené průtoky, následně tření ryb, dřívější odlovy by tedy nemusely být dostatečně reprezentativní).</w:t>
            </w:r>
          </w:p>
        </w:tc>
      </w:tr>
      <w:tr w:rsidR="00AB3636" w14:paraId="7BA19BB6" w14:textId="77777777">
        <w:trPr>
          <w:trHeight w:val="662"/>
        </w:trPr>
        <w:tc>
          <w:tcPr>
            <w:tcW w:w="10498" w:type="dxa"/>
          </w:tcPr>
          <w:p w14:paraId="0AC56D06" w14:textId="4BBE92AB" w:rsidR="00AB3636" w:rsidRDefault="00000000">
            <w:pPr>
              <w:pStyle w:val="TableParagraph"/>
              <w:spacing w:before="20"/>
              <w:ind w:left="81"/>
              <w:rPr>
                <w:sz w:val="17"/>
              </w:rPr>
            </w:pPr>
            <w:r>
              <w:rPr>
                <w:sz w:val="17"/>
              </w:rPr>
              <w:t>Dodavatel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je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oprávněn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vystavit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daňový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pouze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základě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oprávněnou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osobou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odběratele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odsouhlaseného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podepsaného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dodacího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listu.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Oprávněnou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osobou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odběratele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převzetí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předmětu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plnění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této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objednávky,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odborný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referent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oblast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životního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prostředí,</w:t>
            </w:r>
          </w:p>
          <w:p w14:paraId="52F427A4" w14:textId="77777777" w:rsidR="00AB3636" w:rsidRDefault="00000000">
            <w:pPr>
              <w:pStyle w:val="TableParagraph"/>
              <w:spacing w:before="1" w:line="206" w:lineRule="exact"/>
              <w:ind w:left="81"/>
              <w:rPr>
                <w:sz w:val="17"/>
              </w:rPr>
            </w:pPr>
            <w:r>
              <w:rPr>
                <w:sz w:val="17"/>
              </w:rPr>
              <w:t>oddělení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přípravy.</w:t>
            </w:r>
          </w:p>
        </w:tc>
      </w:tr>
      <w:tr w:rsidR="00AB3636" w14:paraId="191D04C9" w14:textId="77777777">
        <w:trPr>
          <w:trHeight w:val="3206"/>
        </w:trPr>
        <w:tc>
          <w:tcPr>
            <w:tcW w:w="10498" w:type="dxa"/>
          </w:tcPr>
          <w:p w14:paraId="01DF8CDB" w14:textId="77777777" w:rsidR="00AB3636" w:rsidRDefault="00000000">
            <w:pPr>
              <w:pStyle w:val="TableParagraph"/>
              <w:tabs>
                <w:tab w:val="left" w:pos="4246"/>
              </w:tabs>
              <w:spacing w:before="81" w:line="304" w:lineRule="auto"/>
              <w:ind w:right="48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Předpokládaná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původní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je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b/>
                <w:sz w:val="24"/>
              </w:rPr>
              <w:t>231</w:t>
            </w:r>
            <w:proofErr w:type="gramEnd"/>
            <w:r>
              <w:rPr>
                <w:b/>
                <w:sz w:val="24"/>
              </w:rPr>
              <w:t xml:space="preserve"> 000,-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 DPH Navýšení předpokládané ceny je</w:t>
            </w:r>
            <w:r>
              <w:rPr>
                <w:b/>
                <w:sz w:val="24"/>
              </w:rPr>
              <w:tab/>
              <w:t>0,-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DPH Předpokládaná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67"/>
                <w:sz w:val="24"/>
              </w:rPr>
              <w:t xml:space="preserve">    </w:t>
            </w:r>
            <w:r>
              <w:rPr>
                <w:b/>
                <w:sz w:val="24"/>
              </w:rPr>
              <w:t>231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000,-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bez </w:t>
            </w:r>
            <w:r>
              <w:rPr>
                <w:b/>
                <w:spacing w:val="-5"/>
                <w:sz w:val="24"/>
              </w:rPr>
              <w:t>DPH</w:t>
            </w:r>
          </w:p>
          <w:p w14:paraId="782B6B39" w14:textId="77777777" w:rsidR="00AB3636" w:rsidRDefault="00000000">
            <w:pPr>
              <w:pStyle w:val="TableParagraph"/>
              <w:spacing w:before="2"/>
              <w:ind w:left="35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279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510,-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vč. </w:t>
            </w:r>
            <w:r>
              <w:rPr>
                <w:b/>
                <w:spacing w:val="-5"/>
                <w:sz w:val="24"/>
              </w:rPr>
              <w:t>DPH</w:t>
            </w:r>
          </w:p>
          <w:p w14:paraId="34BD565B" w14:textId="77777777" w:rsidR="00AB3636" w:rsidRDefault="00AB3636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5EA6BA26" w14:textId="77777777" w:rsidR="00AB3636" w:rsidRDefault="00000000">
            <w:pPr>
              <w:pStyle w:val="TableParagraph"/>
              <w:tabs>
                <w:tab w:val="left" w:pos="2453"/>
              </w:tabs>
              <w:spacing w:before="0"/>
              <w:rPr>
                <w:position w:val="4"/>
                <w:sz w:val="17"/>
              </w:rPr>
            </w:pPr>
            <w:r>
              <w:rPr>
                <w:b/>
                <w:sz w:val="21"/>
              </w:rPr>
              <w:t>Platební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podmínky:</w:t>
            </w:r>
            <w:r>
              <w:rPr>
                <w:b/>
                <w:sz w:val="21"/>
              </w:rPr>
              <w:tab/>
            </w:r>
            <w:r>
              <w:rPr>
                <w:spacing w:val="-2"/>
                <w:position w:val="4"/>
                <w:sz w:val="17"/>
              </w:rPr>
              <w:t>převodem</w:t>
            </w:r>
          </w:p>
          <w:p w14:paraId="3D401C85" w14:textId="77777777" w:rsidR="00AB3636" w:rsidRDefault="00000000">
            <w:pPr>
              <w:pStyle w:val="TableParagraph"/>
              <w:tabs>
                <w:tab w:val="left" w:pos="2453"/>
              </w:tabs>
              <w:spacing w:before="82"/>
              <w:rPr>
                <w:sz w:val="21"/>
              </w:rPr>
            </w:pPr>
            <w:r>
              <w:rPr>
                <w:b/>
                <w:sz w:val="21"/>
              </w:rPr>
              <w:t>Termín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dodání: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30.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11.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Etapa,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30.6.2026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II.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Etapa</w:t>
            </w:r>
          </w:p>
          <w:p w14:paraId="5F92F68D" w14:textId="77777777" w:rsidR="00AB3636" w:rsidRDefault="00000000">
            <w:pPr>
              <w:pStyle w:val="TableParagraph"/>
              <w:tabs>
                <w:tab w:val="right" w:pos="3508"/>
              </w:tabs>
              <w:spacing w:before="80"/>
              <w:rPr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vystavení: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pacing w:val="-5"/>
                <w:sz w:val="21"/>
              </w:rPr>
              <w:t xml:space="preserve">19. </w:t>
            </w:r>
            <w:r>
              <w:rPr>
                <w:sz w:val="21"/>
              </w:rPr>
              <w:t>11. 2025</w:t>
            </w:r>
          </w:p>
          <w:p w14:paraId="24097011" w14:textId="77777777" w:rsidR="00AB3636" w:rsidRDefault="00000000">
            <w:pPr>
              <w:pStyle w:val="TableParagraph"/>
              <w:spacing w:before="80"/>
              <w:rPr>
                <w:b/>
                <w:sz w:val="21"/>
              </w:rPr>
            </w:pPr>
            <w:r>
              <w:rPr>
                <w:b/>
                <w:sz w:val="21"/>
              </w:rPr>
              <w:t>Záruční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podmínky:</w:t>
            </w:r>
          </w:p>
        </w:tc>
      </w:tr>
    </w:tbl>
    <w:p w14:paraId="094D46E0" w14:textId="77777777" w:rsidR="00AB3636" w:rsidRDefault="00AB3636">
      <w:pPr>
        <w:pStyle w:val="TableParagraph"/>
        <w:rPr>
          <w:b/>
          <w:sz w:val="21"/>
        </w:rPr>
        <w:sectPr w:rsidR="00AB3636">
          <w:type w:val="continuous"/>
          <w:pgSz w:w="11910" w:h="16840"/>
          <w:pgMar w:top="600" w:right="283" w:bottom="280" w:left="992" w:header="708" w:footer="708" w:gutter="0"/>
          <w:cols w:space="708"/>
        </w:sectPr>
      </w:pPr>
    </w:p>
    <w:p w14:paraId="74A4A729" w14:textId="77777777" w:rsidR="00AB3636" w:rsidRDefault="00000000">
      <w:pPr>
        <w:pStyle w:val="Zkladntext"/>
        <w:spacing w:before="29"/>
        <w:ind w:left="27"/>
      </w:pPr>
      <w:r>
        <w:lastRenderedPageBreak/>
        <w:t>Plnění bude financováno z: SFDI – globální položka „ŘVC – příprava a zabezpečení staveb (projektová příprava)“, číslo</w:t>
      </w:r>
      <w:r>
        <w:rPr>
          <w:spacing w:val="38"/>
        </w:rPr>
        <w:t xml:space="preserve"> </w:t>
      </w:r>
      <w:r>
        <w:t>ISPROFOND</w:t>
      </w:r>
      <w:r>
        <w:rPr>
          <w:spacing w:val="37"/>
        </w:rPr>
        <w:t xml:space="preserve"> </w:t>
      </w:r>
      <w:r>
        <w:t>500</w:t>
      </w:r>
      <w:r>
        <w:rPr>
          <w:spacing w:val="40"/>
        </w:rPr>
        <w:t xml:space="preserve"> </w:t>
      </w:r>
      <w:r>
        <w:t>554</w:t>
      </w:r>
      <w:r>
        <w:rPr>
          <w:spacing w:val="37"/>
        </w:rPr>
        <w:t xml:space="preserve"> </w:t>
      </w:r>
      <w:r>
        <w:t>0004,</w:t>
      </w:r>
      <w:r>
        <w:rPr>
          <w:spacing w:val="40"/>
        </w:rPr>
        <w:t xml:space="preserve"> </w:t>
      </w:r>
      <w:r>
        <w:t>položka</w:t>
      </w:r>
      <w:r>
        <w:rPr>
          <w:spacing w:val="38"/>
        </w:rPr>
        <w:t xml:space="preserve"> </w:t>
      </w:r>
      <w:r>
        <w:t>„Modernizace</w:t>
      </w:r>
      <w:r>
        <w:rPr>
          <w:spacing w:val="38"/>
        </w:rPr>
        <w:t xml:space="preserve"> </w:t>
      </w:r>
      <w:r>
        <w:t>plavebního</w:t>
      </w:r>
      <w:r>
        <w:rPr>
          <w:spacing w:val="38"/>
        </w:rPr>
        <w:t xml:space="preserve"> </w:t>
      </w:r>
      <w:r>
        <w:t>stupně</w:t>
      </w:r>
      <w:r>
        <w:rPr>
          <w:spacing w:val="38"/>
        </w:rPr>
        <w:t xml:space="preserve"> </w:t>
      </w:r>
      <w:r>
        <w:t>Srnojedy“,</w:t>
      </w:r>
      <w:r>
        <w:rPr>
          <w:spacing w:val="37"/>
        </w:rPr>
        <w:t xml:space="preserve"> </w:t>
      </w:r>
      <w:r>
        <w:t>číslo</w:t>
      </w:r>
      <w:r>
        <w:rPr>
          <w:spacing w:val="38"/>
        </w:rPr>
        <w:t xml:space="preserve"> </w:t>
      </w:r>
      <w:r>
        <w:t>projektu</w:t>
      </w:r>
      <w:r>
        <w:rPr>
          <w:spacing w:val="38"/>
        </w:rPr>
        <w:t xml:space="preserve"> </w:t>
      </w:r>
      <w:r>
        <w:t>527</w:t>
      </w:r>
      <w:r>
        <w:rPr>
          <w:spacing w:val="40"/>
        </w:rPr>
        <w:t xml:space="preserve"> </w:t>
      </w:r>
      <w:r>
        <w:t>522</w:t>
      </w:r>
    </w:p>
    <w:p w14:paraId="6BADBB0A" w14:textId="77777777" w:rsidR="00AB3636" w:rsidRDefault="00000000">
      <w:pPr>
        <w:pStyle w:val="Zkladntext"/>
        <w:spacing w:before="1"/>
        <w:ind w:left="27"/>
      </w:pPr>
      <w:r>
        <w:rPr>
          <w:spacing w:val="-2"/>
        </w:rPr>
        <w:t>0001.</w:t>
      </w:r>
    </w:p>
    <w:p w14:paraId="02ED6540" w14:textId="77777777" w:rsidR="00AB3636" w:rsidRDefault="00000000">
      <w:pPr>
        <w:pStyle w:val="Zkladntext"/>
        <w:ind w:left="27"/>
      </w:pPr>
      <w:r>
        <w:t>Plnění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ekonomickou</w:t>
      </w:r>
      <w:r>
        <w:rPr>
          <w:spacing w:val="-5"/>
        </w:rPr>
        <w:t xml:space="preserve"> </w:t>
      </w:r>
      <w:r>
        <w:t>činnost</w:t>
      </w:r>
      <w:r>
        <w:rPr>
          <w:spacing w:val="-6"/>
        </w:rPr>
        <w:t xml:space="preserve"> </w:t>
      </w:r>
      <w:r>
        <w:t>ŘVC</w:t>
      </w:r>
      <w:r>
        <w:rPr>
          <w:spacing w:val="-5"/>
        </w:rPr>
        <w:t xml:space="preserve"> ČR.</w:t>
      </w:r>
    </w:p>
    <w:p w14:paraId="6851EA0A" w14:textId="77777777" w:rsidR="00AB3636" w:rsidRDefault="00AB3636">
      <w:pPr>
        <w:rPr>
          <w:b/>
        </w:rPr>
      </w:pPr>
    </w:p>
    <w:p w14:paraId="298C7EC4" w14:textId="77777777" w:rsidR="00AB3636" w:rsidRDefault="00AB3636">
      <w:pPr>
        <w:rPr>
          <w:b/>
        </w:rPr>
      </w:pPr>
    </w:p>
    <w:p w14:paraId="0DE7FCB9" w14:textId="77777777" w:rsidR="00AB3636" w:rsidRDefault="00AB3636">
      <w:pPr>
        <w:spacing w:before="45"/>
        <w:rPr>
          <w:b/>
        </w:rPr>
      </w:pPr>
    </w:p>
    <w:p w14:paraId="17D6FEAE" w14:textId="77777777" w:rsidR="00AB3636" w:rsidRDefault="00000000">
      <w:pPr>
        <w:tabs>
          <w:tab w:val="left" w:pos="7117"/>
        </w:tabs>
        <w:spacing w:line="267" w:lineRule="exact"/>
        <w:ind w:left="27"/>
      </w:pPr>
      <w:r>
        <w:rPr>
          <w:b/>
        </w:rPr>
        <w:t>Vystavila: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........................................</w:t>
      </w:r>
      <w:r>
        <w:rPr>
          <w:b/>
        </w:rPr>
        <w:tab/>
        <w:t>Schvaluje:</w:t>
      </w:r>
      <w:r>
        <w:rPr>
          <w:b/>
          <w:spacing w:val="16"/>
        </w:rPr>
        <w:t xml:space="preserve"> </w:t>
      </w:r>
      <w:r>
        <w:rPr>
          <w:spacing w:val="-2"/>
        </w:rPr>
        <w:t>............................</w:t>
      </w:r>
    </w:p>
    <w:p w14:paraId="2DF518E7" w14:textId="308A7BDD" w:rsidR="00AB3636" w:rsidRDefault="00000000">
      <w:pPr>
        <w:pStyle w:val="Zkladntext"/>
        <w:tabs>
          <w:tab w:val="left" w:pos="6447"/>
        </w:tabs>
        <w:spacing w:line="267" w:lineRule="exact"/>
        <w:ind w:left="83"/>
        <w:jc w:val="center"/>
      </w:pPr>
      <w:r>
        <w:tab/>
        <w:t>Ing.</w:t>
      </w:r>
      <w:r>
        <w:rPr>
          <w:spacing w:val="-8"/>
        </w:rPr>
        <w:t xml:space="preserve"> </w:t>
      </w:r>
      <w:r>
        <w:t>Lubomír</w:t>
      </w:r>
      <w:r>
        <w:rPr>
          <w:spacing w:val="-3"/>
        </w:rPr>
        <w:t xml:space="preserve"> </w:t>
      </w:r>
      <w:r>
        <w:rPr>
          <w:spacing w:val="-2"/>
        </w:rPr>
        <w:t>Fojtů</w:t>
      </w:r>
    </w:p>
    <w:p w14:paraId="2EC91888" w14:textId="77777777" w:rsidR="00AB3636" w:rsidRDefault="00000000">
      <w:pPr>
        <w:pStyle w:val="Zkladntext"/>
        <w:tabs>
          <w:tab w:val="left" w:pos="7880"/>
        </w:tabs>
        <w:ind w:left="1960"/>
      </w:pPr>
      <w:r>
        <w:rPr>
          <w:spacing w:val="-5"/>
        </w:rPr>
        <w:t>OPR</w:t>
      </w:r>
      <w:r>
        <w:tab/>
        <w:t>ředitel</w:t>
      </w:r>
      <w:r>
        <w:rPr>
          <w:spacing w:val="-6"/>
        </w:rPr>
        <w:t xml:space="preserve"> </w:t>
      </w:r>
      <w:r>
        <w:t>ŘVC</w:t>
      </w:r>
      <w:r>
        <w:rPr>
          <w:spacing w:val="-4"/>
        </w:rPr>
        <w:t xml:space="preserve"> </w:t>
      </w:r>
      <w:r>
        <w:rPr>
          <w:spacing w:val="-5"/>
        </w:rPr>
        <w:t>ČR</w:t>
      </w:r>
    </w:p>
    <w:p w14:paraId="73BEDF3D" w14:textId="77777777" w:rsidR="00AB3636" w:rsidRDefault="00000000">
      <w:pPr>
        <w:pStyle w:val="Zkladntext"/>
        <w:tabs>
          <w:tab w:val="left" w:pos="1139"/>
        </w:tabs>
        <w:ind w:left="-1" w:right="1208"/>
        <w:jc w:val="center"/>
      </w:pPr>
      <w:r>
        <w:rPr>
          <w:spacing w:val="-2"/>
        </w:rPr>
        <w:t>Souhlasí:</w:t>
      </w:r>
      <w:r>
        <w:tab/>
      </w:r>
      <w:r>
        <w:rPr>
          <w:spacing w:val="-2"/>
        </w:rPr>
        <w:t>.........................................</w:t>
      </w:r>
    </w:p>
    <w:p w14:paraId="63E79B9B" w14:textId="77777777" w:rsidR="00AB3636" w:rsidRDefault="00000000">
      <w:pPr>
        <w:spacing w:before="1"/>
        <w:ind w:left="-1" w:right="76"/>
        <w:jc w:val="center"/>
      </w:pPr>
      <w:r>
        <w:t>Správce</w:t>
      </w:r>
      <w:r>
        <w:rPr>
          <w:spacing w:val="-5"/>
        </w:rPr>
        <w:t xml:space="preserve"> </w:t>
      </w:r>
      <w:r>
        <w:rPr>
          <w:spacing w:val="-2"/>
        </w:rPr>
        <w:t>rozpočtu</w:t>
      </w:r>
    </w:p>
    <w:p w14:paraId="47496DA3" w14:textId="77777777" w:rsidR="00AB3636" w:rsidRDefault="00AB3636">
      <w:pPr>
        <w:rPr>
          <w:sz w:val="16"/>
        </w:rPr>
      </w:pPr>
    </w:p>
    <w:p w14:paraId="66FFE85E" w14:textId="77777777" w:rsidR="00AB3636" w:rsidRDefault="00AB3636">
      <w:pPr>
        <w:rPr>
          <w:sz w:val="16"/>
        </w:rPr>
      </w:pPr>
    </w:p>
    <w:p w14:paraId="02825C68" w14:textId="77777777" w:rsidR="00AB3636" w:rsidRDefault="00AB3636">
      <w:pPr>
        <w:rPr>
          <w:sz w:val="16"/>
        </w:rPr>
      </w:pPr>
    </w:p>
    <w:p w14:paraId="5E1FB7BA" w14:textId="77777777" w:rsidR="00AB3636" w:rsidRDefault="00AB3636">
      <w:pPr>
        <w:rPr>
          <w:sz w:val="16"/>
        </w:rPr>
      </w:pPr>
    </w:p>
    <w:p w14:paraId="01D85263" w14:textId="77777777" w:rsidR="00AB3636" w:rsidRDefault="00AB3636">
      <w:pPr>
        <w:rPr>
          <w:sz w:val="16"/>
        </w:rPr>
      </w:pPr>
    </w:p>
    <w:p w14:paraId="62DD5516" w14:textId="77777777" w:rsidR="00AB3636" w:rsidRDefault="00AB3636">
      <w:pPr>
        <w:rPr>
          <w:sz w:val="16"/>
        </w:rPr>
      </w:pPr>
    </w:p>
    <w:p w14:paraId="601624E1" w14:textId="77777777" w:rsidR="00AB3636" w:rsidRDefault="00AB3636">
      <w:pPr>
        <w:rPr>
          <w:sz w:val="16"/>
        </w:rPr>
      </w:pPr>
    </w:p>
    <w:p w14:paraId="4C91AE32" w14:textId="77777777" w:rsidR="00AB3636" w:rsidRDefault="00AB3636">
      <w:pPr>
        <w:rPr>
          <w:sz w:val="16"/>
        </w:rPr>
      </w:pPr>
    </w:p>
    <w:p w14:paraId="0BD48192" w14:textId="77777777" w:rsidR="00AB3636" w:rsidRDefault="00AB3636">
      <w:pPr>
        <w:rPr>
          <w:sz w:val="16"/>
        </w:rPr>
      </w:pPr>
    </w:p>
    <w:p w14:paraId="727B6380" w14:textId="77777777" w:rsidR="00AB3636" w:rsidRDefault="00AB3636">
      <w:pPr>
        <w:rPr>
          <w:sz w:val="16"/>
        </w:rPr>
      </w:pPr>
    </w:p>
    <w:p w14:paraId="02A51ED0" w14:textId="77777777" w:rsidR="00AB3636" w:rsidRDefault="00AB3636">
      <w:pPr>
        <w:rPr>
          <w:sz w:val="16"/>
        </w:rPr>
      </w:pPr>
    </w:p>
    <w:p w14:paraId="139BC80A" w14:textId="77777777" w:rsidR="00AB3636" w:rsidRDefault="00AB3636">
      <w:pPr>
        <w:rPr>
          <w:sz w:val="16"/>
        </w:rPr>
      </w:pPr>
    </w:p>
    <w:p w14:paraId="5A55DD22" w14:textId="77777777" w:rsidR="00AB3636" w:rsidRDefault="00AB3636">
      <w:pPr>
        <w:rPr>
          <w:sz w:val="16"/>
        </w:rPr>
      </w:pPr>
    </w:p>
    <w:sectPr w:rsidR="00AB3636">
      <w:pgSz w:w="11910" w:h="16840"/>
      <w:pgMar w:top="520" w:right="28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2E7C" w14:textId="77777777" w:rsidR="00312ABB" w:rsidRDefault="00312ABB" w:rsidP="001E752A">
      <w:r>
        <w:separator/>
      </w:r>
    </w:p>
  </w:endnote>
  <w:endnote w:type="continuationSeparator" w:id="0">
    <w:p w14:paraId="578CA6B7" w14:textId="77777777" w:rsidR="00312ABB" w:rsidRDefault="00312ABB" w:rsidP="001E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32C4" w14:textId="77777777" w:rsidR="00312ABB" w:rsidRDefault="00312ABB" w:rsidP="001E752A">
      <w:r>
        <w:separator/>
      </w:r>
    </w:p>
  </w:footnote>
  <w:footnote w:type="continuationSeparator" w:id="0">
    <w:p w14:paraId="71C8BA3F" w14:textId="77777777" w:rsidR="00312ABB" w:rsidRDefault="00312ABB" w:rsidP="001E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134BC"/>
    <w:multiLevelType w:val="hybridMultilevel"/>
    <w:tmpl w:val="2C4E18F2"/>
    <w:lvl w:ilvl="0" w:tplc="44C83C9E">
      <w:start w:val="1"/>
      <w:numFmt w:val="upperRoman"/>
      <w:lvlText w:val="%1."/>
      <w:lvlJc w:val="left"/>
      <w:pPr>
        <w:ind w:left="7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F7E71F4">
      <w:numFmt w:val="bullet"/>
      <w:lvlText w:val="•"/>
      <w:lvlJc w:val="left"/>
      <w:pPr>
        <w:ind w:left="1732" w:hanging="360"/>
      </w:pPr>
      <w:rPr>
        <w:rFonts w:hint="default"/>
        <w:lang w:val="cs-CZ" w:eastAsia="en-US" w:bidi="ar-SA"/>
      </w:rPr>
    </w:lvl>
    <w:lvl w:ilvl="2" w:tplc="F94ED434">
      <w:numFmt w:val="bullet"/>
      <w:lvlText w:val="•"/>
      <w:lvlJc w:val="left"/>
      <w:pPr>
        <w:ind w:left="2705" w:hanging="360"/>
      </w:pPr>
      <w:rPr>
        <w:rFonts w:hint="default"/>
        <w:lang w:val="cs-CZ" w:eastAsia="en-US" w:bidi="ar-SA"/>
      </w:rPr>
    </w:lvl>
    <w:lvl w:ilvl="3" w:tplc="7CB6F07A">
      <w:numFmt w:val="bullet"/>
      <w:lvlText w:val="•"/>
      <w:lvlJc w:val="left"/>
      <w:pPr>
        <w:ind w:left="3678" w:hanging="360"/>
      </w:pPr>
      <w:rPr>
        <w:rFonts w:hint="default"/>
        <w:lang w:val="cs-CZ" w:eastAsia="en-US" w:bidi="ar-SA"/>
      </w:rPr>
    </w:lvl>
    <w:lvl w:ilvl="4" w:tplc="03FA0968">
      <w:numFmt w:val="bullet"/>
      <w:lvlText w:val="•"/>
      <w:lvlJc w:val="left"/>
      <w:pPr>
        <w:ind w:left="4651" w:hanging="360"/>
      </w:pPr>
      <w:rPr>
        <w:rFonts w:hint="default"/>
        <w:lang w:val="cs-CZ" w:eastAsia="en-US" w:bidi="ar-SA"/>
      </w:rPr>
    </w:lvl>
    <w:lvl w:ilvl="5" w:tplc="3182D4C0">
      <w:numFmt w:val="bullet"/>
      <w:lvlText w:val="•"/>
      <w:lvlJc w:val="left"/>
      <w:pPr>
        <w:ind w:left="5624" w:hanging="360"/>
      </w:pPr>
      <w:rPr>
        <w:rFonts w:hint="default"/>
        <w:lang w:val="cs-CZ" w:eastAsia="en-US" w:bidi="ar-SA"/>
      </w:rPr>
    </w:lvl>
    <w:lvl w:ilvl="6" w:tplc="43241138">
      <w:numFmt w:val="bullet"/>
      <w:lvlText w:val="•"/>
      <w:lvlJc w:val="left"/>
      <w:pPr>
        <w:ind w:left="6596" w:hanging="360"/>
      </w:pPr>
      <w:rPr>
        <w:rFonts w:hint="default"/>
        <w:lang w:val="cs-CZ" w:eastAsia="en-US" w:bidi="ar-SA"/>
      </w:rPr>
    </w:lvl>
    <w:lvl w:ilvl="7" w:tplc="F5CC2E26">
      <w:numFmt w:val="bullet"/>
      <w:lvlText w:val="•"/>
      <w:lvlJc w:val="left"/>
      <w:pPr>
        <w:ind w:left="7569" w:hanging="360"/>
      </w:pPr>
      <w:rPr>
        <w:rFonts w:hint="default"/>
        <w:lang w:val="cs-CZ" w:eastAsia="en-US" w:bidi="ar-SA"/>
      </w:rPr>
    </w:lvl>
    <w:lvl w:ilvl="8" w:tplc="B2003A58">
      <w:numFmt w:val="bullet"/>
      <w:lvlText w:val="•"/>
      <w:lvlJc w:val="left"/>
      <w:pPr>
        <w:ind w:left="8542" w:hanging="360"/>
      </w:pPr>
      <w:rPr>
        <w:rFonts w:hint="default"/>
        <w:lang w:val="cs-CZ" w:eastAsia="en-US" w:bidi="ar-SA"/>
      </w:rPr>
    </w:lvl>
  </w:abstractNum>
  <w:num w:numId="1" w16cid:durableId="141592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636"/>
    <w:rsid w:val="001E752A"/>
    <w:rsid w:val="00312ABB"/>
    <w:rsid w:val="00365F45"/>
    <w:rsid w:val="00907E4D"/>
    <w:rsid w:val="00A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3C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8"/>
      <w:outlineLvl w:val="0"/>
    </w:pPr>
    <w:rPr>
      <w:b/>
      <w:bCs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40"/>
    </w:pPr>
  </w:style>
  <w:style w:type="paragraph" w:styleId="Zhlav">
    <w:name w:val="header"/>
    <w:basedOn w:val="Normln"/>
    <w:link w:val="ZhlavChar"/>
    <w:uiPriority w:val="99"/>
    <w:unhideWhenUsed/>
    <w:rsid w:val="001E75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752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1E75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752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2025-12-02T08:10:00Z</dcterms:created>
  <dcterms:modified xsi:type="dcterms:W3CDTF">2025-12-02T08:10:00Z</dcterms:modified>
</cp:coreProperties>
</file>