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4DE8D" w14:textId="77777777" w:rsidR="00726755" w:rsidRDefault="00726755">
      <w:pPr>
        <w:pStyle w:val="Nadpis1"/>
      </w:pPr>
      <w:r>
        <w:t xml:space="preserve">Kupní smlouva </w:t>
      </w:r>
    </w:p>
    <w:p w14:paraId="229418C4" w14:textId="66234A12" w:rsidR="00E03072" w:rsidRDefault="00E03072" w:rsidP="00E03072">
      <w:pPr>
        <w:jc w:val="center"/>
      </w:pPr>
      <w:r>
        <w:rPr>
          <w:rStyle w:val="Zdraznn"/>
        </w:rPr>
        <w:t xml:space="preserve">uzavřená podle § 2586 a násl. zákona č. 89/2012 Sb., občanského zákoníku </w:t>
      </w:r>
      <w:r w:rsidRPr="00E03072">
        <w:rPr>
          <w:rFonts w:ascii="Arial" w:hAnsi="Arial" w:cs="Arial"/>
          <w:color w:val="222222"/>
          <w:sz w:val="20"/>
          <w:szCs w:val="20"/>
          <w:shd w:val="clear" w:color="auto" w:fill="FFFFFF"/>
          <w:lang w:eastAsia="en-US"/>
        </w:rPr>
        <w:t> </w:t>
      </w:r>
    </w:p>
    <w:p w14:paraId="425223D7" w14:textId="77777777" w:rsidR="00E03072" w:rsidRPr="00E03072" w:rsidRDefault="00E03072" w:rsidP="00E03072"/>
    <w:p w14:paraId="1D4C7747" w14:textId="77777777" w:rsidR="00726755" w:rsidRDefault="00726755"/>
    <w:p w14:paraId="19888DDA" w14:textId="77777777" w:rsidR="00726755" w:rsidRDefault="00726755"/>
    <w:p w14:paraId="26B69A5F" w14:textId="77777777" w:rsidR="00726755" w:rsidRDefault="00726755">
      <w:pPr>
        <w:jc w:val="center"/>
        <w:rPr>
          <w:b/>
        </w:rPr>
      </w:pPr>
      <w:r>
        <w:rPr>
          <w:b/>
        </w:rPr>
        <w:t>I. Smluvní strany</w:t>
      </w:r>
    </w:p>
    <w:p w14:paraId="464CEE80" w14:textId="77777777" w:rsidR="00CC6D04" w:rsidRPr="00982F30" w:rsidRDefault="00726755">
      <w:pPr>
        <w:jc w:val="both"/>
        <w:rPr>
          <w:b/>
        </w:rPr>
      </w:pPr>
      <w:r w:rsidRPr="00982F30">
        <w:rPr>
          <w:b/>
        </w:rPr>
        <w:t xml:space="preserve">Kupující: </w:t>
      </w:r>
    </w:p>
    <w:p w14:paraId="106682FD" w14:textId="77777777" w:rsidR="00CC6D04" w:rsidRDefault="00CC6D04">
      <w:pPr>
        <w:jc w:val="both"/>
      </w:pPr>
    </w:p>
    <w:p w14:paraId="635CF9C6" w14:textId="319C13FC" w:rsidR="008D68DC" w:rsidRPr="005B412B" w:rsidRDefault="00F911CB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>Sportovní zařízení města Kroměříže</w:t>
      </w:r>
      <w:r w:rsidR="00EF070F" w:rsidRPr="005B412B">
        <w:rPr>
          <w:color w:val="000000" w:themeColor="text1"/>
        </w:rPr>
        <w:t>,</w:t>
      </w:r>
    </w:p>
    <w:p w14:paraId="6B0B7082" w14:textId="2BA65598" w:rsidR="00EF070F" w:rsidRPr="005B412B" w:rsidRDefault="00EF070F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>příspěvková organizace</w:t>
      </w:r>
    </w:p>
    <w:p w14:paraId="00E7148C" w14:textId="1225EA89" w:rsidR="008D68DC" w:rsidRPr="005B412B" w:rsidRDefault="00F911CB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>Obvodová 3965/17</w:t>
      </w:r>
    </w:p>
    <w:p w14:paraId="53A33BAC" w14:textId="31A2E3ED" w:rsidR="00F911CB" w:rsidRPr="005B412B" w:rsidRDefault="00F911CB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>767 01 Kroměříž</w:t>
      </w:r>
    </w:p>
    <w:p w14:paraId="3D1217DF" w14:textId="61C11CCB" w:rsidR="00CC6D04" w:rsidRPr="005B412B" w:rsidRDefault="003744EC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 xml:space="preserve">IČ: </w:t>
      </w:r>
      <w:r w:rsidR="00F911CB" w:rsidRPr="005B412B">
        <w:rPr>
          <w:color w:val="000000" w:themeColor="text1"/>
        </w:rPr>
        <w:t>21551430</w:t>
      </w:r>
    </w:p>
    <w:p w14:paraId="7A2A9D9A" w14:textId="2E8CB9B2" w:rsidR="00CC6D04" w:rsidRPr="005B412B" w:rsidRDefault="003744EC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 xml:space="preserve">DIČ: </w:t>
      </w:r>
      <w:r w:rsidR="00F911CB" w:rsidRPr="005B412B">
        <w:rPr>
          <w:color w:val="000000" w:themeColor="text1"/>
        </w:rPr>
        <w:t>CZ21551430</w:t>
      </w:r>
    </w:p>
    <w:p w14:paraId="4FED03BF" w14:textId="78CAFBD5" w:rsidR="00CC6D04" w:rsidRPr="005B412B" w:rsidRDefault="008D68DC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 xml:space="preserve">zastoupena: </w:t>
      </w:r>
      <w:r w:rsidR="00F911CB" w:rsidRPr="005B412B">
        <w:rPr>
          <w:color w:val="000000" w:themeColor="text1"/>
        </w:rPr>
        <w:t>Bc. Karlem Holíkem, BA, MBA</w:t>
      </w:r>
    </w:p>
    <w:p w14:paraId="52B59851" w14:textId="24173C9B" w:rsidR="00726755" w:rsidRPr="005B412B" w:rsidRDefault="00726755">
      <w:pPr>
        <w:jc w:val="both"/>
        <w:rPr>
          <w:color w:val="000000" w:themeColor="text1"/>
        </w:rPr>
      </w:pPr>
      <w:r w:rsidRPr="005B412B">
        <w:rPr>
          <w:color w:val="000000" w:themeColor="text1"/>
        </w:rPr>
        <w:t>bankovní</w:t>
      </w:r>
      <w:r w:rsidR="00CC6D04" w:rsidRPr="005B412B">
        <w:rPr>
          <w:color w:val="000000" w:themeColor="text1"/>
        </w:rPr>
        <w:t xml:space="preserve"> spojení:</w:t>
      </w:r>
      <w:r w:rsidR="00614E3D" w:rsidRPr="005B412B">
        <w:rPr>
          <w:color w:val="000000" w:themeColor="text1"/>
        </w:rPr>
        <w:t xml:space="preserve"> </w:t>
      </w:r>
      <w:proofErr w:type="spellStart"/>
      <w:r w:rsidR="00F911CB" w:rsidRPr="005B412B">
        <w:rPr>
          <w:color w:val="000000" w:themeColor="text1"/>
        </w:rPr>
        <w:t>UniCredit</w:t>
      </w:r>
      <w:proofErr w:type="spellEnd"/>
      <w:r w:rsidR="00F911CB" w:rsidRPr="005B412B">
        <w:rPr>
          <w:color w:val="000000" w:themeColor="text1"/>
        </w:rPr>
        <w:t xml:space="preserve"> Bank, </w:t>
      </w:r>
    </w:p>
    <w:p w14:paraId="4970A215" w14:textId="77777777" w:rsidR="003744EC" w:rsidRDefault="003744EC">
      <w:pPr>
        <w:jc w:val="both"/>
      </w:pPr>
    </w:p>
    <w:p w14:paraId="66BBB08B" w14:textId="77777777" w:rsidR="003744EC" w:rsidRDefault="003744EC">
      <w:pPr>
        <w:jc w:val="both"/>
      </w:pPr>
    </w:p>
    <w:p w14:paraId="14D8489C" w14:textId="2057D5F3" w:rsidR="00726755" w:rsidRPr="00982F30" w:rsidRDefault="009E2646">
      <w:pPr>
        <w:jc w:val="both"/>
        <w:rPr>
          <w:b/>
        </w:rPr>
      </w:pPr>
      <w:r w:rsidRPr="00982F30">
        <w:rPr>
          <w:b/>
        </w:rPr>
        <w:t>Prodávající</w:t>
      </w:r>
      <w:r w:rsidR="00726755" w:rsidRPr="00982F30">
        <w:rPr>
          <w:b/>
        </w:rPr>
        <w:t xml:space="preserve">: </w:t>
      </w:r>
    </w:p>
    <w:p w14:paraId="486632A2" w14:textId="77777777" w:rsidR="00CC6D04" w:rsidRDefault="00CC6D04" w:rsidP="00CC6D04">
      <w:r>
        <w:t>FULL CAPACITY s.r.o.</w:t>
      </w:r>
    </w:p>
    <w:p w14:paraId="13B13FE7" w14:textId="77777777" w:rsidR="00CC6D04" w:rsidRDefault="003D510A" w:rsidP="00CC6D04">
      <w:r>
        <w:t>Myslbekova 685/19</w:t>
      </w:r>
      <w:r w:rsidR="00CC6D04">
        <w:t>, 169 00 Praha 6</w:t>
      </w:r>
    </w:p>
    <w:p w14:paraId="11ED4C99" w14:textId="77777777" w:rsidR="00CC6D04" w:rsidRDefault="00CC6D04" w:rsidP="00CC6D04">
      <w:r>
        <w:t>IČ: 02088843</w:t>
      </w:r>
    </w:p>
    <w:p w14:paraId="57A04E97" w14:textId="77777777" w:rsidR="00CC6D04" w:rsidRDefault="00CC6D04" w:rsidP="00CC6D04">
      <w:r>
        <w:t>DIČ: CZ02088843</w:t>
      </w:r>
    </w:p>
    <w:p w14:paraId="3BF3DBDC" w14:textId="25D16B76" w:rsidR="00726755" w:rsidRDefault="00CC6D04" w:rsidP="00CC6D04">
      <w:r>
        <w:t xml:space="preserve">zastoupena:   </w:t>
      </w:r>
      <w:r>
        <w:tab/>
      </w:r>
      <w:r w:rsidR="000E581C">
        <w:t>Petrem Patočkou</w:t>
      </w:r>
      <w:r>
        <w:t>, jednatelem společnosti</w:t>
      </w:r>
    </w:p>
    <w:p w14:paraId="15465B12" w14:textId="2A7CD86F" w:rsidR="00CC6D04" w:rsidRDefault="00CC6D04" w:rsidP="00CC6D04">
      <w:r w:rsidRPr="00CC6D04">
        <w:t>bankovní spojení:</w:t>
      </w:r>
      <w:r w:rsidRPr="00CC6D04">
        <w:tab/>
      </w:r>
      <w:proofErr w:type="spellStart"/>
      <w:r w:rsidRPr="00CC6D04">
        <w:t>Fi</w:t>
      </w:r>
      <w:r w:rsidR="009E2646">
        <w:t>o</w:t>
      </w:r>
      <w:proofErr w:type="spellEnd"/>
      <w:r w:rsidR="009E2646">
        <w:t xml:space="preserve"> banka, </w:t>
      </w:r>
      <w:proofErr w:type="spellStart"/>
      <w:r w:rsidR="009E2646">
        <w:t>a.s</w:t>
      </w:r>
      <w:proofErr w:type="spellEnd"/>
    </w:p>
    <w:p w14:paraId="35D8D696" w14:textId="77777777" w:rsidR="00982F30" w:rsidRDefault="00982F30" w:rsidP="00CC6D04"/>
    <w:p w14:paraId="5AAD13E7" w14:textId="77777777" w:rsidR="00982F30" w:rsidRDefault="00982F30" w:rsidP="00CC6D04"/>
    <w:p w14:paraId="47207457" w14:textId="77777777" w:rsidR="00CC6D04" w:rsidRDefault="00CC6D04" w:rsidP="00CC6D04"/>
    <w:p w14:paraId="431C0D4A" w14:textId="77777777" w:rsidR="00CC6D04" w:rsidRDefault="00CC6D04" w:rsidP="00CC6D04"/>
    <w:p w14:paraId="2636A800" w14:textId="77777777" w:rsidR="00726755" w:rsidRDefault="00726755">
      <w:pPr>
        <w:jc w:val="center"/>
        <w:rPr>
          <w:b/>
        </w:rPr>
      </w:pPr>
      <w:r>
        <w:rPr>
          <w:b/>
        </w:rPr>
        <w:t>II. Předmět plnění</w:t>
      </w:r>
    </w:p>
    <w:p w14:paraId="19D7D2DB" w14:textId="77777777" w:rsidR="00726755" w:rsidRDefault="00726755"/>
    <w:p w14:paraId="07C0E0A5" w14:textId="77777777" w:rsidR="00726755" w:rsidRDefault="003D510A" w:rsidP="00F0761C">
      <w:pPr>
        <w:numPr>
          <w:ilvl w:val="0"/>
          <w:numId w:val="15"/>
        </w:numPr>
        <w:tabs>
          <w:tab w:val="left" w:pos="240"/>
        </w:tabs>
        <w:jc w:val="both"/>
      </w:pPr>
      <w:r>
        <w:t>1</w:t>
      </w:r>
      <w:r w:rsidR="00F0761C">
        <w:t xml:space="preserve"> ks speciálního městského mo</w:t>
      </w:r>
      <w:r w:rsidR="00A4085C">
        <w:t xml:space="preserve">biliáře, tzv. „chytré lavičky“ </w:t>
      </w:r>
      <w:proofErr w:type="spellStart"/>
      <w:r w:rsidR="00A4085C">
        <w:t>CapaSitty</w:t>
      </w:r>
      <w:proofErr w:type="spellEnd"/>
      <w:r w:rsidR="00A4085C">
        <w:t>. Podrobná specifikace je uvede</w:t>
      </w:r>
      <w:r w:rsidR="00B66C41">
        <w:t>na v příloze</w:t>
      </w:r>
      <w:r w:rsidR="00A4085C">
        <w:t xml:space="preserve"> č.1 této smlouvy</w:t>
      </w:r>
    </w:p>
    <w:p w14:paraId="0D76DF8E" w14:textId="77777777" w:rsidR="00F0761C" w:rsidRDefault="00F0761C" w:rsidP="00A4085C">
      <w:pPr>
        <w:tabs>
          <w:tab w:val="left" w:pos="240"/>
        </w:tabs>
        <w:ind w:left="720"/>
        <w:jc w:val="both"/>
      </w:pPr>
    </w:p>
    <w:p w14:paraId="246AF440" w14:textId="77777777" w:rsidR="00726755" w:rsidRPr="00D420E1" w:rsidRDefault="00726755">
      <w:pPr>
        <w:jc w:val="center"/>
        <w:rPr>
          <w:b/>
        </w:rPr>
      </w:pPr>
      <w:r w:rsidRPr="00D420E1">
        <w:rPr>
          <w:b/>
        </w:rPr>
        <w:t>III. Kupní cena</w:t>
      </w:r>
    </w:p>
    <w:p w14:paraId="3628EE6D" w14:textId="77777777" w:rsidR="00726755" w:rsidRPr="00D420E1" w:rsidRDefault="00726755"/>
    <w:p w14:paraId="5B4FA7C2" w14:textId="027DD29F" w:rsidR="00726755" w:rsidRPr="00D420E1" w:rsidRDefault="003744EC">
      <w:pPr>
        <w:numPr>
          <w:ilvl w:val="0"/>
          <w:numId w:val="8"/>
        </w:numPr>
        <w:tabs>
          <w:tab w:val="clear" w:pos="720"/>
          <w:tab w:val="num" w:pos="240"/>
        </w:tabs>
        <w:ind w:left="240" w:hanging="240"/>
        <w:jc w:val="both"/>
      </w:pPr>
      <w:r w:rsidRPr="00D420E1">
        <w:t xml:space="preserve">Cena je stanovena ve výši </w:t>
      </w:r>
      <w:r w:rsidR="00E2213F" w:rsidRPr="005B412B">
        <w:rPr>
          <w:color w:val="000000" w:themeColor="text1"/>
        </w:rPr>
        <w:t>100.000</w:t>
      </w:r>
      <w:r w:rsidR="00B66C41" w:rsidRPr="005B412B">
        <w:rPr>
          <w:color w:val="000000" w:themeColor="text1"/>
        </w:rPr>
        <w:t xml:space="preserve">,- </w:t>
      </w:r>
      <w:r w:rsidR="00726755" w:rsidRPr="005B412B">
        <w:rPr>
          <w:color w:val="000000" w:themeColor="text1"/>
        </w:rPr>
        <w:t>Kč</w:t>
      </w:r>
      <w:r w:rsidRPr="005B412B">
        <w:rPr>
          <w:color w:val="000000" w:themeColor="text1"/>
        </w:rPr>
        <w:t xml:space="preserve"> (slovy: </w:t>
      </w:r>
      <w:r w:rsidR="00E2213F" w:rsidRPr="005B412B">
        <w:rPr>
          <w:color w:val="000000" w:themeColor="text1"/>
        </w:rPr>
        <w:t>sto tisíc</w:t>
      </w:r>
      <w:r w:rsidR="00B66C41" w:rsidRPr="005B412B">
        <w:rPr>
          <w:color w:val="000000" w:themeColor="text1"/>
        </w:rPr>
        <w:t xml:space="preserve"> korun českých)</w:t>
      </w:r>
      <w:r w:rsidR="00726755" w:rsidRPr="005B412B">
        <w:rPr>
          <w:color w:val="000000" w:themeColor="text1"/>
        </w:rPr>
        <w:t xml:space="preserve"> </w:t>
      </w:r>
      <w:r w:rsidR="00F0761C" w:rsidRPr="005B412B">
        <w:rPr>
          <w:color w:val="000000" w:themeColor="text1"/>
        </w:rPr>
        <w:t>bez DPH. Doprava</w:t>
      </w:r>
      <w:r w:rsidR="00D420E1" w:rsidRPr="005B412B">
        <w:rPr>
          <w:color w:val="000000" w:themeColor="text1"/>
        </w:rPr>
        <w:t xml:space="preserve"> a instalace</w:t>
      </w:r>
      <w:r w:rsidR="00F0761C" w:rsidRPr="005B412B">
        <w:rPr>
          <w:color w:val="000000" w:themeColor="text1"/>
        </w:rPr>
        <w:t xml:space="preserve"> v ceně n</w:t>
      </w:r>
      <w:r w:rsidR="007C5E4B" w:rsidRPr="005B412B">
        <w:rPr>
          <w:color w:val="000000" w:themeColor="text1"/>
        </w:rPr>
        <w:t>ení zahrnuta (</w:t>
      </w:r>
      <w:r w:rsidR="003C31B4" w:rsidRPr="005B412B">
        <w:rPr>
          <w:color w:val="000000" w:themeColor="text1"/>
        </w:rPr>
        <w:t>cena dopravy a instalace je</w:t>
      </w:r>
      <w:r w:rsidR="007C5E4B" w:rsidRPr="005B412B">
        <w:rPr>
          <w:color w:val="000000" w:themeColor="text1"/>
        </w:rPr>
        <w:t xml:space="preserve"> navíc</w:t>
      </w:r>
      <w:r w:rsidR="003C31B4" w:rsidRPr="005B412B">
        <w:rPr>
          <w:color w:val="000000" w:themeColor="text1"/>
        </w:rPr>
        <w:t xml:space="preserve"> </w:t>
      </w:r>
      <w:r w:rsidR="00E2213F" w:rsidRPr="005B412B">
        <w:rPr>
          <w:color w:val="000000" w:themeColor="text1"/>
        </w:rPr>
        <w:t>10.000</w:t>
      </w:r>
      <w:r w:rsidR="007C5E4B" w:rsidRPr="005B412B">
        <w:rPr>
          <w:color w:val="000000" w:themeColor="text1"/>
        </w:rPr>
        <w:t xml:space="preserve">,- </w:t>
      </w:r>
      <w:r w:rsidR="00D420E1" w:rsidRPr="005B412B">
        <w:rPr>
          <w:color w:val="000000" w:themeColor="text1"/>
        </w:rPr>
        <w:t>Kč</w:t>
      </w:r>
      <w:r w:rsidR="00E2213F" w:rsidRPr="005B412B">
        <w:rPr>
          <w:color w:val="000000" w:themeColor="text1"/>
        </w:rPr>
        <w:t xml:space="preserve"> bez DPH</w:t>
      </w:r>
      <w:r w:rsidR="00D420E1">
        <w:t>)</w:t>
      </w:r>
      <w:r w:rsidR="00E2213F">
        <w:t>.</w:t>
      </w:r>
    </w:p>
    <w:p w14:paraId="19E3A75A" w14:textId="77777777" w:rsidR="00CC6D04" w:rsidRDefault="00CC6D04">
      <w:pPr>
        <w:jc w:val="center"/>
      </w:pPr>
    </w:p>
    <w:p w14:paraId="4D97F46C" w14:textId="77777777" w:rsidR="00726755" w:rsidRDefault="00726755">
      <w:pPr>
        <w:jc w:val="center"/>
        <w:rPr>
          <w:b/>
        </w:rPr>
      </w:pPr>
      <w:r>
        <w:rPr>
          <w:b/>
        </w:rPr>
        <w:t>IV. Doba plnění</w:t>
      </w:r>
    </w:p>
    <w:p w14:paraId="5988AD12" w14:textId="77777777" w:rsidR="00726755" w:rsidRDefault="00726755"/>
    <w:p w14:paraId="6B648392" w14:textId="5339ADC6" w:rsidR="00726755" w:rsidRDefault="00726755">
      <w:pPr>
        <w:numPr>
          <w:ilvl w:val="0"/>
          <w:numId w:val="9"/>
        </w:numPr>
        <w:tabs>
          <w:tab w:val="clear" w:pos="720"/>
          <w:tab w:val="num" w:pos="240"/>
        </w:tabs>
        <w:ind w:left="240" w:hanging="240"/>
        <w:jc w:val="both"/>
      </w:pPr>
      <w:r>
        <w:t>Prodávající je povinen doda</w:t>
      </w:r>
      <w:r w:rsidR="00614E3D">
        <w:t xml:space="preserve">t zboží uvedené v této smlouvě </w:t>
      </w:r>
      <w:r w:rsidR="00614E3D" w:rsidRPr="00D420E1">
        <w:t xml:space="preserve">nejpozději do </w:t>
      </w:r>
      <w:r w:rsidR="007C5E4B">
        <w:t>60 dnů od podpisu smlouvy</w:t>
      </w:r>
      <w:r w:rsidR="00614E3D" w:rsidRPr="00D420E1">
        <w:t>.</w:t>
      </w:r>
    </w:p>
    <w:p w14:paraId="0A1877CC" w14:textId="77777777" w:rsidR="00726755" w:rsidRDefault="00726755"/>
    <w:p w14:paraId="67B8750B" w14:textId="77777777" w:rsidR="00726755" w:rsidRDefault="00726755">
      <w:pPr>
        <w:jc w:val="center"/>
        <w:rPr>
          <w:b/>
        </w:rPr>
      </w:pPr>
      <w:r>
        <w:rPr>
          <w:b/>
        </w:rPr>
        <w:t>V. Všeobecné dodací podmínky</w:t>
      </w:r>
    </w:p>
    <w:p w14:paraId="2A6F2015" w14:textId="77777777" w:rsidR="00726755" w:rsidRDefault="00726755"/>
    <w:p w14:paraId="042E8D7D" w14:textId="4B735F2E" w:rsidR="00726755" w:rsidRPr="00A22C77" w:rsidRDefault="00F911CB">
      <w:pPr>
        <w:numPr>
          <w:ilvl w:val="0"/>
          <w:numId w:val="10"/>
        </w:numPr>
        <w:tabs>
          <w:tab w:val="clear" w:pos="720"/>
          <w:tab w:val="num" w:pos="240"/>
        </w:tabs>
        <w:ind w:left="240" w:hanging="240"/>
        <w:jc w:val="both"/>
        <w:rPr>
          <w:strike/>
          <w:color w:val="000000" w:themeColor="text1"/>
        </w:rPr>
      </w:pPr>
      <w:r w:rsidRPr="00A22C77">
        <w:rPr>
          <w:color w:val="000000" w:themeColor="text1"/>
        </w:rPr>
        <w:t xml:space="preserve">Zboží se pokládá za dodané až jeho předáním prodávajícím a převzetím kupujícím v městě Kroměříži a dále úplnou jeho instalací ze strany prodávajícího v konkrétním místě, které určí kupující. Předat zboží a provést jeho instalaci se zavazuje prodávající </w:t>
      </w:r>
      <w:r w:rsidR="00A22C77" w:rsidRPr="005350FD">
        <w:t xml:space="preserve">nejdéle </w:t>
      </w:r>
      <w:r w:rsidRPr="005350FD">
        <w:t xml:space="preserve">do </w:t>
      </w:r>
      <w:r w:rsidR="00A22C77" w:rsidRPr="005350FD">
        <w:t>60 dnů od podepsání kupní smlouvy.</w:t>
      </w:r>
      <w:r w:rsidRPr="00A22C77">
        <w:rPr>
          <w:color w:val="000000" w:themeColor="text1"/>
        </w:rPr>
        <w:t xml:space="preserve"> O předání, převzetí a úplné instalaci bude sepsán předávací protokol mezi prodávajícím a kupujícím. Předávací protokol musí obsahovat název prodávajícího a kupujícího, datum dodání a datum převzetí a datum a místo instalace a uvedení, zda jsou zjištěny vady či nikoliv. </w:t>
      </w:r>
      <w:r w:rsidR="00A22C77" w:rsidRPr="005350FD">
        <w:t xml:space="preserve">Povinností prodávajícího je vyhotovit </w:t>
      </w:r>
      <w:r w:rsidR="00882F50" w:rsidRPr="005350FD">
        <w:t>kupujícímu předávací protokol</w:t>
      </w:r>
      <w:r w:rsidR="00A22C77" w:rsidRPr="005350FD">
        <w:t xml:space="preserve"> a ihned po instalaci ho podepsat. </w:t>
      </w:r>
    </w:p>
    <w:p w14:paraId="08F6AF4F" w14:textId="77777777" w:rsidR="00A4085C" w:rsidRDefault="00A4085C" w:rsidP="00A4085C">
      <w:pPr>
        <w:ind w:left="240"/>
        <w:jc w:val="both"/>
      </w:pPr>
    </w:p>
    <w:p w14:paraId="7AB01455" w14:textId="77777777" w:rsidR="00726755" w:rsidRDefault="00726755">
      <w:pPr>
        <w:numPr>
          <w:ilvl w:val="0"/>
          <w:numId w:val="10"/>
        </w:numPr>
        <w:tabs>
          <w:tab w:val="clear" w:pos="720"/>
          <w:tab w:val="num" w:pos="240"/>
        </w:tabs>
        <w:ind w:left="240" w:hanging="240"/>
        <w:jc w:val="both"/>
      </w:pPr>
      <w:r>
        <w:t>Přechod vlastnictví ke zboží</w:t>
      </w:r>
    </w:p>
    <w:p w14:paraId="3B72BBFA" w14:textId="10D05DC7" w:rsidR="00EF070F" w:rsidRDefault="00EF070F" w:rsidP="00A4085C">
      <w:pPr>
        <w:jc w:val="both"/>
      </w:pPr>
    </w:p>
    <w:p w14:paraId="00C3DF1D" w14:textId="77777777" w:rsidR="00726755" w:rsidRPr="00EF070F" w:rsidRDefault="00726755" w:rsidP="00A4085C">
      <w:pPr>
        <w:numPr>
          <w:ilvl w:val="1"/>
          <w:numId w:val="10"/>
        </w:numPr>
        <w:tabs>
          <w:tab w:val="clear" w:pos="1440"/>
          <w:tab w:val="num" w:pos="600"/>
        </w:tabs>
        <w:ind w:left="600"/>
        <w:jc w:val="both"/>
      </w:pPr>
      <w:r w:rsidRPr="00EF070F">
        <w:t xml:space="preserve">kupující nabývá vlastnictví ke zboží jeho převzetím od prodávajícího; </w:t>
      </w:r>
      <w:proofErr w:type="gramStart"/>
      <w:r w:rsidRPr="00EF070F">
        <w:t>převzetí  bude</w:t>
      </w:r>
      <w:proofErr w:type="gramEnd"/>
      <w:r w:rsidRPr="00EF070F">
        <w:t xml:space="preserve"> prokázáno podpisem a da</w:t>
      </w:r>
      <w:r w:rsidR="00A4085C" w:rsidRPr="00EF070F">
        <w:t>tem na průvodním dokladu.</w:t>
      </w:r>
    </w:p>
    <w:p w14:paraId="7552FD8D" w14:textId="666BC732" w:rsidR="00A4085C" w:rsidRDefault="00A4085C" w:rsidP="00A4085C">
      <w:pPr>
        <w:ind w:left="600"/>
        <w:jc w:val="both"/>
      </w:pPr>
    </w:p>
    <w:p w14:paraId="780CB72D" w14:textId="71D3D3A8" w:rsidR="001F7574" w:rsidRDefault="001F7574"/>
    <w:p w14:paraId="0BD5F5E6" w14:textId="7169847E" w:rsidR="00726755" w:rsidRDefault="00726755" w:rsidP="00A4085C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</w:pPr>
      <w:r>
        <w:t>Zaplacení kupní ceny</w:t>
      </w:r>
    </w:p>
    <w:p w14:paraId="2A473852" w14:textId="27038161" w:rsidR="00A4085C" w:rsidRPr="00EF070F" w:rsidRDefault="00EF070F" w:rsidP="00EF070F">
      <w:pPr>
        <w:ind w:left="600"/>
        <w:jc w:val="both"/>
        <w:rPr>
          <w:color w:val="FF0000"/>
        </w:rPr>
      </w:pPr>
      <w:r>
        <w:t>-</w:t>
      </w:r>
      <w:r w:rsidRPr="00EF070F">
        <w:rPr>
          <w:color w:val="FF0000"/>
        </w:rPr>
        <w:t xml:space="preserve"> </w:t>
      </w:r>
      <w:r w:rsidRPr="00882F50">
        <w:rPr>
          <w:color w:val="000000" w:themeColor="text1"/>
        </w:rPr>
        <w:t>Právo prodávajícího na zaplacení ceny vzniká až tehdy, jestliže prodávající předá a instaluje předmět kupní smlouvy a jestliže z předávacího protokolu vyplývá, že zboží bylo dodáno a instalováno bez vad</w:t>
      </w:r>
      <w:r w:rsidR="00882F50" w:rsidRPr="00882F50">
        <w:rPr>
          <w:color w:val="000000" w:themeColor="text1"/>
        </w:rPr>
        <w:t>,</w:t>
      </w:r>
    </w:p>
    <w:p w14:paraId="09486B5F" w14:textId="48CBF850" w:rsidR="00A4085C" w:rsidRDefault="00A4085C" w:rsidP="00A4085C">
      <w:pPr>
        <w:numPr>
          <w:ilvl w:val="0"/>
          <w:numId w:val="16"/>
        </w:numPr>
        <w:jc w:val="both"/>
      </w:pPr>
      <w:r>
        <w:t>prodávající je oprávněn fakturovat zálohu kupní ceny ve výši 50</w:t>
      </w:r>
      <w:r w:rsidR="00EF070F">
        <w:t xml:space="preserve"> </w:t>
      </w:r>
      <w:r>
        <w:t>% po obdržení objednávky; zbytek ceny po dodání zboží a fakturu vystaví do 10 dnů po dodání zboží</w:t>
      </w:r>
    </w:p>
    <w:p w14:paraId="0B72B903" w14:textId="6D994515" w:rsidR="00A4085C" w:rsidRDefault="00A4085C" w:rsidP="009E2646">
      <w:pPr>
        <w:numPr>
          <w:ilvl w:val="0"/>
          <w:numId w:val="16"/>
        </w:numPr>
        <w:jc w:val="both"/>
      </w:pPr>
      <w:r>
        <w:t xml:space="preserve">faktura </w:t>
      </w:r>
      <w:r w:rsidR="009E2646">
        <w:t>musí obsahovat</w:t>
      </w:r>
      <w:r>
        <w:t>: označení faktury a její číslo, firmu</w:t>
      </w:r>
      <w:r w:rsidR="009E2646">
        <w:t xml:space="preserve"> </w:t>
      </w:r>
      <w:r>
        <w:t xml:space="preserve">(= obchodní jméno) </w:t>
      </w:r>
      <w:proofErr w:type="gramStart"/>
      <w:r>
        <w:t xml:space="preserve">a </w:t>
      </w:r>
      <w:r w:rsidR="009E2646">
        <w:t xml:space="preserve"> </w:t>
      </w:r>
      <w:r>
        <w:t>sídlo</w:t>
      </w:r>
      <w:proofErr w:type="gramEnd"/>
      <w:r>
        <w:t xml:space="preserve"> obou smluvních stran, uvedení množství dodaného zboží a den jeho dodání, bankovní spojení obou smluvních stran, cenu dodaného zboží, fakturovanou částku, údaj o splatnosti faktury</w:t>
      </w:r>
      <w:r w:rsidR="00882F50">
        <w:t>,</w:t>
      </w:r>
    </w:p>
    <w:p w14:paraId="4B3071BE" w14:textId="160B5F38" w:rsidR="00A4085C" w:rsidRDefault="00A4085C" w:rsidP="00A4085C">
      <w:pPr>
        <w:numPr>
          <w:ilvl w:val="0"/>
          <w:numId w:val="16"/>
        </w:numPr>
        <w:jc w:val="both"/>
      </w:pPr>
      <w:r>
        <w:t xml:space="preserve">kupující </w:t>
      </w:r>
      <w:r w:rsidR="00EF070F">
        <w:t xml:space="preserve">je povinen zaplatit fakturu do </w:t>
      </w:r>
      <w:r w:rsidR="00EF070F" w:rsidRPr="00442968">
        <w:rPr>
          <w:color w:val="000000" w:themeColor="text1"/>
        </w:rPr>
        <w:t>45</w:t>
      </w:r>
      <w:r w:rsidRPr="00442968">
        <w:rPr>
          <w:color w:val="000000" w:themeColor="text1"/>
        </w:rPr>
        <w:t xml:space="preserve"> </w:t>
      </w:r>
      <w:r>
        <w:t>dnů od jejího doručení</w:t>
      </w:r>
      <w:r w:rsidR="00882F50">
        <w:t>,</w:t>
      </w:r>
    </w:p>
    <w:p w14:paraId="1C887512" w14:textId="1177AB02" w:rsidR="00A4085C" w:rsidRDefault="00A4085C" w:rsidP="00A4085C">
      <w:pPr>
        <w:numPr>
          <w:ilvl w:val="0"/>
          <w:numId w:val="16"/>
        </w:numPr>
        <w:jc w:val="both"/>
      </w:pPr>
      <w:r>
        <w:t xml:space="preserve">kupující je oprávněn fakturu do data splatnosti vrátit, pokud obsahuje </w:t>
      </w:r>
      <w:proofErr w:type="gramStart"/>
      <w:r>
        <w:t>nesprávné  cenové</w:t>
      </w:r>
      <w:proofErr w:type="gramEnd"/>
      <w:r>
        <w:t xml:space="preserve"> údaje nebo neobsahuje něk</w:t>
      </w:r>
      <w:r w:rsidR="00882F50">
        <w:t>terou z dohodnutých náležitostí.</w:t>
      </w:r>
    </w:p>
    <w:p w14:paraId="39FFEE5C" w14:textId="77777777" w:rsidR="00A4085C" w:rsidRDefault="00A4085C" w:rsidP="00A4085C">
      <w:pPr>
        <w:ind w:left="720"/>
        <w:jc w:val="both"/>
      </w:pPr>
    </w:p>
    <w:p w14:paraId="2A680974" w14:textId="77777777" w:rsidR="00726755" w:rsidRDefault="00726755">
      <w:pPr>
        <w:jc w:val="center"/>
        <w:rPr>
          <w:b/>
        </w:rPr>
      </w:pPr>
      <w:r>
        <w:rPr>
          <w:b/>
        </w:rPr>
        <w:t>VI. Záruka</w:t>
      </w:r>
    </w:p>
    <w:p w14:paraId="743F6C4C" w14:textId="77777777" w:rsidR="00726755" w:rsidRDefault="00726755"/>
    <w:p w14:paraId="402A928D" w14:textId="77777777" w:rsidR="00726755" w:rsidRDefault="00726755">
      <w:pPr>
        <w:numPr>
          <w:ilvl w:val="0"/>
          <w:numId w:val="12"/>
        </w:numPr>
        <w:tabs>
          <w:tab w:val="clear" w:pos="2340"/>
          <w:tab w:val="num" w:pos="240"/>
        </w:tabs>
        <w:ind w:left="240" w:hanging="240"/>
        <w:jc w:val="both"/>
      </w:pPr>
      <w:r>
        <w:t>Prodávající prohlašuje, že zaručuje dohodnuté vlastnosti zboží podle záručních podmínek, které jsou</w:t>
      </w:r>
      <w:r w:rsidR="00B66C41">
        <w:t xml:space="preserve"> součástí záručního listu, jež je</w:t>
      </w:r>
      <w:r>
        <w:t xml:space="preserve"> přílohou </w:t>
      </w:r>
      <w:r w:rsidR="00982B48">
        <w:t xml:space="preserve">č.2 </w:t>
      </w:r>
      <w:r>
        <w:t>této smlouvy, a to po dobu</w:t>
      </w:r>
      <w:r w:rsidR="00982B48">
        <w:t xml:space="preserve"> dvou let.</w:t>
      </w:r>
    </w:p>
    <w:p w14:paraId="3C44F747" w14:textId="77777777" w:rsidR="00726755" w:rsidRDefault="00726755">
      <w:pPr>
        <w:numPr>
          <w:ilvl w:val="0"/>
          <w:numId w:val="12"/>
        </w:numPr>
        <w:tabs>
          <w:tab w:val="clear" w:pos="2340"/>
          <w:tab w:val="num" w:pos="240"/>
        </w:tabs>
        <w:ind w:left="240" w:hanging="240"/>
        <w:jc w:val="both"/>
      </w:pPr>
      <w:r>
        <w:t>Prodávající p</w:t>
      </w:r>
      <w:r w:rsidR="00B66C41">
        <w:t>ředá kupujícímu záruční list</w:t>
      </w:r>
      <w:r>
        <w:t xml:space="preserve"> nejpozději při dodání zboží.</w:t>
      </w:r>
    </w:p>
    <w:p w14:paraId="3CCF2048" w14:textId="77777777" w:rsidR="00726755" w:rsidRDefault="00726755"/>
    <w:p w14:paraId="71163A8D" w14:textId="77777777" w:rsidR="00726755" w:rsidRDefault="00726755">
      <w:pPr>
        <w:jc w:val="center"/>
        <w:rPr>
          <w:b/>
        </w:rPr>
      </w:pPr>
      <w:r>
        <w:rPr>
          <w:b/>
        </w:rPr>
        <w:t>VII. Smluvní pokuta, úroky z prodlení</w:t>
      </w:r>
    </w:p>
    <w:p w14:paraId="7CD12F9A" w14:textId="77777777" w:rsidR="00726755" w:rsidRDefault="00726755"/>
    <w:p w14:paraId="001C14DF" w14:textId="77777777" w:rsidR="00726755" w:rsidRDefault="00726755">
      <w:pPr>
        <w:numPr>
          <w:ilvl w:val="0"/>
          <w:numId w:val="13"/>
        </w:numPr>
        <w:tabs>
          <w:tab w:val="clear" w:pos="2340"/>
          <w:tab w:val="num" w:pos="240"/>
        </w:tabs>
        <w:ind w:left="240" w:hanging="240"/>
        <w:jc w:val="both"/>
      </w:pPr>
      <w:r>
        <w:t>Pokud nedodá prodávající zboží ani do</w:t>
      </w:r>
      <w:r w:rsidR="00982B48">
        <w:t xml:space="preserve"> 14</w:t>
      </w:r>
      <w:r>
        <w:t>dnů po uplynutí dodací lhůty, zaplatí kupu</w:t>
      </w:r>
      <w:r w:rsidR="00982B48">
        <w:t>jícímu úrok z prodlení ve výši 0,5% za každý den prodlení</w:t>
      </w:r>
      <w:r>
        <w:t>; zaplacením smluvní pokuty není dotčen nárok kupujícího na náhradu škody v částce převyšující zaplacenou smluvní pokutu.</w:t>
      </w:r>
    </w:p>
    <w:p w14:paraId="50594E1B" w14:textId="77777777" w:rsidR="00726755" w:rsidRDefault="00726755">
      <w:pPr>
        <w:numPr>
          <w:ilvl w:val="0"/>
          <w:numId w:val="13"/>
        </w:numPr>
        <w:tabs>
          <w:tab w:val="clear" w:pos="2340"/>
          <w:tab w:val="num" w:pos="240"/>
        </w:tabs>
        <w:ind w:left="240" w:hanging="240"/>
        <w:jc w:val="both"/>
      </w:pPr>
      <w:r>
        <w:t>Pokud kupující nezaplatí kupní cenu stanovenou v této smlouvě včas (dle podmínek této smlouvy), je povinen zaplatit prodávajícímu úrok z prodlení ve výši</w:t>
      </w:r>
      <w:r w:rsidR="00982B48">
        <w:t xml:space="preserve"> 0,5</w:t>
      </w:r>
      <w:r>
        <w:t>% z</w:t>
      </w:r>
      <w:r w:rsidR="00982B48">
        <w:t>a každý den prodlení</w:t>
      </w:r>
      <w:r>
        <w:t>.</w:t>
      </w:r>
    </w:p>
    <w:p w14:paraId="0D164A43" w14:textId="77777777" w:rsidR="00726755" w:rsidRDefault="00726755"/>
    <w:p w14:paraId="2B2BB625" w14:textId="77777777" w:rsidR="00726755" w:rsidRDefault="00726755">
      <w:pPr>
        <w:jc w:val="center"/>
        <w:rPr>
          <w:b/>
        </w:rPr>
      </w:pPr>
      <w:r>
        <w:rPr>
          <w:b/>
        </w:rPr>
        <w:t>VIII. Závěrečná ustanovení</w:t>
      </w:r>
    </w:p>
    <w:p w14:paraId="46F7800F" w14:textId="77777777" w:rsidR="00726755" w:rsidRDefault="00726755"/>
    <w:p w14:paraId="1FF89864" w14:textId="77777777" w:rsidR="00726755" w:rsidRDefault="00726755">
      <w:pPr>
        <w:numPr>
          <w:ilvl w:val="0"/>
          <w:numId w:val="14"/>
        </w:numPr>
        <w:tabs>
          <w:tab w:val="clear" w:pos="2340"/>
          <w:tab w:val="num" w:pos="240"/>
        </w:tabs>
        <w:ind w:left="240" w:hanging="240"/>
        <w:jc w:val="both"/>
      </w:pPr>
      <w:r>
        <w:t>Tato smlouva může být měněna nebo doplněna jen v písemné formě číslovaných dodatků</w:t>
      </w:r>
    </w:p>
    <w:p w14:paraId="1EFAFF1C" w14:textId="77777777" w:rsidR="00726755" w:rsidRDefault="00726755">
      <w:pPr>
        <w:numPr>
          <w:ilvl w:val="0"/>
          <w:numId w:val="14"/>
        </w:numPr>
        <w:tabs>
          <w:tab w:val="clear" w:pos="2340"/>
          <w:tab w:val="num" w:pos="240"/>
        </w:tabs>
        <w:ind w:left="240" w:hanging="240"/>
        <w:jc w:val="both"/>
      </w:pPr>
      <w:r>
        <w:t>Smlouva je vyhotovena ve dvou exemplářích, oba s platností originálu s tím, že podpisy oprávněných zástupců smluvních stran budou učiněny na všech listech smlouvy.</w:t>
      </w:r>
    </w:p>
    <w:p w14:paraId="5634479C" w14:textId="77777777" w:rsidR="00726755" w:rsidRDefault="00726755">
      <w:pPr>
        <w:numPr>
          <w:ilvl w:val="0"/>
          <w:numId w:val="14"/>
        </w:numPr>
        <w:tabs>
          <w:tab w:val="clear" w:pos="2340"/>
          <w:tab w:val="num" w:pos="240"/>
        </w:tabs>
        <w:ind w:left="240" w:hanging="240"/>
        <w:jc w:val="both"/>
      </w:pPr>
      <w:r>
        <w:t xml:space="preserve">Smluvní strany shodně prohlašují, že si tuto smlouvu před jejím podpisem přečetly a že byla uzavřena na základě jejich pravé a svobodné vůle, určitě a vážně,  nikoli v tísni či za nápadně nevýhodných podmínek,  toto stvrzují svými podpisy. </w:t>
      </w:r>
    </w:p>
    <w:p w14:paraId="2EAC21AF" w14:textId="77777777" w:rsidR="00726755" w:rsidRDefault="00726755">
      <w:pPr>
        <w:numPr>
          <w:ilvl w:val="0"/>
          <w:numId w:val="14"/>
        </w:numPr>
        <w:tabs>
          <w:tab w:val="clear" w:pos="2340"/>
          <w:tab w:val="num" w:pos="240"/>
        </w:tabs>
        <w:ind w:left="240" w:hanging="240"/>
        <w:jc w:val="both"/>
      </w:pPr>
      <w:r>
        <w:t xml:space="preserve">Tato smlouva nabývá platnosti a účinnosti dnem podpisu obou smluvních stran. </w:t>
      </w:r>
    </w:p>
    <w:p w14:paraId="1C9513A3" w14:textId="77777777" w:rsidR="00726755" w:rsidRDefault="00726755">
      <w:pPr>
        <w:jc w:val="both"/>
      </w:pPr>
    </w:p>
    <w:p w14:paraId="2AE67B67" w14:textId="74EEB53D" w:rsidR="00726755" w:rsidRDefault="00726755">
      <w:r>
        <w:t>V</w:t>
      </w:r>
      <w:r w:rsidR="00442968">
        <w:t> Kroměříži dne</w:t>
      </w:r>
      <w:r w:rsidR="005350FD">
        <w:t xml:space="preserve"> </w:t>
      </w:r>
      <w:r w:rsidR="00DE77BA">
        <w:t>31.8.2016</w:t>
      </w:r>
      <w:bookmarkStart w:id="0" w:name="_GoBack"/>
      <w:bookmarkEnd w:id="0"/>
    </w:p>
    <w:p w14:paraId="6718D663" w14:textId="77777777" w:rsidR="00726755" w:rsidRDefault="00726755"/>
    <w:p w14:paraId="3EE5881B" w14:textId="77777777" w:rsidR="00726755" w:rsidRDefault="00726755"/>
    <w:p w14:paraId="50182065" w14:textId="66CC6D74" w:rsidR="00726755" w:rsidRDefault="00726755" w:rsidP="00C74EAD">
      <w:pPr>
        <w:ind w:left="426"/>
      </w:pPr>
    </w:p>
    <w:p w14:paraId="489FA107" w14:textId="77777777" w:rsidR="00726755" w:rsidRDefault="00726755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  <w:r>
        <w:tab/>
      </w:r>
      <w:r>
        <w:tab/>
      </w:r>
      <w:r>
        <w:tab/>
      </w:r>
      <w:r>
        <w:tab/>
      </w:r>
    </w:p>
    <w:p w14:paraId="2EF15752" w14:textId="77777777" w:rsidR="00EB15EA" w:rsidRDefault="00726755">
      <w:pPr>
        <w:tabs>
          <w:tab w:val="center" w:pos="2040"/>
          <w:tab w:val="center" w:pos="7080"/>
        </w:tabs>
      </w:pPr>
      <w:r>
        <w:tab/>
        <w:t>prodávající</w:t>
      </w:r>
      <w:r>
        <w:tab/>
        <w:t>kupující</w:t>
      </w:r>
    </w:p>
    <w:p w14:paraId="21E0B740" w14:textId="77777777" w:rsidR="005B412B" w:rsidRDefault="005B412B">
      <w:pPr>
        <w:tabs>
          <w:tab w:val="center" w:pos="2040"/>
          <w:tab w:val="center" w:pos="7080"/>
        </w:tabs>
        <w:rPr>
          <w:b/>
        </w:rPr>
      </w:pPr>
    </w:p>
    <w:p w14:paraId="44E2CDBE" w14:textId="77777777" w:rsidR="005B412B" w:rsidRDefault="005B412B">
      <w:pPr>
        <w:tabs>
          <w:tab w:val="center" w:pos="2040"/>
          <w:tab w:val="center" w:pos="7080"/>
        </w:tabs>
        <w:rPr>
          <w:b/>
        </w:rPr>
      </w:pPr>
    </w:p>
    <w:p w14:paraId="4BFBD467" w14:textId="77777777" w:rsidR="005B412B" w:rsidRDefault="005B412B">
      <w:pPr>
        <w:tabs>
          <w:tab w:val="center" w:pos="2040"/>
          <w:tab w:val="center" w:pos="7080"/>
        </w:tabs>
        <w:rPr>
          <w:b/>
        </w:rPr>
      </w:pPr>
    </w:p>
    <w:p w14:paraId="17106037" w14:textId="77777777" w:rsidR="005B412B" w:rsidRDefault="005B412B">
      <w:pPr>
        <w:tabs>
          <w:tab w:val="center" w:pos="2040"/>
          <w:tab w:val="center" w:pos="7080"/>
        </w:tabs>
        <w:rPr>
          <w:b/>
        </w:rPr>
      </w:pPr>
    </w:p>
    <w:p w14:paraId="7BAFAD17" w14:textId="6AB0F62B" w:rsidR="00726755" w:rsidRPr="006B0C16" w:rsidRDefault="00EB15EA">
      <w:pPr>
        <w:tabs>
          <w:tab w:val="center" w:pos="2040"/>
          <w:tab w:val="center" w:pos="7080"/>
        </w:tabs>
        <w:rPr>
          <w:b/>
        </w:rPr>
      </w:pPr>
      <w:r w:rsidRPr="006B0C16">
        <w:rPr>
          <w:b/>
        </w:rPr>
        <w:t>Příloha č. 1</w:t>
      </w:r>
    </w:p>
    <w:p w14:paraId="1D90566D" w14:textId="77777777" w:rsidR="00EB15EA" w:rsidRDefault="00EB15EA">
      <w:pPr>
        <w:tabs>
          <w:tab w:val="center" w:pos="2040"/>
          <w:tab w:val="center" w:pos="7080"/>
        </w:tabs>
      </w:pPr>
      <w:r>
        <w:t>Podrobná specifikace</w:t>
      </w:r>
    </w:p>
    <w:p w14:paraId="68BEAB80" w14:textId="5C0E094E" w:rsidR="006B0C16" w:rsidRDefault="006B0C16">
      <w:pPr>
        <w:tabs>
          <w:tab w:val="center" w:pos="2040"/>
          <w:tab w:val="center" w:pos="7080"/>
        </w:tabs>
      </w:pPr>
    </w:p>
    <w:p w14:paraId="1455EB64" w14:textId="77777777" w:rsidR="00614E3D" w:rsidRPr="00C74EAD" w:rsidRDefault="00614E3D">
      <w:pPr>
        <w:tabs>
          <w:tab w:val="center" w:pos="2040"/>
          <w:tab w:val="center" w:pos="7080"/>
        </w:tabs>
        <w:rPr>
          <w:u w:val="single"/>
        </w:rPr>
      </w:pPr>
      <w:r w:rsidRPr="00C74EAD">
        <w:rPr>
          <w:u w:val="single"/>
        </w:rPr>
        <w:t>Verze lavičky:</w:t>
      </w:r>
    </w:p>
    <w:p w14:paraId="347B6D4C" w14:textId="4532127F" w:rsidR="00EB15EA" w:rsidRPr="00442968" w:rsidRDefault="00D420E1" w:rsidP="001F7574">
      <w:pPr>
        <w:pStyle w:val="Odstavecseseznamem"/>
        <w:numPr>
          <w:ilvl w:val="0"/>
          <w:numId w:val="17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Z</w:t>
      </w:r>
      <w:r w:rsidR="00EB15EA" w:rsidRPr="00442968">
        <w:rPr>
          <w:color w:val="000000" w:themeColor="text1"/>
        </w:rPr>
        <w:t>áklad</w:t>
      </w:r>
      <w:r w:rsidRPr="00442968">
        <w:rPr>
          <w:color w:val="000000" w:themeColor="text1"/>
        </w:rPr>
        <w:t>ní verze</w:t>
      </w:r>
      <w:r w:rsidR="001F7574" w:rsidRPr="00442968">
        <w:rPr>
          <w:color w:val="000000" w:themeColor="text1"/>
        </w:rPr>
        <w:t>.</w:t>
      </w:r>
    </w:p>
    <w:p w14:paraId="7E1CDACA" w14:textId="77777777" w:rsidR="00EB15EA" w:rsidRPr="00442968" w:rsidRDefault="00EB15EA">
      <w:pPr>
        <w:tabs>
          <w:tab w:val="center" w:pos="2040"/>
          <w:tab w:val="center" w:pos="7080"/>
        </w:tabs>
        <w:rPr>
          <w:color w:val="000000" w:themeColor="text1"/>
        </w:rPr>
      </w:pPr>
    </w:p>
    <w:p w14:paraId="340283F3" w14:textId="60777D7F" w:rsidR="00EB15EA" w:rsidRPr="00442968" w:rsidRDefault="00EB15EA">
      <w:pPr>
        <w:tabs>
          <w:tab w:val="center" w:pos="2040"/>
          <w:tab w:val="center" w:pos="7080"/>
        </w:tabs>
        <w:rPr>
          <w:color w:val="000000" w:themeColor="text1"/>
          <w:u w:val="single"/>
        </w:rPr>
      </w:pPr>
      <w:r w:rsidRPr="00442968">
        <w:rPr>
          <w:color w:val="000000" w:themeColor="text1"/>
          <w:u w:val="single"/>
        </w:rPr>
        <w:t>Použité materiály</w:t>
      </w:r>
      <w:r w:rsidR="00614E3D" w:rsidRPr="00442968">
        <w:rPr>
          <w:color w:val="000000" w:themeColor="text1"/>
          <w:u w:val="single"/>
        </w:rPr>
        <w:t>:</w:t>
      </w:r>
    </w:p>
    <w:p w14:paraId="5F8CD1D3" w14:textId="50A1851F" w:rsidR="00EB15EA" w:rsidRPr="00442968" w:rsidRDefault="001F7574" w:rsidP="001F7574">
      <w:pPr>
        <w:pStyle w:val="Odstavecseseznamem"/>
        <w:numPr>
          <w:ilvl w:val="0"/>
          <w:numId w:val="17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Dř</w:t>
      </w:r>
      <w:r w:rsidR="00EB15EA" w:rsidRPr="00442968">
        <w:rPr>
          <w:color w:val="000000" w:themeColor="text1"/>
        </w:rPr>
        <w:t>evo – modřínové</w:t>
      </w:r>
      <w:r w:rsidRPr="00442968">
        <w:rPr>
          <w:color w:val="000000" w:themeColor="text1"/>
        </w:rPr>
        <w:t>,</w:t>
      </w:r>
    </w:p>
    <w:p w14:paraId="385A6F9C" w14:textId="54FA109C" w:rsidR="00EB15EA" w:rsidRPr="00442968" w:rsidRDefault="001F7574" w:rsidP="001F7574">
      <w:pPr>
        <w:pStyle w:val="Odstavecseseznamem"/>
        <w:numPr>
          <w:ilvl w:val="0"/>
          <w:numId w:val="17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K</w:t>
      </w:r>
      <w:r w:rsidR="00EB15EA" w:rsidRPr="00442968">
        <w:rPr>
          <w:color w:val="000000" w:themeColor="text1"/>
        </w:rPr>
        <w:t xml:space="preserve">ovové součásti – </w:t>
      </w:r>
      <w:r w:rsidR="00C01381" w:rsidRPr="00442968">
        <w:rPr>
          <w:color w:val="000000" w:themeColor="text1"/>
        </w:rPr>
        <w:t xml:space="preserve">konstrukce: </w:t>
      </w:r>
      <w:r w:rsidR="00EB15EA" w:rsidRPr="00442968">
        <w:rPr>
          <w:color w:val="000000" w:themeColor="text1"/>
        </w:rPr>
        <w:t>pozinkovaný/lakovaný plech</w:t>
      </w:r>
      <w:r w:rsidRPr="00442968">
        <w:rPr>
          <w:color w:val="000000" w:themeColor="text1"/>
        </w:rPr>
        <w:t>.</w:t>
      </w:r>
    </w:p>
    <w:p w14:paraId="007872FE" w14:textId="77777777" w:rsidR="00EB15EA" w:rsidRPr="00442968" w:rsidRDefault="00EB15EA">
      <w:pPr>
        <w:tabs>
          <w:tab w:val="center" w:pos="2040"/>
          <w:tab w:val="center" w:pos="7080"/>
        </w:tabs>
        <w:rPr>
          <w:color w:val="000000" w:themeColor="text1"/>
        </w:rPr>
      </w:pPr>
    </w:p>
    <w:p w14:paraId="752D059F" w14:textId="2B20182D" w:rsidR="00614E3D" w:rsidRPr="00442968" w:rsidRDefault="00EB15EA">
      <w:pPr>
        <w:tabs>
          <w:tab w:val="center" w:pos="2040"/>
          <w:tab w:val="center" w:pos="7080"/>
        </w:tabs>
        <w:rPr>
          <w:color w:val="000000" w:themeColor="text1"/>
          <w:u w:val="single"/>
        </w:rPr>
      </w:pPr>
      <w:r w:rsidRPr="00442968">
        <w:rPr>
          <w:color w:val="000000" w:themeColor="text1"/>
          <w:u w:val="single"/>
        </w:rPr>
        <w:t>Vybavení</w:t>
      </w:r>
      <w:r w:rsidR="00614E3D" w:rsidRPr="00442968">
        <w:rPr>
          <w:color w:val="000000" w:themeColor="text1"/>
          <w:u w:val="single"/>
        </w:rPr>
        <w:t>:</w:t>
      </w:r>
    </w:p>
    <w:p w14:paraId="5B53F26F" w14:textId="5960FF98" w:rsidR="00EB15EA" w:rsidRPr="00442968" w:rsidRDefault="001F7574" w:rsidP="001F7574">
      <w:pPr>
        <w:pStyle w:val="Odstavecseseznamem"/>
        <w:numPr>
          <w:ilvl w:val="0"/>
          <w:numId w:val="18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S</w:t>
      </w:r>
      <w:r w:rsidR="00EB15EA" w:rsidRPr="00442968">
        <w:rPr>
          <w:color w:val="000000" w:themeColor="text1"/>
        </w:rPr>
        <w:t>olární panel FC 140Wp</w:t>
      </w:r>
      <w:r w:rsidRPr="00442968">
        <w:rPr>
          <w:color w:val="000000" w:themeColor="text1"/>
        </w:rPr>
        <w:t>,</w:t>
      </w:r>
    </w:p>
    <w:p w14:paraId="3E887AE2" w14:textId="43CE90D1" w:rsidR="00EB15EA" w:rsidRPr="00442968" w:rsidRDefault="001F7574" w:rsidP="001F7574">
      <w:pPr>
        <w:pStyle w:val="Odstavecseseznamem"/>
        <w:numPr>
          <w:ilvl w:val="0"/>
          <w:numId w:val="18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G</w:t>
      </w:r>
      <w:r w:rsidR="00AC1CFE" w:rsidRPr="00442968">
        <w:rPr>
          <w:color w:val="000000" w:themeColor="text1"/>
        </w:rPr>
        <w:t xml:space="preserve">elová baterie </w:t>
      </w:r>
      <w:proofErr w:type="spellStart"/>
      <w:r w:rsidR="00AC1CFE" w:rsidRPr="00442968">
        <w:rPr>
          <w:color w:val="000000" w:themeColor="text1"/>
        </w:rPr>
        <w:t>Victron</w:t>
      </w:r>
      <w:proofErr w:type="spellEnd"/>
      <w:r w:rsidR="00AC1CFE" w:rsidRPr="00442968">
        <w:rPr>
          <w:color w:val="000000" w:themeColor="text1"/>
        </w:rPr>
        <w:t xml:space="preserve"> 9</w:t>
      </w:r>
      <w:r w:rsidR="00EB15EA" w:rsidRPr="00442968">
        <w:rPr>
          <w:color w:val="000000" w:themeColor="text1"/>
        </w:rPr>
        <w:t>0Ah</w:t>
      </w:r>
      <w:r w:rsidRPr="00442968">
        <w:rPr>
          <w:color w:val="000000" w:themeColor="text1"/>
        </w:rPr>
        <w:t>,</w:t>
      </w:r>
    </w:p>
    <w:p w14:paraId="14DEF723" w14:textId="669674CB" w:rsidR="00EB15EA" w:rsidRPr="00442968" w:rsidRDefault="00EB15EA" w:rsidP="001F7574">
      <w:pPr>
        <w:pStyle w:val="Odstavecseseznamem"/>
        <w:numPr>
          <w:ilvl w:val="0"/>
          <w:numId w:val="18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 xml:space="preserve">TP-Link TL-MR6400, 4G LTE Router, 2.4GHz, 300Mbps, 2x vestavěná </w:t>
      </w:r>
      <w:proofErr w:type="spellStart"/>
      <w:r w:rsidRPr="00442968">
        <w:rPr>
          <w:color w:val="000000" w:themeColor="text1"/>
        </w:rPr>
        <w:t>WiFi</w:t>
      </w:r>
      <w:proofErr w:type="spellEnd"/>
      <w:r w:rsidRPr="00442968">
        <w:rPr>
          <w:color w:val="000000" w:themeColor="text1"/>
        </w:rPr>
        <w:t xml:space="preserve"> + 2x LTE anténa</w:t>
      </w:r>
      <w:r w:rsidR="001F7574" w:rsidRPr="00442968">
        <w:rPr>
          <w:color w:val="000000" w:themeColor="text1"/>
        </w:rPr>
        <w:t>,</w:t>
      </w:r>
    </w:p>
    <w:p w14:paraId="48BBB4AF" w14:textId="350B8BE7" w:rsidR="002C4AEB" w:rsidRPr="00442968" w:rsidRDefault="002C4AEB" w:rsidP="001F7574">
      <w:pPr>
        <w:pStyle w:val="Odstavecseseznamem"/>
        <w:numPr>
          <w:ilvl w:val="0"/>
          <w:numId w:val="18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2x USB výstup pro dobíjení mobilních zařízení</w:t>
      </w:r>
      <w:r w:rsidR="001F7574" w:rsidRPr="00442968">
        <w:rPr>
          <w:color w:val="000000" w:themeColor="text1"/>
        </w:rPr>
        <w:t>,</w:t>
      </w:r>
    </w:p>
    <w:p w14:paraId="640F758A" w14:textId="67A1A392" w:rsidR="00EB15EA" w:rsidRPr="00442968" w:rsidRDefault="001F7574" w:rsidP="001F7574">
      <w:pPr>
        <w:pStyle w:val="Odstavecseseznamem"/>
        <w:numPr>
          <w:ilvl w:val="0"/>
          <w:numId w:val="18"/>
        </w:numPr>
        <w:tabs>
          <w:tab w:val="center" w:pos="2040"/>
          <w:tab w:val="center" w:pos="7080"/>
        </w:tabs>
        <w:rPr>
          <w:color w:val="000000" w:themeColor="text1"/>
        </w:rPr>
      </w:pPr>
      <w:r w:rsidRPr="00442968">
        <w:rPr>
          <w:color w:val="000000" w:themeColor="text1"/>
        </w:rPr>
        <w:t>H</w:t>
      </w:r>
      <w:r w:rsidR="002C4AEB" w:rsidRPr="00442968">
        <w:rPr>
          <w:color w:val="000000" w:themeColor="text1"/>
        </w:rPr>
        <w:t>ardwa</w:t>
      </w:r>
      <w:r w:rsidR="003744EC" w:rsidRPr="00442968">
        <w:rPr>
          <w:color w:val="000000" w:themeColor="text1"/>
        </w:rPr>
        <w:t xml:space="preserve">rový komponent automatického </w:t>
      </w:r>
      <w:r w:rsidR="002C4AEB" w:rsidRPr="00442968">
        <w:rPr>
          <w:color w:val="000000" w:themeColor="text1"/>
        </w:rPr>
        <w:t>sledování množství vyrobené a spotřebované elektrické energie</w:t>
      </w:r>
      <w:r w:rsidR="00D420E1" w:rsidRPr="00442968">
        <w:rPr>
          <w:color w:val="000000" w:themeColor="text1"/>
        </w:rPr>
        <w:t>.</w:t>
      </w:r>
    </w:p>
    <w:p w14:paraId="2E0C7C3F" w14:textId="6C80412A" w:rsidR="00D420E1" w:rsidRPr="00B16D42" w:rsidRDefault="00D420E1" w:rsidP="00B16D42">
      <w:pPr>
        <w:tabs>
          <w:tab w:val="center" w:pos="2040"/>
          <w:tab w:val="center" w:pos="7080"/>
        </w:tabs>
        <w:ind w:left="360"/>
        <w:rPr>
          <w:color w:val="FF0000"/>
        </w:rPr>
      </w:pPr>
    </w:p>
    <w:p w14:paraId="401D126A" w14:textId="77777777" w:rsidR="002C4AEB" w:rsidRDefault="002C4AEB">
      <w:pPr>
        <w:tabs>
          <w:tab w:val="center" w:pos="2040"/>
          <w:tab w:val="center" w:pos="7080"/>
        </w:tabs>
      </w:pPr>
    </w:p>
    <w:p w14:paraId="562CE796" w14:textId="77777777" w:rsidR="006B0C16" w:rsidRDefault="006B0C16">
      <w:pPr>
        <w:tabs>
          <w:tab w:val="center" w:pos="2040"/>
          <w:tab w:val="center" w:pos="7080"/>
        </w:tabs>
      </w:pPr>
    </w:p>
    <w:p w14:paraId="13BD5A3C" w14:textId="77777777" w:rsidR="006B0C16" w:rsidRDefault="006B0C16">
      <w:pPr>
        <w:tabs>
          <w:tab w:val="center" w:pos="2040"/>
          <w:tab w:val="center" w:pos="7080"/>
        </w:tabs>
      </w:pPr>
    </w:p>
    <w:p w14:paraId="623B631F" w14:textId="4B09C142" w:rsidR="006B0C16" w:rsidRPr="006B0C16" w:rsidRDefault="006B0C16">
      <w:pPr>
        <w:tabs>
          <w:tab w:val="center" w:pos="2040"/>
          <w:tab w:val="center" w:pos="7080"/>
        </w:tabs>
        <w:rPr>
          <w:b/>
        </w:rPr>
      </w:pPr>
      <w:r>
        <w:br w:type="page"/>
      </w:r>
      <w:r w:rsidRPr="006B0C16">
        <w:rPr>
          <w:b/>
        </w:rPr>
        <w:lastRenderedPageBreak/>
        <w:t>Příloha č. 2</w:t>
      </w:r>
    </w:p>
    <w:p w14:paraId="14B0506A" w14:textId="640E3613" w:rsidR="006B0C16" w:rsidRDefault="006B0C16">
      <w:pPr>
        <w:tabs>
          <w:tab w:val="center" w:pos="2040"/>
          <w:tab w:val="center" w:pos="7080"/>
        </w:tabs>
      </w:pPr>
      <w:r>
        <w:t>Záruční list</w:t>
      </w:r>
    </w:p>
    <w:p w14:paraId="05640273" w14:textId="77777777" w:rsidR="006B0C16" w:rsidRDefault="006B0C16" w:rsidP="006B0C16">
      <w:pPr>
        <w:tabs>
          <w:tab w:val="center" w:pos="2040"/>
          <w:tab w:val="center" w:pos="7080"/>
        </w:tabs>
      </w:pPr>
    </w:p>
    <w:p w14:paraId="7A0211D0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Vážený zákazníku,</w:t>
      </w:r>
    </w:p>
    <w:p w14:paraId="3C7260EF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 xml:space="preserve">děkujeme za zakoupení chytré lavičky </w:t>
      </w:r>
      <w:proofErr w:type="spellStart"/>
      <w:r w:rsidRPr="006B0C16">
        <w:rPr>
          <w:sz w:val="22"/>
        </w:rPr>
        <w:t>CapaSitty</w:t>
      </w:r>
      <w:proofErr w:type="spellEnd"/>
      <w:r w:rsidRPr="006B0C16">
        <w:rPr>
          <w:sz w:val="22"/>
        </w:rPr>
        <w:t xml:space="preserve"> (dále jen „výrobek“) a věříme, že s ní budete spokojeni. V případě potřeby záručního servisu se, prosím, obraťte na autorizovaného prodejce, od kterého jste produkt zakoupili. Ještě před tím doporučujeme pečlivé prostudování tohoto záručního listu.</w:t>
      </w:r>
    </w:p>
    <w:p w14:paraId="0AFD7AC8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395C08D9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 xml:space="preserve">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poskytuje plnou záruku na vady materiálu a provedení, pokud je výrobek používán v souladu s návodem k použití, technickými specifikacemi a dalšími vydanými pokyny po dobu dvou (2) let od data instalace ("záruční doba"). Pokud se během této záruční doby projeví vady výrobku v důsledku vadného materiálu a zpracování, 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zajistí zdarma opravu nebo výměnu vadných dílů, které spadají do této záruky na základě podmínek  uvedených níže. 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si vyhrazuje právo nahradit díly vadného výrobku buď novými nebo repasovanými náhradními díly.</w:t>
      </w:r>
    </w:p>
    <w:p w14:paraId="1ACC3D88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286155F0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Převzetí výrobku a instalace</w:t>
      </w:r>
    </w:p>
    <w:p w14:paraId="392A8F43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30C6C439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Zákazník je povinen prohlédnout a vyzkoušet výrobek ihned po převzetí a potvrdit podpisem, že výrobek obdržel v řádném stavu. Na pozdější reklamace nebude brán zřetel.</w:t>
      </w:r>
    </w:p>
    <w:p w14:paraId="5462921A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648BCFA7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Záruční podmínky</w:t>
      </w:r>
    </w:p>
    <w:p w14:paraId="62AA1C32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3308A4E6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 xml:space="preserve">Tato záruka se vztahuje na vady způsobené chybným návrhem, zpracováním nebo použitými materiály. Záruka se vztahuje pouze na původního zákazníka. Při žádosti o záruční servis je nutné předložit řádně vyplněný tento záruční list společně s potvrzením o nákupu. Tato záruka platí pouze v případě, že údržba, užívání a péče je v souladu s doporučeními výrobce a podle pokynů v uživatelském manuálu. Záruční opravy musí být prováděny pouze personálem 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nebo jím pověřenou osobou. Za opravy provedené jinými než oprávněnými osobami nebude poskytnuta náhrada a na každou takovou opravu a případné poškození výrobku způsobené tímto zásahem se záruka nevztahuje.</w:t>
      </w:r>
    </w:p>
    <w:p w14:paraId="6DAAD342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4D7784A9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 xml:space="preserve">Záruka se nevztahuje zejména na: </w:t>
      </w:r>
    </w:p>
    <w:p w14:paraId="7D2920A1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2DD5CD81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1.</w:t>
      </w:r>
      <w:r w:rsidRPr="006B0C16">
        <w:rPr>
          <w:sz w:val="22"/>
        </w:rPr>
        <w:tab/>
        <w:t>poruchy nebo škody způsobené nesprávným používáním výrobku;</w:t>
      </w:r>
    </w:p>
    <w:p w14:paraId="7E39A201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2.</w:t>
      </w:r>
      <w:r w:rsidRPr="006B0C16">
        <w:rPr>
          <w:sz w:val="22"/>
        </w:rPr>
        <w:tab/>
        <w:t>poruchy nebo škody způsobené ohněm, zemětřesením, větrem, povodněmi, blesky, krupobitím, korozivní atmosférou nebo jinými přírodními katastrofami;</w:t>
      </w:r>
    </w:p>
    <w:p w14:paraId="0408FFE5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3.</w:t>
      </w:r>
      <w:r w:rsidRPr="006B0C16">
        <w:rPr>
          <w:sz w:val="22"/>
        </w:rPr>
        <w:tab/>
        <w:t>poruchy nebo škody způsobené válkou, vandalismem, poškozenými  kabely (nabíjecími kabely) a všechny ostatní vnější příčiny a události vyšší moci mimo kontrolu výrobce, stejně jako škody způsobených třetími stranami;</w:t>
      </w:r>
    </w:p>
    <w:p w14:paraId="684DADA9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4.</w:t>
      </w:r>
      <w:r w:rsidRPr="006B0C16">
        <w:rPr>
          <w:sz w:val="22"/>
        </w:rPr>
        <w:tab/>
        <w:t>kosmetické vady vzniklé užíváním (škrábance, promáčknutí apod.);</w:t>
      </w:r>
    </w:p>
    <w:p w14:paraId="070C1273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5.</w:t>
      </w:r>
      <w:r w:rsidRPr="006B0C16">
        <w:rPr>
          <w:sz w:val="22"/>
        </w:rPr>
        <w:tab/>
        <w:t>škodu způsobenou provozem s jiným produktem či příslušenstvím, které není kompatibilní s výrobkem;</w:t>
      </w:r>
    </w:p>
    <w:p w14:paraId="752C8863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6.</w:t>
      </w:r>
      <w:r w:rsidRPr="006B0C16">
        <w:rPr>
          <w:sz w:val="22"/>
        </w:rPr>
        <w:tab/>
        <w:t>poškození způsobené nesprávným zacházením nebo používáním výrobku jiným způsobem než je uvedeno v návodu k obsluze jakož i z jeho nesprávné údržby;</w:t>
      </w:r>
    </w:p>
    <w:p w14:paraId="48792A29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7.</w:t>
      </w:r>
      <w:r w:rsidRPr="006B0C16">
        <w:rPr>
          <w:sz w:val="22"/>
        </w:rPr>
        <w:tab/>
        <w:t xml:space="preserve">produkt, který byl bez písemného souhlasu 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upraven;</w:t>
      </w:r>
    </w:p>
    <w:p w14:paraId="6B534BD2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8.</w:t>
      </w:r>
      <w:r w:rsidRPr="006B0C16">
        <w:rPr>
          <w:sz w:val="22"/>
        </w:rPr>
        <w:tab/>
        <w:t xml:space="preserve">škody způsobené zásahem (oprava, úprava, přestavba, apod.) jiné osoby než pověřené 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>;</w:t>
      </w:r>
    </w:p>
    <w:p w14:paraId="7590AAD3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>9.</w:t>
      </w:r>
      <w:r w:rsidRPr="006B0C16">
        <w:rPr>
          <w:sz w:val="22"/>
        </w:rPr>
        <w:tab/>
        <w:t>škody způsobené užíváním výrobku v nevhodných podmínkách;</w:t>
      </w:r>
    </w:p>
    <w:p w14:paraId="49F66473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</w:p>
    <w:p w14:paraId="0C787D1A" w14:textId="77777777" w:rsidR="006B0C16" w:rsidRPr="006B0C16" w:rsidRDefault="006B0C16" w:rsidP="006B0C16">
      <w:pPr>
        <w:tabs>
          <w:tab w:val="center" w:pos="2040"/>
          <w:tab w:val="center" w:pos="7080"/>
        </w:tabs>
        <w:rPr>
          <w:sz w:val="22"/>
        </w:rPr>
      </w:pPr>
      <w:r w:rsidRPr="006B0C16">
        <w:rPr>
          <w:sz w:val="22"/>
        </w:rPr>
        <w:t xml:space="preserve">Full </w:t>
      </w:r>
      <w:proofErr w:type="spellStart"/>
      <w:r w:rsidRPr="006B0C16">
        <w:rPr>
          <w:sz w:val="22"/>
        </w:rPr>
        <w:t>Capacity</w:t>
      </w:r>
      <w:proofErr w:type="spellEnd"/>
      <w:r w:rsidRPr="006B0C16">
        <w:rPr>
          <w:sz w:val="22"/>
        </w:rPr>
        <w:t xml:space="preserve"> nenese zodpovědnost za jakékoli zpoždění při opravách v případech, kdy nejsou na skladě díly potřebné pro záruční servis výrobku, neboť tyto díly může být nutné objednat od dodavatelů výrobce. Výrobce rovněž nenese odpovědnost za záruční servis v případě, že požadovaná oprava není možná kvůli dovozním nebo jiným omezením nebo nepředvídaným okolnostem. </w:t>
      </w:r>
    </w:p>
    <w:p w14:paraId="29DED13F" w14:textId="77777777" w:rsidR="006B0C16" w:rsidRPr="006B0C16" w:rsidRDefault="006B0C16">
      <w:pPr>
        <w:tabs>
          <w:tab w:val="center" w:pos="2040"/>
          <w:tab w:val="center" w:pos="7080"/>
        </w:tabs>
        <w:rPr>
          <w:sz w:val="22"/>
        </w:rPr>
      </w:pPr>
    </w:p>
    <w:sectPr w:rsidR="006B0C16" w:rsidRPr="006B0C16" w:rsidSect="006B0C16">
      <w:pgSz w:w="11906" w:h="16838"/>
      <w:pgMar w:top="851" w:right="141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0F0"/>
    <w:multiLevelType w:val="hybridMultilevel"/>
    <w:tmpl w:val="547CB4CA"/>
    <w:lvl w:ilvl="0" w:tplc="91B2CB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385"/>
    <w:multiLevelType w:val="hybridMultilevel"/>
    <w:tmpl w:val="30E658E8"/>
    <w:lvl w:ilvl="0" w:tplc="E01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21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A5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40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69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A9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4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20C30"/>
    <w:multiLevelType w:val="hybridMultilevel"/>
    <w:tmpl w:val="6AD047E6"/>
    <w:lvl w:ilvl="0" w:tplc="83B4F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B89CC7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186C260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5BE9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8E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20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4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08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2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582"/>
    <w:multiLevelType w:val="hybridMultilevel"/>
    <w:tmpl w:val="A53C8A80"/>
    <w:lvl w:ilvl="0" w:tplc="D6423C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66E9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AC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24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D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EE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2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40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25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B1E81"/>
    <w:multiLevelType w:val="hybridMultilevel"/>
    <w:tmpl w:val="F3BC1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3CF3"/>
    <w:multiLevelType w:val="hybridMultilevel"/>
    <w:tmpl w:val="FAAA1526"/>
    <w:lvl w:ilvl="0" w:tplc="62F6E7A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55EF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44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4E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7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23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C3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C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34E43"/>
    <w:multiLevelType w:val="hybridMultilevel"/>
    <w:tmpl w:val="E8FC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611D"/>
    <w:multiLevelType w:val="hybridMultilevel"/>
    <w:tmpl w:val="0804CA7A"/>
    <w:lvl w:ilvl="0" w:tplc="91B2CB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4333"/>
    <w:multiLevelType w:val="hybridMultilevel"/>
    <w:tmpl w:val="0F5210B0"/>
    <w:lvl w:ilvl="0" w:tplc="0DE6A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A0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C42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8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C2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A4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06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E5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0CD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0F61"/>
    <w:multiLevelType w:val="hybridMultilevel"/>
    <w:tmpl w:val="B260834A"/>
    <w:lvl w:ilvl="0" w:tplc="E6D8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05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0F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FCA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EB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A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88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0E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4F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CC170B"/>
    <w:multiLevelType w:val="hybridMultilevel"/>
    <w:tmpl w:val="4EDCCAB8"/>
    <w:lvl w:ilvl="0" w:tplc="26EA2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A7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09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A9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60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84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85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2E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3398E"/>
    <w:multiLevelType w:val="hybridMultilevel"/>
    <w:tmpl w:val="E88AB822"/>
    <w:lvl w:ilvl="0" w:tplc="3698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48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47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CA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21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2E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CC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E1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C4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820C5"/>
    <w:multiLevelType w:val="hybridMultilevel"/>
    <w:tmpl w:val="47F27484"/>
    <w:lvl w:ilvl="0" w:tplc="BDD2C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AB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1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2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6C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C6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C9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4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83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C155D"/>
    <w:multiLevelType w:val="hybridMultilevel"/>
    <w:tmpl w:val="BCDCC83A"/>
    <w:lvl w:ilvl="0" w:tplc="0FDA6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2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E7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6F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2B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21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EB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5566"/>
    <w:multiLevelType w:val="hybridMultilevel"/>
    <w:tmpl w:val="FB1AAAFC"/>
    <w:lvl w:ilvl="0" w:tplc="C0CCF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E2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E7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6B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C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A3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E3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2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8B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F1A6A"/>
    <w:multiLevelType w:val="hybridMultilevel"/>
    <w:tmpl w:val="121C00DA"/>
    <w:lvl w:ilvl="0" w:tplc="8FECC7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6DC6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80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2E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C9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CE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E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85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43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C37677"/>
    <w:multiLevelType w:val="hybridMultilevel"/>
    <w:tmpl w:val="32880FB2"/>
    <w:lvl w:ilvl="0" w:tplc="C200F586">
      <w:start w:val="6"/>
      <w:numFmt w:val="decimal"/>
      <w:lvlText w:val="%1."/>
      <w:lvlJc w:val="left"/>
      <w:pPr>
        <w:tabs>
          <w:tab w:val="num" w:pos="1026"/>
        </w:tabs>
        <w:ind w:left="1026" w:hanging="408"/>
      </w:pPr>
      <w:rPr>
        <w:rFonts w:hint="default"/>
      </w:rPr>
    </w:lvl>
    <w:lvl w:ilvl="1" w:tplc="CEFC49C6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A09ACE76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FDAA03DA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1F58CDCE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DB8E8F3A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29CA806C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340E4DE6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C40C7B66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7" w15:restartNumberingAfterBreak="0">
    <w:nsid w:val="7C2B5B3A"/>
    <w:multiLevelType w:val="hybridMultilevel"/>
    <w:tmpl w:val="25C2E752"/>
    <w:lvl w:ilvl="0" w:tplc="E1228B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6AE1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61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40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C5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80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6A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6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81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6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17"/>
  </w:num>
  <w:num w:numId="14">
    <w:abstractNumId w:val="15"/>
  </w:num>
  <w:num w:numId="15">
    <w:abstractNumId w:val="7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5"/>
    <w:rsid w:val="000E581C"/>
    <w:rsid w:val="000F3325"/>
    <w:rsid w:val="001F7574"/>
    <w:rsid w:val="002272E4"/>
    <w:rsid w:val="002C4AEB"/>
    <w:rsid w:val="003744EC"/>
    <w:rsid w:val="003C31B4"/>
    <w:rsid w:val="003D510A"/>
    <w:rsid w:val="00442968"/>
    <w:rsid w:val="004A64AF"/>
    <w:rsid w:val="005350FD"/>
    <w:rsid w:val="005B412B"/>
    <w:rsid w:val="00605645"/>
    <w:rsid w:val="00614E3D"/>
    <w:rsid w:val="00642B87"/>
    <w:rsid w:val="006B0C16"/>
    <w:rsid w:val="006D60F3"/>
    <w:rsid w:val="00726755"/>
    <w:rsid w:val="007C5E4B"/>
    <w:rsid w:val="00882F50"/>
    <w:rsid w:val="008D68DC"/>
    <w:rsid w:val="00982B48"/>
    <w:rsid w:val="00982F30"/>
    <w:rsid w:val="009C2A8E"/>
    <w:rsid w:val="009E2646"/>
    <w:rsid w:val="00A22C77"/>
    <w:rsid w:val="00A4085C"/>
    <w:rsid w:val="00A50191"/>
    <w:rsid w:val="00AC1CFE"/>
    <w:rsid w:val="00AD5FF3"/>
    <w:rsid w:val="00B16D42"/>
    <w:rsid w:val="00B66C41"/>
    <w:rsid w:val="00BA1CB4"/>
    <w:rsid w:val="00C01381"/>
    <w:rsid w:val="00C74EAD"/>
    <w:rsid w:val="00CC6D04"/>
    <w:rsid w:val="00D420E1"/>
    <w:rsid w:val="00DA3E62"/>
    <w:rsid w:val="00DA4710"/>
    <w:rsid w:val="00DE77BA"/>
    <w:rsid w:val="00E03072"/>
    <w:rsid w:val="00E2213F"/>
    <w:rsid w:val="00EB15EA"/>
    <w:rsid w:val="00EF070F"/>
    <w:rsid w:val="00EF3662"/>
    <w:rsid w:val="00F0761C"/>
    <w:rsid w:val="00F911CB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F8B99"/>
  <w14:defaultImageDpi w14:val="300"/>
  <w15:docId w15:val="{20E426BE-E57A-41E2-969A-FF163C4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240"/>
      </w:tabs>
      <w:ind w:left="240" w:hanging="240"/>
      <w:jc w:val="both"/>
    </w:pPr>
  </w:style>
  <w:style w:type="character" w:customStyle="1" w:styleId="apple-converted-space">
    <w:name w:val="apple-converted-space"/>
    <w:basedOn w:val="Standardnpsmoodstavce"/>
    <w:rsid w:val="003744EC"/>
  </w:style>
  <w:style w:type="paragraph" w:styleId="Textbubliny">
    <w:name w:val="Balloon Text"/>
    <w:basedOn w:val="Normln"/>
    <w:link w:val="TextbublinyChar"/>
    <w:uiPriority w:val="99"/>
    <w:semiHidden/>
    <w:unhideWhenUsed/>
    <w:rsid w:val="00C74EA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EAD"/>
    <w:rPr>
      <w:rFonts w:ascii="Lucida Grande CE" w:hAnsi="Lucida Grande CE" w:cs="Lucida Grande CE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E03072"/>
    <w:rPr>
      <w:i/>
      <w:iCs/>
    </w:rPr>
  </w:style>
  <w:style w:type="character" w:styleId="Siln">
    <w:name w:val="Strong"/>
    <w:basedOn w:val="Standardnpsmoodstavce"/>
    <w:uiPriority w:val="22"/>
    <w:qFormat/>
    <w:rsid w:val="00E03072"/>
    <w:rPr>
      <w:b/>
      <w:bCs/>
    </w:rPr>
  </w:style>
  <w:style w:type="paragraph" w:styleId="Odstavecseseznamem">
    <w:name w:val="List Paragraph"/>
    <w:basedOn w:val="Normln"/>
    <w:uiPriority w:val="34"/>
    <w:qFormat/>
    <w:rsid w:val="001F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podle obchodního zákoníku</vt:lpstr>
      <vt:lpstr>Kupní smlouva podle obchodního zákoníku</vt:lpstr>
    </vt:vector>
  </TitlesOfParts>
  <Company>RSČR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podle obchodního zákoníku</dc:title>
  <dc:creator>RSČR</dc:creator>
  <cp:lastModifiedBy>Ondrej</cp:lastModifiedBy>
  <cp:revision>2</cp:revision>
  <dcterms:created xsi:type="dcterms:W3CDTF">2017-09-11T11:43:00Z</dcterms:created>
  <dcterms:modified xsi:type="dcterms:W3CDTF">2017-09-11T11:43:00Z</dcterms:modified>
</cp:coreProperties>
</file>