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9A" w:rsidRDefault="0075449A" w:rsidP="0075449A">
      <w:pPr>
        <w:autoSpaceDE w:val="0"/>
        <w:autoSpaceDN w:val="0"/>
        <w:adjustRightInd w:val="0"/>
        <w:spacing w:line="300" w:lineRule="atLeast"/>
        <w:jc w:val="center"/>
        <w:outlineLvl w:val="0"/>
        <w:rPr>
          <w:rFonts w:ascii="Arial" w:hAnsi="Arial" w:cs="Arial"/>
          <w:b/>
          <w:bCs/>
          <w:sz w:val="36"/>
          <w:szCs w:val="36"/>
        </w:rPr>
      </w:pPr>
      <w:r w:rsidRPr="003D0CCB">
        <w:rPr>
          <w:rFonts w:ascii="Arial" w:hAnsi="Arial" w:cs="Arial"/>
          <w:b/>
          <w:bCs/>
          <w:sz w:val="36"/>
          <w:szCs w:val="36"/>
        </w:rPr>
        <w:t xml:space="preserve">Dodatek č. 1 </w:t>
      </w:r>
    </w:p>
    <w:p w:rsidR="0075449A" w:rsidRPr="003D0CCB" w:rsidRDefault="0075449A" w:rsidP="0075449A">
      <w:pPr>
        <w:autoSpaceDE w:val="0"/>
        <w:autoSpaceDN w:val="0"/>
        <w:adjustRightInd w:val="0"/>
        <w:spacing w:line="300" w:lineRule="atLeast"/>
        <w:jc w:val="center"/>
        <w:outlineLvl w:val="0"/>
        <w:rPr>
          <w:rFonts w:ascii="Arial" w:hAnsi="Arial" w:cs="Arial"/>
          <w:b/>
          <w:bCs/>
          <w:sz w:val="36"/>
          <w:szCs w:val="36"/>
        </w:rPr>
      </w:pPr>
      <w:r w:rsidRPr="003D0CCB">
        <w:rPr>
          <w:rFonts w:ascii="Arial" w:hAnsi="Arial" w:cs="Arial"/>
          <w:b/>
          <w:bCs/>
          <w:sz w:val="36"/>
          <w:szCs w:val="36"/>
        </w:rPr>
        <w:t>smlouvy o dílo</w:t>
      </w:r>
    </w:p>
    <w:p w:rsidR="0075449A" w:rsidRPr="001D7A19" w:rsidRDefault="0075449A" w:rsidP="0075449A">
      <w:pPr>
        <w:ind w:left="2124" w:firstLine="708"/>
        <w:rPr>
          <w:rFonts w:ascii="Arial CE" w:hAnsi="Arial CE" w:cs="Arial"/>
          <w:b/>
          <w:sz w:val="22"/>
          <w:szCs w:val="22"/>
        </w:rPr>
      </w:pPr>
      <w:r w:rsidRPr="001D7A19">
        <w:rPr>
          <w:rFonts w:ascii="Arial CE" w:hAnsi="Arial CE" w:cs="Arial"/>
          <w:b/>
          <w:sz w:val="22"/>
          <w:szCs w:val="22"/>
        </w:rPr>
        <w:t xml:space="preserve">č. smlouvy </w:t>
      </w:r>
      <w:r w:rsidRPr="00CA1425">
        <w:rPr>
          <w:rFonts w:ascii="Arial CE" w:hAnsi="Arial CE" w:cs="Arial"/>
          <w:b/>
          <w:sz w:val="22"/>
          <w:szCs w:val="22"/>
        </w:rPr>
        <w:t>dodavatel</w:t>
      </w:r>
      <w:r w:rsidRPr="001D7A19">
        <w:rPr>
          <w:rFonts w:ascii="Arial CE" w:hAnsi="Arial CE" w:cs="Arial"/>
          <w:b/>
          <w:sz w:val="22"/>
          <w:szCs w:val="22"/>
        </w:rPr>
        <w:t>:</w:t>
      </w:r>
    </w:p>
    <w:p w:rsidR="0075449A" w:rsidRDefault="0075449A" w:rsidP="0075449A">
      <w:pPr>
        <w:ind w:left="2124" w:firstLine="708"/>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764/2017</w:t>
      </w:r>
    </w:p>
    <w:p w:rsidR="0075449A" w:rsidRPr="001D7A19" w:rsidRDefault="0075449A" w:rsidP="0075449A">
      <w:pPr>
        <w:jc w:val="center"/>
        <w:rPr>
          <w:rFonts w:ascii="Arial CE" w:hAnsi="Arial CE" w:cs="Arial"/>
          <w:b/>
          <w:sz w:val="22"/>
          <w:szCs w:val="22"/>
        </w:rPr>
      </w:pPr>
    </w:p>
    <w:p w:rsidR="0075449A" w:rsidRPr="001D7A19" w:rsidRDefault="0075449A" w:rsidP="0075449A">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75449A" w:rsidRPr="001D7A19" w:rsidRDefault="0075449A" w:rsidP="0075449A">
      <w:pPr>
        <w:jc w:val="center"/>
        <w:rPr>
          <w:rFonts w:ascii="Arial CE" w:hAnsi="Arial CE" w:cs="Arial"/>
          <w:b/>
          <w:sz w:val="28"/>
          <w:szCs w:val="28"/>
          <w:highlight w:val="yellow"/>
        </w:rPr>
      </w:pPr>
    </w:p>
    <w:p w:rsidR="0075449A" w:rsidRDefault="0075449A" w:rsidP="0075449A">
      <w:pPr>
        <w:jc w:val="center"/>
        <w:rPr>
          <w:rFonts w:ascii="Arial CE" w:hAnsi="Arial CE" w:cs="Arial"/>
          <w:b/>
          <w:sz w:val="28"/>
          <w:szCs w:val="28"/>
        </w:rPr>
      </w:pPr>
      <w:r>
        <w:rPr>
          <w:rFonts w:ascii="Arial CE" w:hAnsi="Arial CE" w:cs="Arial"/>
          <w:b/>
          <w:sz w:val="28"/>
          <w:szCs w:val="28"/>
        </w:rPr>
        <w:t>„</w:t>
      </w:r>
      <w:r w:rsidRPr="00A360BF">
        <w:rPr>
          <w:rFonts w:ascii="Arial CE" w:hAnsi="Arial CE" w:cs="Arial"/>
          <w:b/>
          <w:sz w:val="28"/>
          <w:szCs w:val="28"/>
        </w:rPr>
        <w:t>VD Jesenice - úprava česlí na vtoku do SV + osazení hrazení proti sunutým sedimentům</w:t>
      </w:r>
      <w:r>
        <w:rPr>
          <w:rFonts w:ascii="Arial CE" w:hAnsi="Arial CE" w:cs="Arial"/>
          <w:b/>
          <w:sz w:val="28"/>
          <w:szCs w:val="28"/>
        </w:rPr>
        <w:t>“</w:t>
      </w:r>
    </w:p>
    <w:p w:rsidR="0075449A" w:rsidRPr="001D7A19" w:rsidRDefault="0075449A" w:rsidP="0075449A">
      <w:pPr>
        <w:jc w:val="center"/>
        <w:rPr>
          <w:rFonts w:ascii="Arial CE" w:hAnsi="Arial CE" w:cs="Arial"/>
          <w:b/>
          <w:sz w:val="28"/>
          <w:szCs w:val="28"/>
        </w:rPr>
      </w:pPr>
    </w:p>
    <w:p w:rsidR="0075449A" w:rsidRDefault="0075449A" w:rsidP="0075449A">
      <w:pPr>
        <w:tabs>
          <w:tab w:val="left" w:pos="4080"/>
        </w:tabs>
        <w:jc w:val="center"/>
        <w:rPr>
          <w:rFonts w:ascii="Arial CE" w:hAnsi="Arial CE" w:cs="Arial"/>
          <w:b/>
          <w:sz w:val="28"/>
          <w:szCs w:val="28"/>
        </w:rPr>
      </w:pPr>
      <w:r w:rsidRPr="009A0D62">
        <w:rPr>
          <w:rFonts w:ascii="Arial CE" w:hAnsi="Arial CE" w:cs="Arial"/>
          <w:b/>
          <w:sz w:val="28"/>
          <w:szCs w:val="28"/>
        </w:rPr>
        <w:t>Projektová dokumentace</w:t>
      </w:r>
    </w:p>
    <w:p w:rsidR="0075449A" w:rsidRPr="001D7A19" w:rsidRDefault="0075449A" w:rsidP="000A6DEF">
      <w:pPr>
        <w:tabs>
          <w:tab w:val="left" w:pos="4080"/>
        </w:tabs>
        <w:jc w:val="both"/>
        <w:rPr>
          <w:rFonts w:ascii="Arial CE" w:hAnsi="Arial CE" w:cs="Arial"/>
          <w:b/>
          <w:sz w:val="32"/>
          <w:szCs w:val="32"/>
        </w:rPr>
      </w:pPr>
    </w:p>
    <w:p w:rsidR="0075449A" w:rsidRPr="001D7A19" w:rsidRDefault="0075449A"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75449A" w:rsidRPr="001D7A19" w:rsidRDefault="0075449A" w:rsidP="000A6DEF">
      <w:pPr>
        <w:tabs>
          <w:tab w:val="left" w:pos="4080"/>
        </w:tabs>
        <w:jc w:val="both"/>
        <w:rPr>
          <w:rFonts w:ascii="Arial CE" w:hAnsi="Arial CE" w:cs="Arial"/>
          <w:b/>
          <w:sz w:val="32"/>
          <w:szCs w:val="32"/>
        </w:rPr>
      </w:pPr>
    </w:p>
    <w:p w:rsidR="0075449A" w:rsidRPr="001D7A19" w:rsidRDefault="0075449A"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75449A" w:rsidRPr="001D7A19" w:rsidRDefault="0075449A"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75449A" w:rsidRPr="001D7A19" w:rsidRDefault="0075449A"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75449A" w:rsidRPr="001D7A19" w:rsidRDefault="0075449A"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75449A" w:rsidRPr="001D7A19" w:rsidRDefault="0075449A"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75449A" w:rsidRPr="001D7A19" w:rsidRDefault="0075449A"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75449A" w:rsidRPr="001D7A19" w:rsidRDefault="0075449A"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75449A" w:rsidRDefault="0075449A"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75449A" w:rsidRPr="001D7A19" w:rsidRDefault="0075449A" w:rsidP="000A6DEF">
      <w:pPr>
        <w:tabs>
          <w:tab w:val="left" w:pos="3960"/>
        </w:tabs>
        <w:ind w:left="3969" w:hanging="3969"/>
        <w:jc w:val="both"/>
        <w:rPr>
          <w:rFonts w:ascii="Arial CE" w:hAnsi="Arial CE" w:cs="Arial"/>
          <w:b/>
          <w:sz w:val="22"/>
          <w:szCs w:val="22"/>
        </w:rPr>
      </w:pPr>
    </w:p>
    <w:p w:rsidR="0075449A" w:rsidRDefault="0075449A"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75449A" w:rsidRDefault="0075449A" w:rsidP="00106739">
      <w:pPr>
        <w:tabs>
          <w:tab w:val="left" w:pos="3960"/>
        </w:tabs>
        <w:autoSpaceDE w:val="0"/>
        <w:rPr>
          <w:rFonts w:ascii="Arial CE" w:hAnsi="Arial CE" w:cs="Arial"/>
          <w:color w:val="000000"/>
          <w:sz w:val="22"/>
          <w:szCs w:val="22"/>
        </w:rPr>
      </w:pPr>
    </w:p>
    <w:p w:rsidR="0075449A" w:rsidRDefault="0075449A" w:rsidP="00106739">
      <w:pPr>
        <w:tabs>
          <w:tab w:val="left" w:pos="3960"/>
        </w:tabs>
        <w:autoSpaceDE w:val="0"/>
        <w:rPr>
          <w:rFonts w:ascii="Arial CE" w:hAnsi="Arial CE" w:cs="Arial"/>
          <w:color w:val="000000"/>
          <w:sz w:val="22"/>
          <w:szCs w:val="22"/>
        </w:rPr>
      </w:pPr>
    </w:p>
    <w:p w:rsidR="0075449A" w:rsidRDefault="0075449A" w:rsidP="00106739">
      <w:pPr>
        <w:tabs>
          <w:tab w:val="left" w:pos="3960"/>
        </w:tabs>
        <w:autoSpaceDE w:val="0"/>
        <w:rPr>
          <w:rFonts w:ascii="Arial CE" w:hAnsi="Arial CE" w:cs="Arial"/>
          <w:color w:val="000000"/>
          <w:sz w:val="22"/>
          <w:szCs w:val="22"/>
        </w:rPr>
      </w:pPr>
    </w:p>
    <w:p w:rsidR="0075449A" w:rsidRPr="001D7A19" w:rsidRDefault="0075449A" w:rsidP="00106739">
      <w:pPr>
        <w:tabs>
          <w:tab w:val="left" w:pos="3960"/>
        </w:tabs>
        <w:autoSpaceDE w:val="0"/>
        <w:rPr>
          <w:rFonts w:ascii="Arial CE" w:hAnsi="Arial CE"/>
          <w:sz w:val="22"/>
          <w:szCs w:val="22"/>
        </w:rPr>
      </w:pPr>
    </w:p>
    <w:p w:rsidR="0075449A" w:rsidRDefault="0075449A" w:rsidP="000A6DEF">
      <w:pPr>
        <w:tabs>
          <w:tab w:val="left" w:pos="3960"/>
        </w:tabs>
        <w:autoSpaceDE w:val="0"/>
        <w:autoSpaceDN w:val="0"/>
        <w:adjustRightInd w:val="0"/>
        <w:rPr>
          <w:rFonts w:ascii="Arial CE" w:hAnsi="Arial CE" w:cs="Arial"/>
          <w:color w:val="000000"/>
          <w:sz w:val="22"/>
          <w:szCs w:val="22"/>
        </w:rPr>
      </w:pPr>
    </w:p>
    <w:p w:rsidR="0075449A" w:rsidRDefault="0075449A" w:rsidP="000A6DEF">
      <w:pPr>
        <w:tabs>
          <w:tab w:val="left" w:pos="3960"/>
        </w:tabs>
        <w:autoSpaceDE w:val="0"/>
        <w:autoSpaceDN w:val="0"/>
        <w:adjustRightInd w:val="0"/>
        <w:rPr>
          <w:rFonts w:ascii="Arial CE" w:hAnsi="Arial CE" w:cs="Arial"/>
          <w:color w:val="000000"/>
          <w:sz w:val="22"/>
          <w:szCs w:val="22"/>
        </w:rPr>
      </w:pPr>
    </w:p>
    <w:p w:rsidR="0075449A" w:rsidRPr="001D7A19" w:rsidRDefault="0075449A"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75449A" w:rsidRDefault="0075449A"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75449A" w:rsidRDefault="0075449A" w:rsidP="00106739">
      <w:pPr>
        <w:tabs>
          <w:tab w:val="left" w:pos="3960"/>
        </w:tabs>
        <w:autoSpaceDE w:val="0"/>
        <w:autoSpaceDN w:val="0"/>
        <w:adjustRightInd w:val="0"/>
        <w:rPr>
          <w:rFonts w:ascii="Arial CE" w:hAnsi="Arial CE" w:cs="Arial"/>
          <w:color w:val="000000"/>
          <w:sz w:val="22"/>
          <w:szCs w:val="22"/>
        </w:rPr>
      </w:pPr>
    </w:p>
    <w:p w:rsidR="0075449A" w:rsidRDefault="0075449A" w:rsidP="00106739">
      <w:pPr>
        <w:tabs>
          <w:tab w:val="left" w:pos="3960"/>
        </w:tabs>
        <w:autoSpaceDE w:val="0"/>
        <w:autoSpaceDN w:val="0"/>
        <w:adjustRightInd w:val="0"/>
        <w:rPr>
          <w:rFonts w:ascii="Arial CE" w:hAnsi="Arial CE" w:cs="Arial"/>
          <w:color w:val="000000"/>
          <w:sz w:val="22"/>
          <w:szCs w:val="22"/>
        </w:rPr>
      </w:pPr>
    </w:p>
    <w:p w:rsidR="0075449A" w:rsidRDefault="0075449A" w:rsidP="00106739">
      <w:pPr>
        <w:tabs>
          <w:tab w:val="left" w:pos="3960"/>
        </w:tabs>
        <w:autoSpaceDE w:val="0"/>
        <w:autoSpaceDN w:val="0"/>
        <w:adjustRightInd w:val="0"/>
        <w:rPr>
          <w:rFonts w:ascii="Arial CE" w:hAnsi="Arial CE" w:cs="Arial"/>
          <w:color w:val="000000"/>
          <w:sz w:val="22"/>
          <w:szCs w:val="22"/>
        </w:rPr>
      </w:pPr>
    </w:p>
    <w:p w:rsidR="0075449A" w:rsidRPr="001D7A19" w:rsidRDefault="0075449A" w:rsidP="00106739">
      <w:pPr>
        <w:tabs>
          <w:tab w:val="left" w:pos="3960"/>
        </w:tabs>
        <w:autoSpaceDE w:val="0"/>
        <w:autoSpaceDN w:val="0"/>
        <w:adjustRightInd w:val="0"/>
        <w:rPr>
          <w:rFonts w:ascii="Arial CE" w:hAnsi="Arial CE" w:cs="Arial"/>
          <w:sz w:val="22"/>
          <w:szCs w:val="22"/>
        </w:rPr>
      </w:pPr>
    </w:p>
    <w:p w:rsidR="0075449A" w:rsidRPr="001D7A19" w:rsidRDefault="0075449A" w:rsidP="000A6DEF">
      <w:pPr>
        <w:tabs>
          <w:tab w:val="left" w:pos="3960"/>
        </w:tabs>
        <w:jc w:val="both"/>
        <w:rPr>
          <w:rFonts w:ascii="Arial CE" w:hAnsi="Arial CE" w:cs="Arial"/>
          <w:b/>
          <w:sz w:val="22"/>
          <w:szCs w:val="22"/>
        </w:rPr>
      </w:pPr>
    </w:p>
    <w:p w:rsidR="0075449A" w:rsidRDefault="0075449A"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75449A" w:rsidRDefault="0075449A"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75449A" w:rsidRDefault="0075449A" w:rsidP="000A6DEF">
      <w:pPr>
        <w:tabs>
          <w:tab w:val="left" w:pos="3960"/>
        </w:tabs>
        <w:jc w:val="both"/>
        <w:rPr>
          <w:rFonts w:ascii="Arial CE" w:hAnsi="Arial CE" w:cs="Arial"/>
          <w:b/>
          <w:sz w:val="22"/>
          <w:szCs w:val="22"/>
        </w:rPr>
      </w:pPr>
    </w:p>
    <w:p w:rsidR="0075449A" w:rsidRPr="001D7A19" w:rsidRDefault="0075449A" w:rsidP="000A6DEF">
      <w:pPr>
        <w:tabs>
          <w:tab w:val="left" w:pos="3960"/>
        </w:tabs>
        <w:jc w:val="both"/>
        <w:rPr>
          <w:rFonts w:ascii="Arial CE" w:hAnsi="Arial CE" w:cs="Arial"/>
          <w:b/>
          <w:sz w:val="22"/>
          <w:szCs w:val="22"/>
        </w:rPr>
      </w:pPr>
    </w:p>
    <w:p w:rsidR="0075449A" w:rsidRPr="001D7A19" w:rsidRDefault="0075449A"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75449A" w:rsidRPr="001D7A19" w:rsidRDefault="0075449A"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75449A" w:rsidRDefault="0075449A"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B944FF" w:rsidRPr="001D7A19" w:rsidRDefault="00B944FF" w:rsidP="00B944FF">
      <w:pPr>
        <w:tabs>
          <w:tab w:val="left" w:pos="3960"/>
        </w:tabs>
        <w:jc w:val="both"/>
        <w:rPr>
          <w:rFonts w:ascii="Arial CE" w:hAnsi="Arial CE" w:cs="Arial"/>
          <w:sz w:val="22"/>
          <w:szCs w:val="22"/>
        </w:rPr>
      </w:pPr>
    </w:p>
    <w:p w:rsidR="00B944FF" w:rsidRPr="00C04505" w:rsidRDefault="00B944FF" w:rsidP="00B944FF">
      <w:pPr>
        <w:tabs>
          <w:tab w:val="left" w:pos="3969"/>
        </w:tabs>
        <w:rPr>
          <w:rFonts w:ascii="Arial" w:hAnsi="Arial" w:cs="Arial"/>
          <w:color w:val="000000"/>
          <w:sz w:val="22"/>
          <w:szCs w:val="22"/>
        </w:rPr>
      </w:pPr>
      <w:r>
        <w:rPr>
          <w:rFonts w:ascii="Arial CE" w:hAnsi="Arial CE" w:cs="Arial"/>
          <w:b/>
          <w:sz w:val="22"/>
          <w:szCs w:val="22"/>
        </w:rPr>
        <w:lastRenderedPageBreak/>
        <w:t>Dodavatel</w:t>
      </w:r>
      <w:r w:rsidRPr="00F33A55">
        <w:rPr>
          <w:rFonts w:ascii="Arial CE" w:hAnsi="Arial CE" w:cs="Arial"/>
          <w:b/>
          <w:sz w:val="22"/>
          <w:szCs w:val="22"/>
        </w:rPr>
        <w:t>:</w:t>
      </w:r>
      <w:r>
        <w:rPr>
          <w:rFonts w:ascii="Arial" w:hAnsi="Arial" w:cs="Arial"/>
          <w:b/>
          <w:bCs/>
          <w:color w:val="000000"/>
          <w:sz w:val="22"/>
          <w:szCs w:val="22"/>
        </w:rPr>
        <w:tab/>
      </w:r>
      <w:r w:rsidRPr="000F2366">
        <w:rPr>
          <w:rFonts w:ascii="Arial" w:hAnsi="Arial" w:cs="Arial"/>
          <w:b/>
          <w:sz w:val="22"/>
          <w:szCs w:val="22"/>
        </w:rPr>
        <w:t xml:space="preserve">Ing. </w:t>
      </w:r>
      <w:r>
        <w:rPr>
          <w:rFonts w:ascii="Arial" w:hAnsi="Arial" w:cs="Arial"/>
          <w:b/>
          <w:sz w:val="22"/>
          <w:szCs w:val="22"/>
        </w:rPr>
        <w:t>Ota Dubský</w:t>
      </w: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r w:rsidRPr="00F24B22">
        <w:rPr>
          <w:rFonts w:ascii="Arial" w:hAnsi="Arial" w:cs="Arial"/>
          <w:color w:val="000000"/>
          <w:sz w:val="22"/>
          <w:szCs w:val="22"/>
        </w:rPr>
        <w:t>adresa:</w:t>
      </w:r>
      <w:r>
        <w:rPr>
          <w:rFonts w:ascii="Arial" w:hAnsi="Arial" w:cs="Arial"/>
          <w:color w:val="000000"/>
          <w:sz w:val="22"/>
          <w:szCs w:val="22"/>
        </w:rPr>
        <w:tab/>
        <w:t>Nechvílova 1825,  148 00 Praha 4</w:t>
      </w: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IČ:</w:t>
      </w:r>
      <w:r w:rsidRPr="00D25F13">
        <w:rPr>
          <w:rFonts w:ascii="Arial" w:hAnsi="Arial" w:cs="Arial"/>
          <w:sz w:val="22"/>
          <w:szCs w:val="22"/>
        </w:rPr>
        <w:tab/>
        <w:t>44</w:t>
      </w:r>
      <w:r>
        <w:rPr>
          <w:rFonts w:ascii="Arial" w:hAnsi="Arial" w:cs="Arial"/>
          <w:sz w:val="22"/>
          <w:szCs w:val="22"/>
        </w:rPr>
        <w:t>321571</w:t>
      </w:r>
      <w:r w:rsidRPr="00D25F13">
        <w:rPr>
          <w:rFonts w:ascii="Arial" w:hAnsi="Arial" w:cs="Arial"/>
          <w:sz w:val="22"/>
          <w:szCs w:val="22"/>
        </w:rPr>
        <w:tab/>
      </w: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DIČ:</w:t>
      </w:r>
      <w:r w:rsidRPr="00D25F13">
        <w:rPr>
          <w:rFonts w:ascii="Arial" w:hAnsi="Arial" w:cs="Arial"/>
          <w:sz w:val="22"/>
          <w:szCs w:val="22"/>
        </w:rPr>
        <w:tab/>
      </w:r>
      <w:r w:rsidRPr="00D25F13">
        <w:rPr>
          <w:rFonts w:ascii="Arial" w:hAnsi="Arial" w:cs="Arial"/>
          <w:sz w:val="22"/>
          <w:szCs w:val="22"/>
        </w:rPr>
        <w:tab/>
      </w:r>
    </w:p>
    <w:p w:rsidR="00B944FF" w:rsidRPr="008B77DE" w:rsidRDefault="00B944FF" w:rsidP="00B944FF">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zastoupená:</w:t>
      </w:r>
      <w:r w:rsidRPr="00D25F13">
        <w:rPr>
          <w:rFonts w:ascii="Arial" w:hAnsi="Arial" w:cs="Arial"/>
          <w:sz w:val="22"/>
          <w:szCs w:val="22"/>
        </w:rPr>
        <w:tab/>
      </w:r>
      <w:r w:rsidRPr="008B77DE">
        <w:rPr>
          <w:rFonts w:ascii="Arial" w:hAnsi="Arial" w:cs="Arial"/>
          <w:sz w:val="22"/>
          <w:szCs w:val="22"/>
        </w:rPr>
        <w:t>Ing. Ota Dubský</w:t>
      </w: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ab/>
      </w: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Bankovní spojení:</w:t>
      </w:r>
      <w:r w:rsidRPr="00D25F13">
        <w:rPr>
          <w:rFonts w:ascii="Arial" w:hAnsi="Arial" w:cs="Arial"/>
          <w:sz w:val="22"/>
          <w:szCs w:val="22"/>
        </w:rPr>
        <w:tab/>
      </w:r>
      <w:r w:rsidRPr="00D25F13">
        <w:rPr>
          <w:rFonts w:ascii="Arial" w:hAnsi="Arial" w:cs="Arial"/>
          <w:sz w:val="22"/>
          <w:szCs w:val="22"/>
        </w:rPr>
        <w:tab/>
      </w: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číslo účtu:</w:t>
      </w:r>
      <w:r w:rsidRPr="00D25F13">
        <w:rPr>
          <w:rFonts w:ascii="Arial" w:hAnsi="Arial" w:cs="Arial"/>
          <w:sz w:val="22"/>
          <w:szCs w:val="22"/>
        </w:rPr>
        <w:tab/>
      </w: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ab/>
      </w:r>
    </w:p>
    <w:p w:rsidR="00B944FF" w:rsidRPr="00D25F13" w:rsidRDefault="00B944FF" w:rsidP="00B944FF">
      <w:pPr>
        <w:autoSpaceDE w:val="0"/>
        <w:autoSpaceDN w:val="0"/>
        <w:adjustRightInd w:val="0"/>
        <w:spacing w:line="300" w:lineRule="atLeast"/>
        <w:jc w:val="both"/>
        <w:rPr>
          <w:rFonts w:ascii="Arial" w:hAnsi="Arial" w:cs="Arial"/>
          <w:sz w:val="22"/>
          <w:szCs w:val="22"/>
        </w:rPr>
      </w:pP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r>
        <w:rPr>
          <w:rFonts w:ascii="Arial" w:hAnsi="Arial" w:cs="Arial"/>
          <w:sz w:val="22"/>
          <w:szCs w:val="22"/>
        </w:rPr>
        <w:t>Dodavatele</w:t>
      </w:r>
      <w:r w:rsidRPr="00D25F13">
        <w:rPr>
          <w:rFonts w:ascii="Arial" w:hAnsi="Arial" w:cs="Arial"/>
          <w:sz w:val="22"/>
          <w:szCs w:val="22"/>
        </w:rPr>
        <w:t xml:space="preserve"> zastupuje:</w:t>
      </w:r>
      <w:r w:rsidRPr="00D25F13">
        <w:rPr>
          <w:rFonts w:ascii="Arial" w:hAnsi="Arial" w:cs="Arial"/>
          <w:sz w:val="22"/>
          <w:szCs w:val="22"/>
        </w:rPr>
        <w:tab/>
      </w: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mobil:</w:t>
      </w:r>
      <w:r w:rsidRPr="00D25F13">
        <w:rPr>
          <w:rFonts w:ascii="Arial" w:hAnsi="Arial" w:cs="Arial"/>
          <w:sz w:val="22"/>
          <w:szCs w:val="22"/>
        </w:rPr>
        <w:tab/>
      </w:r>
      <w:r w:rsidRPr="00D25F13">
        <w:rPr>
          <w:rFonts w:ascii="Arial" w:hAnsi="Arial" w:cs="Arial"/>
          <w:sz w:val="22"/>
          <w:szCs w:val="22"/>
        </w:rPr>
        <w:tab/>
      </w: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telefon:</w:t>
      </w:r>
      <w:r w:rsidRPr="00D25F13">
        <w:rPr>
          <w:rFonts w:ascii="Arial" w:hAnsi="Arial" w:cs="Arial"/>
          <w:sz w:val="22"/>
          <w:szCs w:val="22"/>
        </w:rPr>
        <w:tab/>
      </w: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e-mail:</w:t>
      </w:r>
      <w:r w:rsidRPr="00D25F13">
        <w:rPr>
          <w:rFonts w:ascii="Arial" w:hAnsi="Arial" w:cs="Arial"/>
          <w:sz w:val="22"/>
          <w:szCs w:val="22"/>
        </w:rPr>
        <w:tab/>
      </w:r>
      <w:bookmarkStart w:id="0" w:name="_GoBack"/>
      <w:bookmarkEnd w:id="0"/>
    </w:p>
    <w:p w:rsidR="00B944FF" w:rsidRDefault="00B944FF" w:rsidP="00B944FF">
      <w:pPr>
        <w:tabs>
          <w:tab w:val="left" w:pos="3960"/>
        </w:tabs>
        <w:autoSpaceDE w:val="0"/>
        <w:autoSpaceDN w:val="0"/>
        <w:adjustRightInd w:val="0"/>
        <w:spacing w:line="300" w:lineRule="atLeast"/>
        <w:jc w:val="both"/>
        <w:rPr>
          <w:rFonts w:ascii="Arial" w:hAnsi="Arial" w:cs="Arial"/>
          <w:sz w:val="22"/>
          <w:szCs w:val="22"/>
        </w:rPr>
      </w:pPr>
    </w:p>
    <w:p w:rsidR="00B944FF" w:rsidRDefault="00B944FF" w:rsidP="00B944FF">
      <w:pPr>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 xml:space="preserve">Fyzická osoba, Živnostenský list č. </w:t>
      </w:r>
      <w:r>
        <w:rPr>
          <w:rFonts w:ascii="Arial" w:hAnsi="Arial" w:cs="Arial"/>
          <w:sz w:val="22"/>
          <w:szCs w:val="22"/>
        </w:rPr>
        <w:t xml:space="preserve">1856/92/Fyz, Praha 4. </w:t>
      </w:r>
    </w:p>
    <w:p w:rsidR="00B944FF" w:rsidRPr="00D25F13" w:rsidRDefault="00B944FF" w:rsidP="00B944FF">
      <w:pPr>
        <w:tabs>
          <w:tab w:val="left" w:pos="3960"/>
        </w:tabs>
        <w:autoSpaceDE w:val="0"/>
        <w:autoSpaceDN w:val="0"/>
        <w:adjustRightInd w:val="0"/>
        <w:spacing w:line="300" w:lineRule="atLeast"/>
        <w:jc w:val="both"/>
        <w:rPr>
          <w:rFonts w:ascii="Arial" w:hAnsi="Arial" w:cs="Arial"/>
          <w:sz w:val="22"/>
          <w:szCs w:val="22"/>
        </w:rPr>
      </w:pPr>
    </w:p>
    <w:p w:rsidR="00B944FF" w:rsidRDefault="00B944FF" w:rsidP="00B944FF">
      <w:pPr>
        <w:autoSpaceDE w:val="0"/>
        <w:autoSpaceDN w:val="0"/>
        <w:adjustRightInd w:val="0"/>
        <w:spacing w:line="300" w:lineRule="atLeast"/>
        <w:jc w:val="both"/>
        <w:rPr>
          <w:rFonts w:ascii="Arial" w:hAnsi="Arial" w:cs="Arial"/>
          <w:color w:val="000000"/>
          <w:sz w:val="22"/>
          <w:szCs w:val="22"/>
        </w:rPr>
      </w:pPr>
      <w:r w:rsidRPr="000A37B0">
        <w:rPr>
          <w:rFonts w:ascii="Arial" w:hAnsi="Arial" w:cs="Arial"/>
          <w:color w:val="000000"/>
          <w:sz w:val="22"/>
          <w:szCs w:val="22"/>
        </w:rPr>
        <w:t>Toto zmocnění trvá až do písemného odvolání. Změny v zastoupení budou uvedeny v dodatku k této smlouvě.</w:t>
      </w:r>
    </w:p>
    <w:p w:rsidR="00B944FF" w:rsidRDefault="00B944FF" w:rsidP="00B944FF">
      <w:pPr>
        <w:autoSpaceDE w:val="0"/>
        <w:autoSpaceDN w:val="0"/>
        <w:adjustRightInd w:val="0"/>
        <w:jc w:val="center"/>
        <w:rPr>
          <w:rFonts w:ascii="Arial CE" w:hAnsi="Arial CE" w:cs="Arial"/>
          <w:b/>
          <w:bCs/>
          <w:color w:val="000000"/>
          <w:sz w:val="28"/>
          <w:szCs w:val="28"/>
        </w:rPr>
      </w:pPr>
    </w:p>
    <w:p w:rsidR="00336D0D" w:rsidRPr="001D7A19" w:rsidRDefault="00336D0D" w:rsidP="00B944FF">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Pr>
          <w:rFonts w:ascii="Arial" w:hAnsi="Arial" w:cs="Arial"/>
          <w:sz w:val="22"/>
          <w:szCs w:val="22"/>
        </w:rPr>
        <w:t>1</w:t>
      </w:r>
      <w:r w:rsidRPr="0066344D">
        <w:rPr>
          <w:rFonts w:ascii="Arial" w:hAnsi="Arial" w:cs="Arial"/>
          <w:sz w:val="22"/>
          <w:szCs w:val="22"/>
        </w:rPr>
        <w:t xml:space="preserve"> ke smlouvě o dílo uzavřené dne </w:t>
      </w:r>
      <w:r w:rsidR="00B944FF">
        <w:rPr>
          <w:rFonts w:ascii="Arial" w:hAnsi="Arial" w:cs="Arial"/>
          <w:sz w:val="22"/>
          <w:szCs w:val="22"/>
        </w:rPr>
        <w:t>3</w:t>
      </w:r>
      <w:r w:rsidRPr="000579C7">
        <w:rPr>
          <w:rFonts w:ascii="Arial" w:hAnsi="Arial" w:cs="Arial"/>
          <w:sz w:val="22"/>
          <w:szCs w:val="22"/>
        </w:rPr>
        <w:t xml:space="preserve">1. </w:t>
      </w:r>
      <w:r w:rsidR="00B944FF">
        <w:rPr>
          <w:rFonts w:ascii="Arial" w:hAnsi="Arial" w:cs="Arial"/>
          <w:sz w:val="22"/>
          <w:szCs w:val="22"/>
        </w:rPr>
        <w:t>7</w:t>
      </w:r>
      <w:r w:rsidRPr="000579C7">
        <w:rPr>
          <w:rFonts w:ascii="Arial" w:hAnsi="Arial" w:cs="Arial"/>
          <w:sz w:val="22"/>
          <w:szCs w:val="22"/>
        </w:rPr>
        <w:t>. 201</w:t>
      </w:r>
      <w:r w:rsidR="001F29E2" w:rsidRPr="000579C7">
        <w:rPr>
          <w:rFonts w:ascii="Arial" w:hAnsi="Arial" w:cs="Arial"/>
          <w:sz w:val="22"/>
          <w:szCs w:val="22"/>
        </w:rPr>
        <w:t>7</w:t>
      </w:r>
      <w:r w:rsidRPr="000579C7">
        <w:rPr>
          <w:rFonts w:ascii="Arial" w:hAnsi="Arial" w:cs="Arial"/>
          <w:sz w:val="22"/>
          <w:szCs w:val="22"/>
        </w:rPr>
        <w:t>.</w:t>
      </w:r>
    </w:p>
    <w:p w:rsidR="003D0CCB" w:rsidRDefault="003D0CCB" w:rsidP="003D0CCB">
      <w:pPr>
        <w:autoSpaceDE w:val="0"/>
        <w:autoSpaceDN w:val="0"/>
        <w:adjustRightInd w:val="0"/>
        <w:spacing w:line="300" w:lineRule="atLeast"/>
        <w:jc w:val="both"/>
        <w:rPr>
          <w:rFonts w:ascii="Arial" w:hAnsi="Arial" w:cs="Arial"/>
          <w:sz w:val="22"/>
          <w:szCs w:val="22"/>
        </w:rPr>
      </w:pPr>
    </w:p>
    <w:p w:rsidR="00336D0D" w:rsidRPr="0066344D" w:rsidRDefault="00336D0D"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579C7">
        <w:rPr>
          <w:rFonts w:ascii="Arial" w:hAnsi="Arial" w:cs="Arial"/>
          <w:sz w:val="22"/>
          <w:szCs w:val="22"/>
        </w:rPr>
        <w:t>1</w:t>
      </w:r>
      <w:r w:rsidR="00B944FF">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B944FF" w:rsidRPr="001D7A19" w:rsidRDefault="00B944FF" w:rsidP="00B944FF">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B944FF" w:rsidRPr="00B944FF" w:rsidRDefault="00B944FF" w:rsidP="00B944FF">
      <w:pPr>
        <w:pStyle w:val="Zkladntext"/>
        <w:overflowPunct w:val="0"/>
        <w:autoSpaceDE w:val="0"/>
        <w:autoSpaceDN w:val="0"/>
        <w:adjustRightInd w:val="0"/>
        <w:spacing w:before="120" w:after="0"/>
        <w:textAlignment w:val="baseline"/>
        <w:rPr>
          <w:rFonts w:ascii="Arial" w:hAnsi="Arial" w:cs="Arial"/>
          <w:i/>
          <w:sz w:val="22"/>
          <w:szCs w:val="22"/>
        </w:rPr>
      </w:pPr>
      <w:r w:rsidRPr="00B944FF">
        <w:rPr>
          <w:rFonts w:ascii="Arial" w:hAnsi="Arial" w:cs="Arial"/>
          <w:i/>
          <w:sz w:val="22"/>
          <w:szCs w:val="22"/>
          <w:u w:val="single"/>
        </w:rPr>
        <w:t>Původní znění:</w:t>
      </w:r>
    </w:p>
    <w:p w:rsidR="00B944FF" w:rsidRPr="00B944FF" w:rsidRDefault="00B944FF" w:rsidP="00B944FF">
      <w:pPr>
        <w:jc w:val="both"/>
        <w:rPr>
          <w:rFonts w:ascii="Arial CE" w:hAnsi="Arial CE" w:cs="Arial"/>
          <w:i/>
          <w:sz w:val="22"/>
          <w:szCs w:val="22"/>
        </w:rPr>
      </w:pPr>
    </w:p>
    <w:p w:rsidR="00B944FF" w:rsidRDefault="00B944FF" w:rsidP="00B944FF">
      <w:pPr>
        <w:autoSpaceDE w:val="0"/>
        <w:autoSpaceDN w:val="0"/>
        <w:adjustRightInd w:val="0"/>
        <w:ind w:left="4956" w:hanging="4956"/>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3F7560">
        <w:rPr>
          <w:rFonts w:ascii="Arial CE" w:hAnsi="Arial CE" w:cs="Arial"/>
          <w:b/>
          <w:sz w:val="22"/>
          <w:szCs w:val="22"/>
        </w:rPr>
        <w:t>24.07.2017</w:t>
      </w:r>
      <w:r w:rsidRPr="002C226E">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p>
    <w:p w:rsidR="00B944FF" w:rsidRDefault="00B944FF" w:rsidP="00B944FF">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t>31.08.2017</w:t>
      </w:r>
      <w:r>
        <w:rPr>
          <w:rFonts w:ascii="Arial CE" w:hAnsi="Arial CE" w:cs="Arial"/>
          <w:b/>
          <w:color w:val="FF0000"/>
          <w:sz w:val="22"/>
          <w:szCs w:val="22"/>
        </w:rPr>
        <w:t xml:space="preserve"> </w:t>
      </w:r>
    </w:p>
    <w:p w:rsidR="00B944FF" w:rsidRDefault="00B944FF" w:rsidP="00B944FF">
      <w:pPr>
        <w:autoSpaceDE w:val="0"/>
        <w:autoSpaceDN w:val="0"/>
        <w:adjustRightInd w:val="0"/>
        <w:ind w:left="4956" w:hanging="4956"/>
        <w:jc w:val="both"/>
        <w:rPr>
          <w:rFonts w:ascii="Arial CE" w:hAnsi="Arial CE" w:cs="Arial"/>
          <w:b/>
          <w:sz w:val="22"/>
          <w:szCs w:val="22"/>
        </w:rPr>
      </w:pPr>
    </w:p>
    <w:p w:rsidR="00B944FF" w:rsidRPr="003F7560" w:rsidRDefault="00B944FF" w:rsidP="00B944FF">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3F7560">
        <w:rPr>
          <w:rFonts w:ascii="Arial CE" w:hAnsi="Arial CE" w:cs="Arial"/>
          <w:b/>
          <w:sz w:val="22"/>
          <w:szCs w:val="22"/>
        </w:rPr>
        <w:t>29.09.2017</w:t>
      </w:r>
      <w:r w:rsidRPr="003F7560">
        <w:rPr>
          <w:rFonts w:ascii="Arial CE" w:hAnsi="Arial CE" w:cs="Arial"/>
          <w:b/>
          <w:color w:val="FF0000"/>
          <w:sz w:val="22"/>
          <w:szCs w:val="22"/>
        </w:rPr>
        <w:t xml:space="preserve"> </w:t>
      </w:r>
    </w:p>
    <w:p w:rsidR="00B944FF" w:rsidRPr="009E7E81" w:rsidRDefault="00B944FF" w:rsidP="00B944FF">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B944FF" w:rsidRPr="005E1501" w:rsidRDefault="00B944FF" w:rsidP="00B944FF">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B944FF" w:rsidRPr="001D7A19" w:rsidRDefault="00B944FF" w:rsidP="00B944FF">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B944FF" w:rsidRPr="001D7A19" w:rsidRDefault="00B944FF" w:rsidP="00B944FF">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B944FF" w:rsidRDefault="00B944FF" w:rsidP="00B944FF">
      <w:pPr>
        <w:autoSpaceDE w:val="0"/>
        <w:autoSpaceDN w:val="0"/>
        <w:adjustRightInd w:val="0"/>
        <w:jc w:val="both"/>
        <w:rPr>
          <w:rFonts w:ascii="Arial CE" w:hAnsi="Arial CE" w:cs="Arial"/>
          <w:b/>
          <w:sz w:val="22"/>
          <w:szCs w:val="22"/>
        </w:rPr>
      </w:pPr>
    </w:p>
    <w:p w:rsidR="00B944FF" w:rsidRDefault="00B944FF" w:rsidP="00B944FF">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B944FF" w:rsidRDefault="00B944FF" w:rsidP="00B944FF">
      <w:pPr>
        <w:pStyle w:val="Odstavecseseznamem"/>
        <w:tabs>
          <w:tab w:val="left" w:pos="0"/>
        </w:tabs>
        <w:autoSpaceDE w:val="0"/>
        <w:autoSpaceDN w:val="0"/>
        <w:adjustRightInd w:val="0"/>
        <w:ind w:left="0"/>
        <w:jc w:val="both"/>
        <w:rPr>
          <w:rFonts w:ascii="Arial CE" w:hAnsi="Arial CE" w:cs="Arial"/>
          <w:sz w:val="22"/>
          <w:szCs w:val="22"/>
        </w:rPr>
      </w:pPr>
    </w:p>
    <w:p w:rsidR="003D0CCB" w:rsidRPr="00B944FF" w:rsidRDefault="003D0CCB" w:rsidP="003D0CCB">
      <w:pPr>
        <w:pStyle w:val="Odstavecseseznamem"/>
        <w:tabs>
          <w:tab w:val="left" w:pos="0"/>
        </w:tabs>
        <w:autoSpaceDE w:val="0"/>
        <w:autoSpaceDN w:val="0"/>
        <w:adjustRightInd w:val="0"/>
        <w:ind w:left="0"/>
        <w:jc w:val="both"/>
        <w:rPr>
          <w:rFonts w:ascii="Arial" w:hAnsi="Arial" w:cs="Arial"/>
          <w:i/>
          <w:sz w:val="22"/>
          <w:szCs w:val="22"/>
          <w:u w:val="single"/>
        </w:rPr>
      </w:pPr>
      <w:r w:rsidRPr="00B944FF">
        <w:rPr>
          <w:rFonts w:ascii="Arial" w:hAnsi="Arial" w:cs="Arial"/>
          <w:i/>
          <w:sz w:val="22"/>
          <w:szCs w:val="22"/>
          <w:u w:val="single"/>
        </w:rPr>
        <w:t>Nové znění:</w:t>
      </w:r>
    </w:p>
    <w:p w:rsidR="00B944FF" w:rsidRDefault="00B944FF" w:rsidP="00B944FF">
      <w:pPr>
        <w:autoSpaceDE w:val="0"/>
        <w:autoSpaceDN w:val="0"/>
        <w:adjustRightInd w:val="0"/>
        <w:ind w:left="4956" w:hanging="4956"/>
        <w:jc w:val="both"/>
        <w:rPr>
          <w:rFonts w:ascii="Arial CE" w:hAnsi="Arial CE" w:cs="Arial"/>
          <w:b/>
          <w:sz w:val="22"/>
          <w:szCs w:val="22"/>
        </w:rPr>
      </w:pPr>
    </w:p>
    <w:p w:rsidR="00B944FF" w:rsidRDefault="00B944FF" w:rsidP="00B944FF">
      <w:pPr>
        <w:autoSpaceDE w:val="0"/>
        <w:autoSpaceDN w:val="0"/>
        <w:adjustRightInd w:val="0"/>
        <w:ind w:left="4956" w:hanging="4956"/>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3F7560">
        <w:rPr>
          <w:rFonts w:ascii="Arial CE" w:hAnsi="Arial CE" w:cs="Arial"/>
          <w:b/>
          <w:sz w:val="22"/>
          <w:szCs w:val="22"/>
        </w:rPr>
        <w:t>24.07.2017</w:t>
      </w:r>
      <w:r w:rsidRPr="002C226E">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p>
    <w:p w:rsidR="00B944FF" w:rsidRDefault="00B944FF" w:rsidP="00B944FF">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t>05.10.2017</w:t>
      </w:r>
      <w:r>
        <w:rPr>
          <w:rFonts w:ascii="Arial CE" w:hAnsi="Arial CE" w:cs="Arial"/>
          <w:b/>
          <w:color w:val="FF0000"/>
          <w:sz w:val="22"/>
          <w:szCs w:val="22"/>
        </w:rPr>
        <w:t xml:space="preserve"> </w:t>
      </w:r>
    </w:p>
    <w:p w:rsidR="00B944FF" w:rsidRDefault="00B944FF" w:rsidP="00B944FF">
      <w:pPr>
        <w:autoSpaceDE w:val="0"/>
        <w:autoSpaceDN w:val="0"/>
        <w:adjustRightInd w:val="0"/>
        <w:ind w:left="4956" w:hanging="4956"/>
        <w:jc w:val="both"/>
        <w:rPr>
          <w:rFonts w:ascii="Arial CE" w:hAnsi="Arial CE" w:cs="Arial"/>
          <w:b/>
          <w:sz w:val="22"/>
          <w:szCs w:val="22"/>
        </w:rPr>
      </w:pPr>
    </w:p>
    <w:p w:rsidR="00B944FF" w:rsidRDefault="00B944FF" w:rsidP="00B944FF">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B944FF">
        <w:rPr>
          <w:rFonts w:ascii="Arial CE" w:hAnsi="Arial CE" w:cs="Arial"/>
          <w:b/>
          <w:sz w:val="22"/>
          <w:szCs w:val="22"/>
        </w:rPr>
        <w:t>09.11.2017</w:t>
      </w:r>
      <w:r w:rsidRPr="00B944FF">
        <w:rPr>
          <w:rFonts w:ascii="Arial CE" w:hAnsi="Arial CE" w:cs="Arial"/>
          <w:b/>
          <w:color w:val="FF0000"/>
          <w:sz w:val="22"/>
          <w:szCs w:val="22"/>
        </w:rPr>
        <w:t xml:space="preserve"> </w:t>
      </w:r>
    </w:p>
    <w:p w:rsidR="00336D0D" w:rsidRDefault="00336D0D" w:rsidP="00B944FF">
      <w:pPr>
        <w:autoSpaceDE w:val="0"/>
        <w:autoSpaceDN w:val="0"/>
        <w:adjustRightInd w:val="0"/>
        <w:jc w:val="both"/>
        <w:rPr>
          <w:rFonts w:ascii="Arial CE" w:hAnsi="Arial CE" w:cs="Arial"/>
          <w:b/>
          <w:color w:val="FF0000"/>
          <w:sz w:val="22"/>
          <w:szCs w:val="22"/>
        </w:rPr>
      </w:pPr>
    </w:p>
    <w:p w:rsidR="00336D0D" w:rsidRPr="00B944FF" w:rsidRDefault="00336D0D" w:rsidP="00B944FF">
      <w:pPr>
        <w:autoSpaceDE w:val="0"/>
        <w:autoSpaceDN w:val="0"/>
        <w:adjustRightInd w:val="0"/>
        <w:jc w:val="both"/>
        <w:rPr>
          <w:rFonts w:ascii="Arial CE" w:hAnsi="Arial CE" w:cs="Arial"/>
          <w:b/>
          <w:sz w:val="22"/>
          <w:szCs w:val="22"/>
        </w:rPr>
      </w:pPr>
    </w:p>
    <w:p w:rsidR="00336D0D" w:rsidRPr="005E1501" w:rsidRDefault="00336D0D" w:rsidP="00336D0D">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336D0D" w:rsidRPr="001D7A19" w:rsidRDefault="00336D0D" w:rsidP="00336D0D">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336D0D" w:rsidRPr="001D7A19" w:rsidRDefault="00336D0D" w:rsidP="00336D0D">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336D0D" w:rsidRDefault="00336D0D" w:rsidP="00336D0D">
      <w:pPr>
        <w:autoSpaceDE w:val="0"/>
        <w:autoSpaceDN w:val="0"/>
        <w:adjustRightInd w:val="0"/>
        <w:jc w:val="both"/>
        <w:rPr>
          <w:rFonts w:ascii="Arial CE" w:hAnsi="Arial CE" w:cs="Arial"/>
          <w:b/>
          <w:sz w:val="22"/>
          <w:szCs w:val="22"/>
        </w:rPr>
      </w:pPr>
    </w:p>
    <w:p w:rsidR="00336D0D" w:rsidRDefault="00336D0D" w:rsidP="00336D0D">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B944FF" w:rsidRDefault="00B944FF" w:rsidP="00B944FF">
      <w:pPr>
        <w:ind w:left="426"/>
        <w:rPr>
          <w:rFonts w:ascii="Arial CE" w:hAnsi="Arial CE" w:cs="Arial"/>
          <w:sz w:val="22"/>
          <w:szCs w:val="22"/>
          <w:highlight w:val="yellow"/>
        </w:rPr>
      </w:pPr>
    </w:p>
    <w:p w:rsidR="00336D0D" w:rsidRPr="009E7E81" w:rsidRDefault="00336D0D" w:rsidP="00B944FF">
      <w:pPr>
        <w:ind w:left="426"/>
        <w:rPr>
          <w:rFonts w:ascii="Arial CE" w:hAnsi="Arial CE" w:cs="Arial"/>
          <w:sz w:val="22"/>
          <w:szCs w:val="22"/>
          <w:highlight w:val="yellow"/>
        </w:rPr>
      </w:pPr>
    </w:p>
    <w:p w:rsidR="00336D0D" w:rsidRDefault="00336D0D" w:rsidP="00336D0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K DODATKU Č. 1</w:t>
      </w:r>
    </w:p>
    <w:p w:rsidR="00336D0D" w:rsidRDefault="00336D0D" w:rsidP="00336D0D">
      <w:pPr>
        <w:pStyle w:val="Zkladntext"/>
        <w:numPr>
          <w:ilvl w:val="0"/>
          <w:numId w:val="39"/>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336D0D" w:rsidRDefault="00336D0D" w:rsidP="00336D0D">
      <w:pPr>
        <w:pStyle w:val="Zkladntext"/>
        <w:numPr>
          <w:ilvl w:val="0"/>
          <w:numId w:val="39"/>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36D0D" w:rsidRDefault="00336D0D" w:rsidP="00336D0D">
      <w:pPr>
        <w:pStyle w:val="Zkladntext"/>
        <w:overflowPunct w:val="0"/>
        <w:autoSpaceDE w:val="0"/>
        <w:autoSpaceDN w:val="0"/>
        <w:adjustRightInd w:val="0"/>
        <w:spacing w:before="120" w:after="0"/>
        <w:jc w:val="both"/>
        <w:textAlignment w:val="baseline"/>
        <w:rPr>
          <w:rFonts w:ascii="Arial CE" w:hAnsi="Arial CE" w:cs="Arial"/>
          <w:sz w:val="22"/>
          <w:szCs w:val="22"/>
        </w:rPr>
      </w:pPr>
    </w:p>
    <w:p w:rsidR="00336D0D" w:rsidRDefault="00336D0D" w:rsidP="00336D0D">
      <w:pPr>
        <w:pStyle w:val="Zkladntext"/>
        <w:numPr>
          <w:ilvl w:val="0"/>
          <w:numId w:val="39"/>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336D0D" w:rsidRDefault="00336D0D" w:rsidP="00336D0D">
      <w:pPr>
        <w:pStyle w:val="Zkladntext"/>
        <w:overflowPunct w:val="0"/>
        <w:autoSpaceDE w:val="0"/>
        <w:autoSpaceDN w:val="0"/>
        <w:adjustRightInd w:val="0"/>
        <w:spacing w:before="120" w:after="0"/>
        <w:jc w:val="both"/>
        <w:textAlignment w:val="baseline"/>
        <w:rPr>
          <w:rFonts w:ascii="Arial CE" w:hAnsi="Arial CE" w:cs="Arial"/>
          <w:sz w:val="22"/>
          <w:szCs w:val="22"/>
        </w:rPr>
      </w:pPr>
    </w:p>
    <w:p w:rsidR="00336D0D" w:rsidRDefault="00336D0D" w:rsidP="00336D0D">
      <w:pPr>
        <w:pStyle w:val="Zkladntext"/>
        <w:numPr>
          <w:ilvl w:val="0"/>
          <w:numId w:val="39"/>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36D0D" w:rsidRDefault="00336D0D" w:rsidP="00336D0D">
      <w:pPr>
        <w:autoSpaceDE w:val="0"/>
        <w:autoSpaceDN w:val="0"/>
        <w:adjustRightInd w:val="0"/>
        <w:jc w:val="both"/>
        <w:rPr>
          <w:rFonts w:ascii="Arial CE" w:hAnsi="Arial CE" w:cs="Arial"/>
          <w:b/>
          <w:color w:val="000000"/>
          <w:sz w:val="22"/>
          <w:szCs w:val="22"/>
          <w:u w:val="single"/>
        </w:rPr>
      </w:pPr>
    </w:p>
    <w:p w:rsidR="00336D0D" w:rsidRDefault="00336D0D" w:rsidP="00336D0D">
      <w:pPr>
        <w:autoSpaceDE w:val="0"/>
        <w:autoSpaceDN w:val="0"/>
        <w:adjustRightInd w:val="0"/>
        <w:jc w:val="both"/>
        <w:rPr>
          <w:rFonts w:ascii="Arial CE" w:hAnsi="Arial CE" w:cs="Arial"/>
          <w:b/>
          <w:color w:val="000000"/>
          <w:sz w:val="22"/>
          <w:szCs w:val="22"/>
          <w:u w:val="single"/>
        </w:rPr>
      </w:pPr>
    </w:p>
    <w:p w:rsidR="00B944FF" w:rsidRDefault="00B944FF" w:rsidP="00B944FF">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ZÁVĚREČNÁ USTANOVENÍ</w:t>
      </w:r>
      <w:r>
        <w:rPr>
          <w:rFonts w:ascii="Arial CE" w:hAnsi="Arial CE" w:cs="Arial"/>
          <w:b/>
          <w:color w:val="000000"/>
          <w:sz w:val="22"/>
          <w:szCs w:val="22"/>
          <w:u w:val="single"/>
        </w:rPr>
        <w:t xml:space="preserve"> DODATKU Č. 1</w:t>
      </w:r>
    </w:p>
    <w:p w:rsidR="00B944FF" w:rsidRPr="001D7A19" w:rsidRDefault="00B944FF" w:rsidP="00B944FF">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B944FF" w:rsidRPr="00336D0D" w:rsidRDefault="00B944FF" w:rsidP="00B944FF">
      <w:pPr>
        <w:pStyle w:val="Odstavecseseznamem"/>
        <w:numPr>
          <w:ilvl w:val="0"/>
          <w:numId w:val="38"/>
        </w:numPr>
        <w:autoSpaceDE w:val="0"/>
        <w:autoSpaceDN w:val="0"/>
        <w:adjustRightInd w:val="0"/>
        <w:jc w:val="both"/>
        <w:rPr>
          <w:rFonts w:ascii="Arial CE" w:hAnsi="Arial CE" w:cs="Arial"/>
          <w:sz w:val="22"/>
          <w:szCs w:val="22"/>
        </w:rPr>
      </w:pPr>
      <w:r w:rsidRPr="00336D0D">
        <w:rPr>
          <w:rFonts w:ascii="Arial CE" w:hAnsi="Arial CE" w:cs="Arial"/>
          <w:sz w:val="22"/>
          <w:szCs w:val="22"/>
        </w:rPr>
        <w:t>Ostatní ujednání předmětné smlouvy zůstávají beze změn.</w:t>
      </w:r>
    </w:p>
    <w:p w:rsidR="00B944FF" w:rsidRPr="00336D0D" w:rsidRDefault="00B944FF" w:rsidP="00B944FF">
      <w:pPr>
        <w:pStyle w:val="Odstavecseseznamem"/>
        <w:autoSpaceDE w:val="0"/>
        <w:autoSpaceDN w:val="0"/>
        <w:adjustRightInd w:val="0"/>
        <w:ind w:left="567" w:hanging="567"/>
        <w:jc w:val="both"/>
        <w:rPr>
          <w:rFonts w:ascii="Arial CE" w:hAnsi="Arial CE" w:cs="Arial"/>
          <w:sz w:val="22"/>
          <w:szCs w:val="22"/>
        </w:rPr>
      </w:pPr>
    </w:p>
    <w:p w:rsidR="00B944FF" w:rsidRPr="00336D0D" w:rsidRDefault="00B944FF" w:rsidP="00B944FF">
      <w:pPr>
        <w:pStyle w:val="Odstavecseseznamem"/>
        <w:numPr>
          <w:ilvl w:val="0"/>
          <w:numId w:val="38"/>
        </w:numPr>
        <w:autoSpaceDE w:val="0"/>
        <w:autoSpaceDN w:val="0"/>
        <w:adjustRightInd w:val="0"/>
        <w:jc w:val="both"/>
        <w:rPr>
          <w:rFonts w:ascii="Arial CE" w:hAnsi="Arial CE" w:cs="Arial"/>
          <w:sz w:val="22"/>
          <w:szCs w:val="22"/>
        </w:rPr>
      </w:pPr>
      <w:r w:rsidRPr="00336D0D">
        <w:rPr>
          <w:rFonts w:ascii="Arial CE" w:hAnsi="Arial CE" w:cs="Arial"/>
          <w:sz w:val="22"/>
          <w:szCs w:val="22"/>
        </w:rPr>
        <w:t>Smluvní strany prohlašují, že se s obsahem dodatku č. 1 seznámily, s ním souhlasí, neboť tento odpovídá jejich projevené vůli a na důkaz připojují svoje podpisy.</w:t>
      </w:r>
    </w:p>
    <w:p w:rsidR="00B944FF" w:rsidRPr="00336D0D" w:rsidRDefault="00B944FF" w:rsidP="00B944FF">
      <w:pPr>
        <w:pStyle w:val="Odstavecseseznamem"/>
        <w:autoSpaceDE w:val="0"/>
        <w:autoSpaceDN w:val="0"/>
        <w:adjustRightInd w:val="0"/>
        <w:ind w:left="567" w:hanging="567"/>
        <w:jc w:val="both"/>
        <w:rPr>
          <w:rFonts w:ascii="Arial CE" w:hAnsi="Arial CE" w:cs="Arial"/>
          <w:sz w:val="22"/>
          <w:szCs w:val="22"/>
        </w:rPr>
      </w:pPr>
    </w:p>
    <w:p w:rsidR="00B944FF" w:rsidRPr="00336D0D" w:rsidRDefault="00B944FF" w:rsidP="00B944FF">
      <w:pPr>
        <w:pStyle w:val="Odstavecseseznamem"/>
        <w:numPr>
          <w:ilvl w:val="0"/>
          <w:numId w:val="38"/>
        </w:numPr>
        <w:autoSpaceDE w:val="0"/>
        <w:autoSpaceDN w:val="0"/>
        <w:adjustRightInd w:val="0"/>
        <w:jc w:val="both"/>
        <w:rPr>
          <w:rFonts w:ascii="Arial CE" w:hAnsi="Arial CE" w:cs="Arial"/>
          <w:sz w:val="22"/>
          <w:szCs w:val="22"/>
        </w:rPr>
      </w:pPr>
      <w:r w:rsidRPr="00336D0D">
        <w:rPr>
          <w:rFonts w:ascii="Arial CE" w:hAnsi="Arial CE" w:cs="Arial"/>
          <w:sz w:val="22"/>
          <w:szCs w:val="22"/>
        </w:rPr>
        <w:t xml:space="preserve">Na svědectví tohoto smluvní strany tímto podepisují dodatek č. 1 smlouvy. Tato smlouva je vyhotovena ve dvou vyhotoveních, z nichž každé má platnost originálu. Každá ze smluvních stran obdrží jedno vyhotovení smlouvy. </w:t>
      </w:r>
    </w:p>
    <w:p w:rsidR="00B944FF" w:rsidRPr="00336D0D" w:rsidRDefault="00B944FF" w:rsidP="00B944FF">
      <w:pPr>
        <w:autoSpaceDE w:val="0"/>
        <w:autoSpaceDN w:val="0"/>
        <w:adjustRightInd w:val="0"/>
        <w:ind w:left="567" w:hanging="567"/>
        <w:jc w:val="both"/>
        <w:rPr>
          <w:rFonts w:ascii="Arial CE" w:hAnsi="Arial CE" w:cs="Arial"/>
          <w:sz w:val="22"/>
          <w:szCs w:val="22"/>
        </w:rPr>
      </w:pPr>
    </w:p>
    <w:p w:rsidR="00B944FF" w:rsidRPr="00336D0D" w:rsidRDefault="00B944FF" w:rsidP="00B944FF">
      <w:pPr>
        <w:pStyle w:val="Odstavecseseznamem"/>
        <w:numPr>
          <w:ilvl w:val="0"/>
          <w:numId w:val="38"/>
        </w:numPr>
        <w:autoSpaceDE w:val="0"/>
        <w:autoSpaceDN w:val="0"/>
        <w:adjustRightInd w:val="0"/>
        <w:jc w:val="both"/>
        <w:rPr>
          <w:rFonts w:ascii="Arial CE" w:hAnsi="Arial CE" w:cs="Arial"/>
          <w:sz w:val="22"/>
          <w:szCs w:val="22"/>
        </w:rPr>
      </w:pPr>
      <w:r w:rsidRPr="00336D0D">
        <w:rPr>
          <w:rFonts w:ascii="Arial CE" w:hAnsi="Arial CE" w:cs="Arial"/>
          <w:sz w:val="22"/>
          <w:szCs w:val="22"/>
        </w:rPr>
        <w:t>Smluvní strany nepovažují žádné ustanovení smlouvy za obchodní tajemství.</w:t>
      </w:r>
    </w:p>
    <w:p w:rsidR="00B944FF" w:rsidRPr="00336D0D" w:rsidRDefault="00B944FF" w:rsidP="00B944FF">
      <w:pPr>
        <w:autoSpaceDE w:val="0"/>
        <w:autoSpaceDN w:val="0"/>
        <w:adjustRightInd w:val="0"/>
        <w:ind w:left="567" w:hanging="567"/>
        <w:jc w:val="both"/>
        <w:rPr>
          <w:rFonts w:ascii="Arial CE" w:hAnsi="Arial CE" w:cs="Arial"/>
          <w:sz w:val="22"/>
          <w:szCs w:val="22"/>
        </w:rPr>
      </w:pPr>
    </w:p>
    <w:p w:rsidR="00B944FF" w:rsidRDefault="00B944FF" w:rsidP="00B944FF">
      <w:pPr>
        <w:pStyle w:val="Odstavecseseznamem"/>
        <w:numPr>
          <w:ilvl w:val="0"/>
          <w:numId w:val="38"/>
        </w:numPr>
        <w:autoSpaceDE w:val="0"/>
        <w:autoSpaceDN w:val="0"/>
        <w:adjustRightInd w:val="0"/>
        <w:jc w:val="both"/>
        <w:rPr>
          <w:rFonts w:ascii="Arial CE" w:hAnsi="Arial CE" w:cs="Arial"/>
          <w:sz w:val="22"/>
          <w:szCs w:val="22"/>
        </w:rPr>
      </w:pPr>
      <w:r w:rsidRPr="00336D0D">
        <w:rPr>
          <w:rFonts w:ascii="Arial CE" w:hAnsi="Arial CE" w:cs="Arial"/>
          <w:sz w:val="22"/>
          <w:szCs w:val="22"/>
        </w:rPr>
        <w:t>Dodatek č. 1 smlouvy nabývá platnosti dnem jejího podpisu poslední ze smluvních stran a účinnosti zveřejněním v Registru smluv, pokud této účinnosti dle příslušných ustanovení smlouvy nenabude později.</w:t>
      </w:r>
    </w:p>
    <w:p w:rsidR="00336D0D" w:rsidRPr="00336D0D" w:rsidRDefault="00336D0D" w:rsidP="00336D0D">
      <w:pPr>
        <w:autoSpaceDE w:val="0"/>
        <w:autoSpaceDN w:val="0"/>
        <w:adjustRightInd w:val="0"/>
        <w:jc w:val="both"/>
        <w:rPr>
          <w:rFonts w:ascii="Arial CE" w:hAnsi="Arial CE" w:cs="Arial"/>
          <w:sz w:val="22"/>
          <w:szCs w:val="22"/>
        </w:rPr>
      </w:pPr>
    </w:p>
    <w:p w:rsidR="00B944FF" w:rsidRPr="001D7A19" w:rsidRDefault="00B944FF" w:rsidP="00B944FF">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Pr>
          <w:rFonts w:ascii="Arial CE" w:hAnsi="Arial CE" w:cs="Arial"/>
          <w:sz w:val="22"/>
          <w:szCs w:val="22"/>
        </w:rPr>
        <w:t>………..</w:t>
      </w:r>
      <w:r w:rsidRPr="001D7A19">
        <w:rPr>
          <w:rFonts w:ascii="Arial CE" w:hAnsi="Arial CE" w:cs="Arial"/>
          <w:sz w:val="22"/>
          <w:szCs w:val="22"/>
        </w:rPr>
        <w:t xml:space="preserve">dne………………. </w:t>
      </w:r>
    </w:p>
    <w:p w:rsidR="00B944FF" w:rsidRPr="001D7A19" w:rsidRDefault="00B944FF" w:rsidP="00B944FF">
      <w:pPr>
        <w:keepNext/>
        <w:jc w:val="both"/>
        <w:rPr>
          <w:rFonts w:ascii="Arial CE" w:hAnsi="Arial CE" w:cs="Arial"/>
          <w:sz w:val="22"/>
          <w:szCs w:val="22"/>
        </w:rPr>
      </w:pPr>
    </w:p>
    <w:p w:rsidR="00B944FF" w:rsidRDefault="00B944FF" w:rsidP="00B944FF">
      <w:pPr>
        <w:jc w:val="both"/>
        <w:rPr>
          <w:rFonts w:ascii="Arial CE" w:hAnsi="Arial CE" w:cs="Arial"/>
          <w:sz w:val="22"/>
          <w:szCs w:val="22"/>
        </w:rPr>
      </w:pPr>
    </w:p>
    <w:p w:rsidR="00336D0D" w:rsidRDefault="00336D0D" w:rsidP="00B944FF">
      <w:pPr>
        <w:jc w:val="both"/>
        <w:rPr>
          <w:rFonts w:ascii="Arial CE" w:hAnsi="Arial CE" w:cs="Arial"/>
          <w:sz w:val="22"/>
          <w:szCs w:val="22"/>
        </w:rPr>
      </w:pPr>
    </w:p>
    <w:p w:rsidR="00336D0D" w:rsidRDefault="00336D0D" w:rsidP="00B944FF">
      <w:pPr>
        <w:jc w:val="both"/>
        <w:rPr>
          <w:rFonts w:ascii="Arial CE" w:hAnsi="Arial CE" w:cs="Arial"/>
          <w:sz w:val="22"/>
          <w:szCs w:val="22"/>
        </w:rPr>
      </w:pPr>
    </w:p>
    <w:p w:rsidR="00336D0D" w:rsidRDefault="00336D0D" w:rsidP="00B944FF">
      <w:pPr>
        <w:jc w:val="both"/>
        <w:rPr>
          <w:rFonts w:ascii="Arial CE" w:hAnsi="Arial CE" w:cs="Arial"/>
          <w:sz w:val="22"/>
          <w:szCs w:val="22"/>
        </w:rPr>
      </w:pPr>
    </w:p>
    <w:p w:rsidR="00336D0D" w:rsidRDefault="00336D0D" w:rsidP="00B944FF">
      <w:pPr>
        <w:jc w:val="both"/>
        <w:rPr>
          <w:rFonts w:ascii="Arial CE" w:hAnsi="Arial CE" w:cs="Arial"/>
          <w:sz w:val="22"/>
          <w:szCs w:val="22"/>
        </w:rPr>
      </w:pPr>
    </w:p>
    <w:p w:rsidR="00336D0D" w:rsidRDefault="00336D0D" w:rsidP="00B944FF">
      <w:pPr>
        <w:jc w:val="both"/>
        <w:rPr>
          <w:rFonts w:ascii="Arial CE" w:hAnsi="Arial CE" w:cs="Arial"/>
          <w:sz w:val="22"/>
          <w:szCs w:val="22"/>
        </w:rPr>
      </w:pPr>
    </w:p>
    <w:p w:rsidR="00336D0D" w:rsidRDefault="00336D0D" w:rsidP="00B944FF">
      <w:pPr>
        <w:jc w:val="both"/>
        <w:rPr>
          <w:rFonts w:ascii="Arial CE" w:hAnsi="Arial CE" w:cs="Arial"/>
          <w:sz w:val="22"/>
          <w:szCs w:val="22"/>
        </w:rPr>
      </w:pPr>
    </w:p>
    <w:p w:rsidR="00336D0D" w:rsidRDefault="00336D0D" w:rsidP="00B944FF">
      <w:pPr>
        <w:jc w:val="both"/>
        <w:rPr>
          <w:rFonts w:ascii="Arial CE" w:hAnsi="Arial CE" w:cs="Arial"/>
          <w:sz w:val="22"/>
          <w:szCs w:val="22"/>
        </w:rPr>
      </w:pPr>
    </w:p>
    <w:p w:rsidR="00336D0D" w:rsidRDefault="00336D0D" w:rsidP="00B944FF">
      <w:pPr>
        <w:jc w:val="both"/>
        <w:rPr>
          <w:rFonts w:ascii="Arial CE" w:hAnsi="Arial CE" w:cs="Arial"/>
          <w:sz w:val="22"/>
          <w:szCs w:val="22"/>
        </w:rPr>
      </w:pPr>
    </w:p>
    <w:p w:rsidR="00B944FF" w:rsidRDefault="00B944FF" w:rsidP="00B944FF">
      <w:pPr>
        <w:jc w:val="both"/>
        <w:rPr>
          <w:rFonts w:ascii="Arial CE" w:hAnsi="Arial CE" w:cs="Arial"/>
          <w:sz w:val="22"/>
          <w:szCs w:val="22"/>
        </w:rPr>
      </w:pPr>
    </w:p>
    <w:p w:rsidR="00B944FF" w:rsidRDefault="00B944FF" w:rsidP="00B944FF">
      <w:pPr>
        <w:jc w:val="both"/>
        <w:rPr>
          <w:rFonts w:ascii="Arial CE" w:hAnsi="Arial CE" w:cs="Arial"/>
          <w:sz w:val="22"/>
          <w:szCs w:val="22"/>
        </w:rPr>
      </w:pPr>
      <w:r w:rsidRPr="001D7A19">
        <w:rPr>
          <w:rFonts w:ascii="Arial CE" w:hAnsi="Arial CE" w:cs="Arial"/>
          <w:sz w:val="22"/>
          <w:szCs w:val="22"/>
        </w:rPr>
        <w:t>oprávněný zástupce objednatele</w:t>
      </w:r>
      <w:r w:rsidRPr="00110B34">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oprávněný zástupce</w:t>
      </w:r>
      <w:r>
        <w:rPr>
          <w:rFonts w:ascii="Arial CE" w:hAnsi="Arial CE" w:cs="Arial"/>
          <w:sz w:val="22"/>
          <w:szCs w:val="22"/>
        </w:rPr>
        <w:t xml:space="preserve"> dodavatele</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B944FF" w:rsidRPr="001D7A19" w:rsidRDefault="00B944FF" w:rsidP="00B944FF">
      <w:pPr>
        <w:jc w:val="both"/>
        <w:rPr>
          <w:rFonts w:ascii="Arial CE" w:hAnsi="Arial CE" w:cs="Arial"/>
          <w:sz w:val="22"/>
          <w:szCs w:val="22"/>
        </w:rPr>
      </w:pPr>
      <w:r w:rsidRPr="001D7A19">
        <w:rPr>
          <w:rFonts w:ascii="Arial CE" w:hAnsi="Arial CE" w:cs="Arial"/>
          <w:sz w:val="22"/>
          <w:szCs w:val="22"/>
        </w:rPr>
        <w:t>Ing. Vlastimil Hasík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Ing. Ota Dubský</w:t>
      </w:r>
    </w:p>
    <w:p w:rsidR="00B944FF" w:rsidRPr="001D7A19" w:rsidRDefault="00B944FF" w:rsidP="00B944FF">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 xml:space="preserve">jednatel společnosti </w:t>
      </w:r>
    </w:p>
    <w:p w:rsidR="00B944FF" w:rsidRPr="001D7A19" w:rsidRDefault="00B944FF" w:rsidP="00B944FF">
      <w:pPr>
        <w:jc w:val="both"/>
        <w:rPr>
          <w:rFonts w:ascii="Arial CE" w:hAnsi="Arial CE"/>
          <w:sz w:val="22"/>
          <w:szCs w:val="22"/>
        </w:rPr>
      </w:pPr>
      <w:r w:rsidRPr="001D7A19">
        <w:rPr>
          <w:rFonts w:ascii="Arial CE" w:hAnsi="Arial CE" w:cs="Arial"/>
          <w:sz w:val="22"/>
          <w:szCs w:val="22"/>
        </w:rPr>
        <w:t>Povodí Ohře, státní podnik</w:t>
      </w:r>
    </w:p>
    <w:sectPr w:rsidR="00B944FF" w:rsidRPr="001D7A19"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B17" w:rsidRDefault="00E75B17">
      <w:r>
        <w:separator/>
      </w:r>
    </w:p>
  </w:endnote>
  <w:endnote w:type="continuationSeparator" w:id="0">
    <w:p w:rsidR="00E75B17" w:rsidRDefault="00E7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5449A">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5449A">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5449A">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5449A">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B17" w:rsidRDefault="00E75B17">
      <w:r>
        <w:separator/>
      </w:r>
    </w:p>
  </w:footnote>
  <w:footnote w:type="continuationSeparator" w:id="0">
    <w:p w:rsidR="00E75B17" w:rsidRDefault="00E75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3BB3C9E"/>
    <w:multiLevelType w:val="hybridMultilevel"/>
    <w:tmpl w:val="5DFE5EBA"/>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19"/>
  </w:num>
  <w:num w:numId="4">
    <w:abstractNumId w:val="32"/>
  </w:num>
  <w:num w:numId="5">
    <w:abstractNumId w:val="24"/>
  </w:num>
  <w:num w:numId="6">
    <w:abstractNumId w:val="1"/>
  </w:num>
  <w:num w:numId="7">
    <w:abstractNumId w:val="27"/>
  </w:num>
  <w:num w:numId="8">
    <w:abstractNumId w:val="0"/>
  </w:num>
  <w:num w:numId="9">
    <w:abstractNumId w:val="26"/>
  </w:num>
  <w:num w:numId="10">
    <w:abstractNumId w:val="30"/>
  </w:num>
  <w:num w:numId="11">
    <w:abstractNumId w:val="23"/>
  </w:num>
  <w:num w:numId="12">
    <w:abstractNumId w:val="34"/>
  </w:num>
  <w:num w:numId="13">
    <w:abstractNumId w:val="11"/>
  </w:num>
  <w:num w:numId="14">
    <w:abstractNumId w:val="18"/>
  </w:num>
  <w:num w:numId="15">
    <w:abstractNumId w:val="31"/>
  </w:num>
  <w:num w:numId="16">
    <w:abstractNumId w:val="20"/>
  </w:num>
  <w:num w:numId="17">
    <w:abstractNumId w:val="8"/>
  </w:num>
  <w:num w:numId="18">
    <w:abstractNumId w:val="3"/>
  </w:num>
  <w:num w:numId="19">
    <w:abstractNumId w:val="16"/>
  </w:num>
  <w:num w:numId="20">
    <w:abstractNumId w:val="35"/>
  </w:num>
  <w:num w:numId="21">
    <w:abstractNumId w:val="7"/>
  </w:num>
  <w:num w:numId="22">
    <w:abstractNumId w:val="5"/>
  </w:num>
  <w:num w:numId="23">
    <w:abstractNumId w:val="21"/>
  </w:num>
  <w:num w:numId="24">
    <w:abstractNumId w:val="13"/>
  </w:num>
  <w:num w:numId="25">
    <w:abstractNumId w:val="2"/>
  </w:num>
  <w:num w:numId="26">
    <w:abstractNumId w:val="38"/>
  </w:num>
  <w:num w:numId="27">
    <w:abstractNumId w:val="12"/>
  </w:num>
  <w:num w:numId="28">
    <w:abstractNumId w:val="14"/>
  </w:num>
  <w:num w:numId="29">
    <w:abstractNumId w:val="28"/>
  </w:num>
  <w:num w:numId="30">
    <w:abstractNumId w:val="9"/>
  </w:num>
  <w:num w:numId="31">
    <w:abstractNumId w:val="33"/>
  </w:num>
  <w:num w:numId="32">
    <w:abstractNumId w:val="22"/>
  </w:num>
  <w:num w:numId="33">
    <w:abstractNumId w:val="37"/>
  </w:num>
  <w:num w:numId="34">
    <w:abstractNumId w:val="36"/>
  </w:num>
  <w:num w:numId="35">
    <w:abstractNumId w:val="10"/>
  </w:num>
  <w:num w:numId="36">
    <w:abstractNumId w:val="15"/>
  </w:num>
  <w:num w:numId="37">
    <w:abstractNumId w:val="4"/>
  </w:num>
  <w:num w:numId="38">
    <w:abstractNumId w:val="29"/>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35DB"/>
    <w:rsid w:val="00193D9B"/>
    <w:rsid w:val="001979F6"/>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36D0D"/>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278D"/>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0F79"/>
    <w:rsid w:val="00692263"/>
    <w:rsid w:val="00693802"/>
    <w:rsid w:val="00697339"/>
    <w:rsid w:val="006A1C4E"/>
    <w:rsid w:val="006A2822"/>
    <w:rsid w:val="006A32EE"/>
    <w:rsid w:val="006A42E7"/>
    <w:rsid w:val="006A4533"/>
    <w:rsid w:val="006B04C0"/>
    <w:rsid w:val="006B7217"/>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449A"/>
    <w:rsid w:val="0075608A"/>
    <w:rsid w:val="007572FE"/>
    <w:rsid w:val="007651CE"/>
    <w:rsid w:val="00772FA4"/>
    <w:rsid w:val="007731AF"/>
    <w:rsid w:val="00775C24"/>
    <w:rsid w:val="007778A7"/>
    <w:rsid w:val="0078068F"/>
    <w:rsid w:val="00782DC9"/>
    <w:rsid w:val="007848C1"/>
    <w:rsid w:val="007858C4"/>
    <w:rsid w:val="007866C2"/>
    <w:rsid w:val="007940DE"/>
    <w:rsid w:val="007B0363"/>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E665A"/>
    <w:rsid w:val="009F6E96"/>
    <w:rsid w:val="009F75E4"/>
    <w:rsid w:val="00A0179B"/>
    <w:rsid w:val="00A02A7C"/>
    <w:rsid w:val="00A0468B"/>
    <w:rsid w:val="00A10C31"/>
    <w:rsid w:val="00A17F83"/>
    <w:rsid w:val="00A21A8F"/>
    <w:rsid w:val="00A21F0C"/>
    <w:rsid w:val="00A21FA0"/>
    <w:rsid w:val="00A222AE"/>
    <w:rsid w:val="00A22FA5"/>
    <w:rsid w:val="00A26D6B"/>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44F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5257"/>
    <w:rsid w:val="00D659C6"/>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75B17"/>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944FF"/>
    <w:rPr>
      <w:rFonts w:ascii="Courier New" w:hAnsi="Courier New"/>
      <w:sz w:val="24"/>
      <w:lang w:val="en-US"/>
    </w:rPr>
  </w:style>
  <w:style w:type="character" w:customStyle="1" w:styleId="Export0Char">
    <w:name w:val="Export 0 Char"/>
    <w:link w:val="Export0"/>
    <w:rsid w:val="00B944FF"/>
    <w:rPr>
      <w:rFonts w:ascii="Courier New" w:hAnsi="Courier New"/>
      <w:sz w:val="24"/>
      <w:lang w:val="en-US"/>
    </w:rPr>
  </w:style>
  <w:style w:type="character" w:customStyle="1" w:styleId="Internetovodkaz">
    <w:name w:val="Internetový odkaz"/>
    <w:rsid w:val="00B944FF"/>
    <w:rPr>
      <w:color w:val="0000FF"/>
      <w:u w:val="singl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944FF"/>
    <w:rPr>
      <w:rFonts w:ascii="Courier New" w:hAnsi="Courier New"/>
      <w:sz w:val="24"/>
      <w:lang w:val="en-US"/>
    </w:rPr>
  </w:style>
  <w:style w:type="character" w:customStyle="1" w:styleId="Export0Char">
    <w:name w:val="Export 0 Char"/>
    <w:link w:val="Export0"/>
    <w:rsid w:val="00B944FF"/>
    <w:rPr>
      <w:rFonts w:ascii="Courier New" w:hAnsi="Courier New"/>
      <w:sz w:val="24"/>
      <w:lang w:val="en-US"/>
    </w:rPr>
  </w:style>
  <w:style w:type="character" w:customStyle="1" w:styleId="Internetovodkaz">
    <w:name w:val="Internetový odkaz"/>
    <w:rsid w:val="00B944FF"/>
    <w:rPr>
      <w:color w:val="0000FF"/>
      <w:u w:val="singl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89057429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75B1E-8DA5-4762-A87F-984C0D2F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4452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2017-01-09T12:36:00Z</cp:lastPrinted>
  <dcterms:created xsi:type="dcterms:W3CDTF">2017-09-11T09:20:00Z</dcterms:created>
  <dcterms:modified xsi:type="dcterms:W3CDTF">2017-09-11T09:20:00Z</dcterms:modified>
</cp:coreProperties>
</file>