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5C92" w14:textId="77777777" w:rsidR="007159C5" w:rsidRPr="002775C6" w:rsidRDefault="006600B0" w:rsidP="00C62FAD">
      <w:pPr>
        <w:spacing w:beforeAutospacing="1" w:after="100" w:afterAutospacing="1" w:line="20" w:lineRule="atLeast"/>
        <w:jc w:val="center"/>
        <w:outlineLvl w:val="0"/>
        <w:rPr>
          <w:rFonts w:eastAsia="Times New Roman" w:cs="Arial"/>
          <w:b/>
          <w:bCs/>
          <w:kern w:val="36"/>
          <w:sz w:val="27"/>
          <w:szCs w:val="27"/>
          <w:lang w:eastAsia="cs-CZ"/>
        </w:rPr>
      </w:pPr>
      <w:r w:rsidRPr="002775C6">
        <w:rPr>
          <w:rStyle w:val="Nadpis1Char"/>
          <w:color w:val="auto"/>
        </w:rPr>
        <w:t>Dodatek ke smlouvě</w:t>
      </w:r>
      <w:r w:rsidR="00353624">
        <w:rPr>
          <w:rStyle w:val="Nadpis1Char"/>
          <w:color w:val="auto"/>
        </w:rPr>
        <w:t xml:space="preserve"> – </w:t>
      </w:r>
      <w:r w:rsidR="00C32115">
        <w:rPr>
          <w:rStyle w:val="Nadpis1Char"/>
          <w:color w:val="auto"/>
        </w:rPr>
        <w:t>AKORD&amp;POKLAD</w:t>
      </w:r>
    </w:p>
    <w:p w14:paraId="61353B7C" w14:textId="77777777" w:rsidR="006600B0" w:rsidRPr="002775C6" w:rsidRDefault="007159C5" w:rsidP="00C62FAD">
      <w:pPr>
        <w:spacing w:before="100" w:beforeAutospacing="1" w:after="0" w:line="20" w:lineRule="atLeast"/>
        <w:outlineLvl w:val="0"/>
        <w:rPr>
          <w:rFonts w:eastAsia="Times New Roman" w:cs="Arial"/>
          <w:b/>
          <w:bCs/>
          <w:kern w:val="36"/>
          <w:sz w:val="24"/>
          <w:szCs w:val="24"/>
          <w:lang w:eastAsia="cs-CZ"/>
        </w:rPr>
      </w:pPr>
      <w:r w:rsidRPr="002775C6">
        <w:rPr>
          <w:rFonts w:eastAsia="Times New Roman" w:cs="Arial"/>
          <w:b/>
          <w:bCs/>
          <w:kern w:val="36"/>
          <w:sz w:val="24"/>
          <w:szCs w:val="24"/>
          <w:lang w:eastAsia="cs-CZ"/>
        </w:rPr>
        <w:t>I</w:t>
      </w:r>
      <w:r w:rsidR="006600B0" w:rsidRPr="002775C6">
        <w:rPr>
          <w:rFonts w:eastAsia="Times New Roman" w:cs="Arial"/>
          <w:b/>
          <w:bCs/>
          <w:kern w:val="36"/>
          <w:sz w:val="24"/>
          <w:szCs w:val="24"/>
          <w:lang w:eastAsia="cs-CZ"/>
        </w:rPr>
        <w:t xml:space="preserve">nformace </w:t>
      </w:r>
      <w:r w:rsidR="00A67EA1" w:rsidRPr="002775C6">
        <w:rPr>
          <w:rFonts w:eastAsia="Times New Roman" w:cs="Arial"/>
          <w:b/>
          <w:bCs/>
          <w:kern w:val="36"/>
          <w:sz w:val="24"/>
          <w:szCs w:val="24"/>
          <w:lang w:eastAsia="cs-CZ"/>
        </w:rPr>
        <w:t>o zabezpečení osobních dat dle N</w:t>
      </w:r>
      <w:r w:rsidR="006600B0" w:rsidRPr="002775C6">
        <w:rPr>
          <w:rFonts w:eastAsia="Times New Roman" w:cs="Arial"/>
          <w:b/>
          <w:bCs/>
          <w:kern w:val="36"/>
          <w:sz w:val="24"/>
          <w:szCs w:val="24"/>
          <w:lang w:eastAsia="cs-CZ"/>
        </w:rPr>
        <w:t xml:space="preserve">ařízení </w:t>
      </w:r>
      <w:r w:rsidR="00A67EA1" w:rsidRPr="002775C6">
        <w:rPr>
          <w:rFonts w:cs="Arial"/>
          <w:b/>
          <w:bCs/>
          <w:color w:val="000000"/>
          <w:sz w:val="24"/>
          <w:szCs w:val="24"/>
        </w:rPr>
        <w:t xml:space="preserve">parlamentu a Rady (EU) 2016/679 o ochraně fyzických osob v souvislosti se zpracováním osobních údajů </w:t>
      </w:r>
    </w:p>
    <w:p w14:paraId="5237EAD9" w14:textId="77777777" w:rsidR="002775C6" w:rsidRDefault="002775C6" w:rsidP="00C62FAD">
      <w:pPr>
        <w:spacing w:after="0" w:line="20" w:lineRule="atLeast"/>
        <w:rPr>
          <w:rFonts w:eastAsia="Times New Roman" w:cs="Arial"/>
          <w:sz w:val="24"/>
          <w:szCs w:val="24"/>
          <w:lang w:eastAsia="cs-CZ"/>
        </w:rPr>
      </w:pPr>
    </w:p>
    <w:p w14:paraId="463968C3" w14:textId="77777777" w:rsidR="00A8212B" w:rsidRPr="00A8212B" w:rsidRDefault="00A8212B" w:rsidP="00C62FAD">
      <w:pPr>
        <w:spacing w:after="0" w:line="20" w:lineRule="atLeast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A8212B">
        <w:rPr>
          <w:rFonts w:eastAsia="Times New Roman" w:cs="Arial"/>
          <w:sz w:val="24"/>
          <w:szCs w:val="24"/>
          <w:lang w:eastAsia="cs-CZ"/>
        </w:rPr>
        <w:t>Čl. I</w:t>
      </w:r>
    </w:p>
    <w:p w14:paraId="2374EA31" w14:textId="77777777" w:rsidR="00A8212B" w:rsidRPr="00A8212B" w:rsidRDefault="00A8212B" w:rsidP="00C62FAD">
      <w:pPr>
        <w:spacing w:after="0" w:line="20" w:lineRule="atLeast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A8212B">
        <w:rPr>
          <w:rFonts w:eastAsia="Times New Roman" w:cs="Arial"/>
          <w:b/>
          <w:sz w:val="24"/>
          <w:szCs w:val="24"/>
          <w:lang w:eastAsia="cs-CZ"/>
        </w:rPr>
        <w:t>Zpracovávání osobních údajů v souladu s článkem 28 Obecného nařízení o ochraně osobních údajů </w:t>
      </w:r>
      <w:r w:rsidR="002775C6" w:rsidRPr="002775C6">
        <w:rPr>
          <w:rFonts w:eastAsia="Times New Roman" w:cs="Arial"/>
          <w:b/>
          <w:sz w:val="24"/>
          <w:szCs w:val="24"/>
          <w:lang w:eastAsia="cs-CZ"/>
        </w:rPr>
        <w:t>(GDPR)</w:t>
      </w:r>
    </w:p>
    <w:p w14:paraId="57491C1C" w14:textId="77777777" w:rsidR="00A8212B" w:rsidRPr="00A8212B" w:rsidRDefault="00A8212B" w:rsidP="00C62FAD">
      <w:pPr>
        <w:spacing w:after="0" w:line="20" w:lineRule="atLeast"/>
        <w:rPr>
          <w:rFonts w:eastAsia="Times New Roman" w:cs="Times New Roman"/>
          <w:sz w:val="24"/>
          <w:szCs w:val="24"/>
          <w:lang w:eastAsia="cs-CZ"/>
        </w:rPr>
      </w:pPr>
    </w:p>
    <w:p w14:paraId="2AC854DC" w14:textId="77777777" w:rsidR="00415A48" w:rsidRPr="00415A48" w:rsidRDefault="00A8212B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A8212B">
        <w:rPr>
          <w:rFonts w:eastAsia="Times New Roman" w:cs="Times New Roman"/>
          <w:sz w:val="24"/>
          <w:szCs w:val="24"/>
          <w:lang w:eastAsia="cs-CZ"/>
        </w:rPr>
        <w:t>Dodavateli jsou za účelem plnění služeb pro o</w:t>
      </w:r>
      <w:r w:rsidR="00BF1FAC">
        <w:rPr>
          <w:rFonts w:eastAsia="Times New Roman" w:cs="Times New Roman"/>
          <w:sz w:val="24"/>
          <w:szCs w:val="24"/>
          <w:lang w:eastAsia="cs-CZ"/>
        </w:rPr>
        <w:t>dběr</w:t>
      </w:r>
      <w:r w:rsidRPr="00A8212B">
        <w:rPr>
          <w:rFonts w:eastAsia="Times New Roman" w:cs="Times New Roman"/>
          <w:sz w:val="24"/>
          <w:szCs w:val="24"/>
          <w:lang w:eastAsia="cs-CZ"/>
        </w:rPr>
        <w:t>atele</w:t>
      </w:r>
      <w:r w:rsidR="00415A48">
        <w:rPr>
          <w:rFonts w:eastAsia="Times New Roman" w:cs="Times New Roman"/>
          <w:sz w:val="24"/>
          <w:szCs w:val="24"/>
          <w:lang w:eastAsia="cs-CZ"/>
        </w:rPr>
        <w:t xml:space="preserve"> dle uzavřené Smlouvy o vedení mzdového účetnictví a personální agendy ze dne </w:t>
      </w:r>
      <w:r w:rsidR="00F32458">
        <w:rPr>
          <w:rFonts w:eastAsia="Times New Roman" w:cs="Times New Roman"/>
          <w:sz w:val="24"/>
          <w:szCs w:val="24"/>
          <w:lang w:eastAsia="cs-CZ"/>
        </w:rPr>
        <w:t>1.</w:t>
      </w:r>
      <w:r w:rsidR="00C32115">
        <w:rPr>
          <w:rFonts w:eastAsia="Times New Roman" w:cs="Times New Roman"/>
          <w:sz w:val="24"/>
          <w:szCs w:val="24"/>
          <w:lang w:eastAsia="cs-CZ"/>
        </w:rPr>
        <w:t>11</w:t>
      </w:r>
      <w:r w:rsidR="00F32458">
        <w:rPr>
          <w:rFonts w:eastAsia="Times New Roman" w:cs="Times New Roman"/>
          <w:sz w:val="24"/>
          <w:szCs w:val="24"/>
          <w:lang w:eastAsia="cs-CZ"/>
        </w:rPr>
        <w:t>.202</w:t>
      </w:r>
      <w:r w:rsidR="00C32115">
        <w:rPr>
          <w:rFonts w:eastAsia="Times New Roman" w:cs="Times New Roman"/>
          <w:sz w:val="24"/>
          <w:szCs w:val="24"/>
          <w:lang w:eastAsia="cs-CZ"/>
        </w:rPr>
        <w:t>5</w:t>
      </w:r>
      <w:r w:rsidR="0020543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8212B">
        <w:rPr>
          <w:rFonts w:eastAsia="Times New Roman" w:cs="Times New Roman"/>
          <w:sz w:val="24"/>
          <w:szCs w:val="24"/>
          <w:lang w:eastAsia="cs-CZ"/>
        </w:rPr>
        <w:t xml:space="preserve">zpřístupněny </w:t>
      </w:r>
      <w:r w:rsidR="007159C5">
        <w:rPr>
          <w:rFonts w:eastAsia="Times New Roman" w:cs="Times New Roman"/>
          <w:sz w:val="24"/>
          <w:szCs w:val="24"/>
          <w:lang w:eastAsia="cs-CZ"/>
        </w:rPr>
        <w:t>odběrat</w:t>
      </w:r>
      <w:r w:rsidRPr="00A8212B">
        <w:rPr>
          <w:rFonts w:eastAsia="Times New Roman" w:cs="Times New Roman"/>
          <w:sz w:val="24"/>
          <w:szCs w:val="24"/>
          <w:lang w:eastAsia="cs-CZ"/>
        </w:rPr>
        <w:t>elem</w:t>
      </w:r>
      <w:r w:rsidR="007159C5">
        <w:rPr>
          <w:rFonts w:eastAsia="Times New Roman" w:cs="Times New Roman"/>
          <w:sz w:val="24"/>
          <w:szCs w:val="24"/>
          <w:lang w:eastAsia="cs-CZ"/>
        </w:rPr>
        <w:t>,</w:t>
      </w:r>
      <w:r w:rsidRPr="00A8212B">
        <w:rPr>
          <w:rFonts w:eastAsia="Times New Roman" w:cs="Times New Roman"/>
          <w:sz w:val="24"/>
          <w:szCs w:val="24"/>
          <w:lang w:eastAsia="cs-CZ"/>
        </w:rPr>
        <w:t xml:space="preserve"> jako spr</w:t>
      </w:r>
      <w:r w:rsidR="0020543F">
        <w:rPr>
          <w:rFonts w:eastAsia="Times New Roman" w:cs="Times New Roman"/>
          <w:sz w:val="24"/>
          <w:szCs w:val="24"/>
          <w:lang w:eastAsia="cs-CZ"/>
        </w:rPr>
        <w:t>ávcem, následující osobní údaje</w:t>
      </w:r>
      <w:r w:rsidRPr="00A8212B">
        <w:rPr>
          <w:rFonts w:eastAsia="Times New Roman" w:cs="Times New Roman"/>
          <w:sz w:val="24"/>
          <w:szCs w:val="24"/>
          <w:lang w:eastAsia="cs-CZ"/>
        </w:rPr>
        <w:t>:</w:t>
      </w:r>
      <w:r w:rsidR="0020543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15A48" w:rsidRPr="00415A48">
        <w:rPr>
          <w:rFonts w:eastAsia="Times New Roman" w:cs="Arial"/>
          <w:sz w:val="24"/>
          <w:szCs w:val="24"/>
          <w:lang w:eastAsia="cs-CZ"/>
        </w:rPr>
        <w:t>osobní data zaměstnance při nástupu do zaměstnání, nutná pro přihlášku na Okresní správu sociálního zabezpečení a příslušnou zdravotní pojišťovnu, a data nutná pro správné stanovení povinných srážek ze mzdy, zejména daně z příjmu ze závislé činnosti, případně exekučních srážek. V průběhu zaměstnání pak odběratel předává data potřebná k výpočtu mzdy, zejména přehled odpracovaných hodin v měsíci, přiznaných nenárokových složek mzdy, výši a rozsah příplatků, skutečnosti k exekučně nařízeným srážkám z mezd.</w:t>
      </w:r>
    </w:p>
    <w:p w14:paraId="626C4AF8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A8212B">
        <w:rPr>
          <w:rFonts w:eastAsia="Times New Roman" w:cs="Times New Roman"/>
          <w:sz w:val="24"/>
          <w:szCs w:val="24"/>
          <w:lang w:eastAsia="cs-CZ"/>
        </w:rPr>
        <w:t xml:space="preserve">Účelem zpracování osobních údajů je zajištění mzdového účetnictví </w:t>
      </w:r>
      <w:r w:rsidR="007159C5">
        <w:rPr>
          <w:rFonts w:eastAsia="Times New Roman" w:cs="Times New Roman"/>
          <w:sz w:val="24"/>
          <w:szCs w:val="24"/>
          <w:lang w:eastAsia="cs-CZ"/>
        </w:rPr>
        <w:t>a personální agendy odběr</w:t>
      </w:r>
      <w:r w:rsidRPr="00A8212B">
        <w:rPr>
          <w:rFonts w:eastAsia="Times New Roman" w:cs="Times New Roman"/>
          <w:sz w:val="24"/>
          <w:szCs w:val="24"/>
          <w:lang w:eastAsia="cs-CZ"/>
        </w:rPr>
        <w:t>atele. Tímto účelem je omezen rozsah zpracování osobních údajů dodavatelem.</w:t>
      </w:r>
    </w:p>
    <w:p w14:paraId="6F84FE22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5C1649B9" w14:textId="77777777" w:rsidR="00A8212B" w:rsidRPr="00A8212B" w:rsidRDefault="007159C5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Dodavatel se jako zpracovatel</w:t>
      </w:r>
      <w:r w:rsidR="00A8212B" w:rsidRPr="00A8212B">
        <w:rPr>
          <w:rFonts w:eastAsia="Times New Roman" w:cs="Times New Roman"/>
          <w:sz w:val="24"/>
          <w:szCs w:val="24"/>
          <w:lang w:eastAsia="cs-CZ"/>
        </w:rPr>
        <w:t xml:space="preserve"> zavazuje zpracovávat osobní údaje v souladu s příslušnými právními předpisy, smlouvou nebo pokyny o</w:t>
      </w:r>
      <w:r>
        <w:rPr>
          <w:rFonts w:eastAsia="Times New Roman" w:cs="Times New Roman"/>
          <w:sz w:val="24"/>
          <w:szCs w:val="24"/>
          <w:lang w:eastAsia="cs-CZ"/>
        </w:rPr>
        <w:t>dběratele</w:t>
      </w:r>
      <w:r w:rsidR="00A8212B" w:rsidRPr="00A8212B">
        <w:rPr>
          <w:rFonts w:eastAsia="Times New Roman" w:cs="Times New Roman"/>
          <w:sz w:val="24"/>
          <w:szCs w:val="24"/>
          <w:lang w:eastAsia="cs-CZ"/>
        </w:rPr>
        <w:t xml:space="preserve"> jako správce, vydanými v souladu s příslušnými právními předpisy. Nebude-li dodavatel moci z jakýchkoli důvodů zajistit dodržování zákonných povinností či pokynů o</w:t>
      </w:r>
      <w:r>
        <w:rPr>
          <w:rFonts w:eastAsia="Times New Roman" w:cs="Times New Roman"/>
          <w:sz w:val="24"/>
          <w:szCs w:val="24"/>
          <w:lang w:eastAsia="cs-CZ"/>
        </w:rPr>
        <w:t>dběr</w:t>
      </w:r>
      <w:r w:rsidR="00A8212B" w:rsidRPr="00A8212B">
        <w:rPr>
          <w:rFonts w:eastAsia="Times New Roman" w:cs="Times New Roman"/>
          <w:sz w:val="24"/>
          <w:szCs w:val="24"/>
          <w:lang w:eastAsia="cs-CZ"/>
        </w:rPr>
        <w:t>atele</w:t>
      </w:r>
      <w:r>
        <w:rPr>
          <w:rFonts w:eastAsia="Times New Roman" w:cs="Times New Roman"/>
          <w:sz w:val="24"/>
          <w:szCs w:val="24"/>
          <w:lang w:eastAsia="cs-CZ"/>
        </w:rPr>
        <w:t>, zavazuje se o tom objednatele,</w:t>
      </w:r>
      <w:r w:rsidR="00A8212B" w:rsidRPr="00A8212B">
        <w:rPr>
          <w:rFonts w:eastAsia="Times New Roman" w:cs="Times New Roman"/>
          <w:sz w:val="24"/>
          <w:szCs w:val="24"/>
          <w:lang w:eastAsia="cs-CZ"/>
        </w:rPr>
        <w:t xml:space="preserve"> jako správce, neprodleně informovat.</w:t>
      </w:r>
    </w:p>
    <w:p w14:paraId="5E172349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38B182A2" w14:textId="77777777" w:rsidR="00A8212B" w:rsidRPr="00A8212B" w:rsidRDefault="00353624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Dodavatel se zavazuje</w:t>
      </w:r>
      <w:r w:rsidR="00A8212B" w:rsidRPr="00A8212B">
        <w:rPr>
          <w:rFonts w:eastAsia="Times New Roman" w:cs="Times New Roman"/>
          <w:sz w:val="24"/>
          <w:szCs w:val="24"/>
          <w:lang w:eastAsia="cs-CZ"/>
        </w:rPr>
        <w:t>: </w:t>
      </w:r>
    </w:p>
    <w:p w14:paraId="0CED55E6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A8212B">
        <w:rPr>
          <w:rFonts w:eastAsia="Times New Roman" w:cs="Times New Roman"/>
          <w:sz w:val="24"/>
          <w:szCs w:val="24"/>
          <w:lang w:eastAsia="cs-CZ"/>
        </w:rPr>
        <w:t>a) zpracovávat pouze osobní údaje odpovídající stanovenému účelu a v rozsahu nezbytném pro naplnění stanového účelu, </w:t>
      </w:r>
    </w:p>
    <w:p w14:paraId="08051241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A8212B">
        <w:rPr>
          <w:rFonts w:eastAsia="Times New Roman" w:cs="Times New Roman"/>
          <w:sz w:val="24"/>
          <w:szCs w:val="24"/>
          <w:lang w:eastAsia="cs-CZ"/>
        </w:rPr>
        <w:t>b) nesdružovat osobní údaje, které byly získány k rozdílným účelům a </w:t>
      </w:r>
    </w:p>
    <w:p w14:paraId="4599F5D8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A8212B">
        <w:rPr>
          <w:rFonts w:eastAsia="Times New Roman" w:cs="Times New Roman"/>
          <w:sz w:val="24"/>
          <w:szCs w:val="24"/>
          <w:lang w:eastAsia="cs-CZ"/>
        </w:rPr>
        <w:t>c) uchovávat osobní údaje pouze po dobu, která je nezbytná k účelu jejich zpracování.</w:t>
      </w:r>
    </w:p>
    <w:p w14:paraId="3E793C15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4C02B896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A8212B">
        <w:rPr>
          <w:rFonts w:eastAsia="Times New Roman" w:cs="Times New Roman"/>
          <w:sz w:val="24"/>
          <w:szCs w:val="24"/>
          <w:lang w:eastAsia="cs-CZ"/>
        </w:rPr>
        <w:t>Dodavatel je povinen přijmout před zpracováním osobních údajů odpovídající organizační a technická bezpečnostní opatření pro zajištění ochrany osobních údajů v souladu s právními předpisy. Tato opatření zahrnují  zabezpečený přístup do prostor, v nichž probíhá zpracování osobních údajů, přístup k osobním údajům jen pro vybrané zaměstnance dodavatele, kteří tento přístup potřebují pro účely plnění smlouvy a obdobná opatření.</w:t>
      </w:r>
    </w:p>
    <w:p w14:paraId="1F702CDC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2D75A9A6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A8212B">
        <w:rPr>
          <w:rFonts w:eastAsia="Times New Roman" w:cs="Times New Roman"/>
          <w:sz w:val="24"/>
          <w:szCs w:val="24"/>
          <w:lang w:eastAsia="cs-CZ"/>
        </w:rPr>
        <w:t>Dodavatel se zavazuje proškolit své zaměstnance a další případné zástupce, kteří zpracovávají osobní údaje, o jejich povinnosti (trvající i po skončení zaměstnání nebo příslušných prací) zachovávat mlčenlivost o osobních údajích a o bezpečnostních opatřeních, jejichž zveřejnění by ohrozilo zabezpečení osobních údajů.</w:t>
      </w:r>
    </w:p>
    <w:p w14:paraId="15FA01DA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3325B2AE" w14:textId="77777777" w:rsidR="00A8212B" w:rsidRPr="00A8212B" w:rsidRDefault="00A8212B" w:rsidP="0035439D">
      <w:pPr>
        <w:spacing w:after="0" w:line="20" w:lineRule="atLeast"/>
        <w:jc w:val="both"/>
        <w:rPr>
          <w:rFonts w:eastAsia="Times New Roman" w:cs="Times New Roman"/>
          <w:sz w:val="24"/>
          <w:szCs w:val="24"/>
          <w:lang w:eastAsia="cs-CZ"/>
        </w:rPr>
      </w:pPr>
      <w:r w:rsidRPr="00A8212B">
        <w:rPr>
          <w:rFonts w:eastAsia="Times New Roman" w:cs="Times New Roman"/>
          <w:sz w:val="24"/>
          <w:szCs w:val="24"/>
          <w:lang w:eastAsia="cs-CZ"/>
        </w:rPr>
        <w:t>Dodavatel se zavazuje neprodleně oznamovat o</w:t>
      </w:r>
      <w:r w:rsidR="00D50311">
        <w:rPr>
          <w:rFonts w:eastAsia="Times New Roman" w:cs="Times New Roman"/>
          <w:sz w:val="24"/>
          <w:szCs w:val="24"/>
          <w:lang w:eastAsia="cs-CZ"/>
        </w:rPr>
        <w:t>dběr</w:t>
      </w:r>
      <w:r w:rsidRPr="00A8212B">
        <w:rPr>
          <w:rFonts w:eastAsia="Times New Roman" w:cs="Times New Roman"/>
          <w:sz w:val="24"/>
          <w:szCs w:val="24"/>
          <w:lang w:eastAsia="cs-CZ"/>
        </w:rPr>
        <w:t>ateli, jako správci, veškeré případy náhodného nebo neoprávněného přístupu k osobním údajům. </w:t>
      </w:r>
    </w:p>
    <w:p w14:paraId="484496AD" w14:textId="77777777" w:rsidR="007159C5" w:rsidRDefault="007159C5" w:rsidP="00C62FAD">
      <w:pPr>
        <w:spacing w:after="0" w:line="20" w:lineRule="atLeast"/>
        <w:rPr>
          <w:rFonts w:eastAsia="Times New Roman" w:cs="Arial"/>
          <w:sz w:val="24"/>
          <w:szCs w:val="24"/>
          <w:lang w:eastAsia="cs-CZ"/>
        </w:rPr>
      </w:pPr>
    </w:p>
    <w:p w14:paraId="0A55400B" w14:textId="77777777" w:rsidR="00A8212B" w:rsidRPr="00A8212B" w:rsidRDefault="00A8212B" w:rsidP="00C62FAD">
      <w:pPr>
        <w:spacing w:after="0" w:line="20" w:lineRule="atLeast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A8212B">
        <w:rPr>
          <w:rFonts w:eastAsia="Times New Roman" w:cs="Arial"/>
          <w:sz w:val="24"/>
          <w:szCs w:val="24"/>
          <w:lang w:eastAsia="cs-CZ"/>
        </w:rPr>
        <w:t>Čl. II</w:t>
      </w:r>
    </w:p>
    <w:p w14:paraId="0386ADA2" w14:textId="77777777" w:rsidR="00A8212B" w:rsidRPr="00A8212B" w:rsidRDefault="00A8212B" w:rsidP="00C62FAD">
      <w:pPr>
        <w:spacing w:after="0" w:line="20" w:lineRule="atLeast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A8212B">
        <w:rPr>
          <w:rFonts w:eastAsia="Times New Roman" w:cs="Times New Roman"/>
          <w:b/>
          <w:lang w:eastAsia="cs-CZ"/>
        </w:rPr>
        <w:t>Informace zpracovatele o způsobu a účelu zpracování osobních údajů</w:t>
      </w:r>
    </w:p>
    <w:p w14:paraId="60BFC5D7" w14:textId="77777777" w:rsidR="00C62FAD" w:rsidRDefault="00C62FAD" w:rsidP="00C62FAD">
      <w:pPr>
        <w:spacing w:after="288" w:line="20" w:lineRule="atLeast"/>
        <w:rPr>
          <w:rFonts w:eastAsia="Times New Roman" w:cs="Arial"/>
          <w:sz w:val="24"/>
          <w:szCs w:val="24"/>
          <w:lang w:eastAsia="cs-CZ"/>
        </w:rPr>
      </w:pPr>
    </w:p>
    <w:p w14:paraId="3815A678" w14:textId="77777777" w:rsidR="00C71A3B" w:rsidRPr="00415A48" w:rsidRDefault="00A33AF8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 xml:space="preserve">K plnění povinností dle smlouvy předává odběratel </w:t>
      </w:r>
      <w:r w:rsidR="00BC507A">
        <w:rPr>
          <w:rFonts w:eastAsia="Times New Roman" w:cs="Arial"/>
          <w:sz w:val="24"/>
          <w:szCs w:val="24"/>
          <w:lang w:eastAsia="cs-CZ"/>
        </w:rPr>
        <w:t>dodavateli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osobní data svých zaměstnanců, </w:t>
      </w:r>
      <w:r w:rsidR="007159C5" w:rsidRPr="00415A48">
        <w:rPr>
          <w:rFonts w:eastAsia="Times New Roman" w:cs="Arial"/>
          <w:sz w:val="24"/>
          <w:szCs w:val="24"/>
          <w:lang w:eastAsia="cs-CZ"/>
        </w:rPr>
        <w:t xml:space="preserve">nezbytná </w:t>
      </w:r>
      <w:r w:rsidRPr="00415A48">
        <w:rPr>
          <w:rFonts w:eastAsia="Times New Roman" w:cs="Arial"/>
          <w:sz w:val="24"/>
          <w:szCs w:val="24"/>
          <w:lang w:eastAsia="cs-CZ"/>
        </w:rPr>
        <w:t>k naplnění smlouvy</w:t>
      </w:r>
      <w:r w:rsidR="00441651">
        <w:rPr>
          <w:rFonts w:eastAsia="Times New Roman" w:cs="Arial"/>
          <w:sz w:val="24"/>
          <w:szCs w:val="24"/>
          <w:lang w:eastAsia="cs-CZ"/>
        </w:rPr>
        <w:t xml:space="preserve"> dle </w:t>
      </w:r>
      <w:proofErr w:type="spellStart"/>
      <w:r w:rsidR="00441651">
        <w:rPr>
          <w:rFonts w:eastAsia="Times New Roman" w:cs="Arial"/>
          <w:sz w:val="24"/>
          <w:szCs w:val="24"/>
          <w:lang w:eastAsia="cs-CZ"/>
        </w:rPr>
        <w:t>Č</w:t>
      </w:r>
      <w:r w:rsidR="007159C5">
        <w:rPr>
          <w:rFonts w:eastAsia="Times New Roman" w:cs="Arial"/>
          <w:sz w:val="24"/>
          <w:szCs w:val="24"/>
          <w:lang w:eastAsia="cs-CZ"/>
        </w:rPr>
        <w:t>l.I</w:t>
      </w:r>
      <w:proofErr w:type="spellEnd"/>
      <w:r w:rsidRPr="00415A48">
        <w:rPr>
          <w:rFonts w:eastAsia="Times New Roman" w:cs="Arial"/>
          <w:sz w:val="24"/>
          <w:szCs w:val="24"/>
          <w:lang w:eastAsia="cs-CZ"/>
        </w:rPr>
        <w:t xml:space="preserve">. </w:t>
      </w:r>
      <w:r w:rsidR="00C71A3B" w:rsidRPr="00415A48">
        <w:rPr>
          <w:rFonts w:eastAsia="Times New Roman" w:cs="Arial"/>
          <w:sz w:val="24"/>
          <w:szCs w:val="24"/>
          <w:lang w:eastAsia="cs-CZ"/>
        </w:rPr>
        <w:t xml:space="preserve">Data jsou předávána v listinné podobě, na </w:t>
      </w:r>
      <w:proofErr w:type="spellStart"/>
      <w:r w:rsidR="00C71A3B" w:rsidRPr="00415A48">
        <w:rPr>
          <w:rFonts w:eastAsia="Times New Roman" w:cs="Arial"/>
          <w:sz w:val="24"/>
          <w:szCs w:val="24"/>
          <w:lang w:eastAsia="cs-CZ"/>
        </w:rPr>
        <w:t>flash</w:t>
      </w:r>
      <w:proofErr w:type="spellEnd"/>
      <w:r w:rsidR="00C71A3B" w:rsidRPr="00415A48">
        <w:rPr>
          <w:rFonts w:eastAsia="Times New Roman" w:cs="Arial"/>
          <w:sz w:val="24"/>
          <w:szCs w:val="24"/>
          <w:lang w:eastAsia="cs-CZ"/>
        </w:rPr>
        <w:t xml:space="preserve"> disku nebo jsou zasílána elektronickou poštou.</w:t>
      </w:r>
    </w:p>
    <w:p w14:paraId="31A00982" w14:textId="77777777" w:rsidR="00C71A3B" w:rsidRPr="00415A48" w:rsidRDefault="00C71A3B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>Data, předávaná v listinné podobě, jsou po navedení do aplik</w:t>
      </w:r>
      <w:r w:rsidR="00B378C0" w:rsidRPr="00415A48">
        <w:rPr>
          <w:rFonts w:eastAsia="Times New Roman" w:cs="Arial"/>
          <w:sz w:val="24"/>
          <w:szCs w:val="24"/>
          <w:lang w:eastAsia="cs-CZ"/>
        </w:rPr>
        <w:t>ace Perm 3 (software p</w:t>
      </w:r>
      <w:r w:rsidR="00065226" w:rsidRPr="00415A48">
        <w:rPr>
          <w:rFonts w:eastAsia="Times New Roman" w:cs="Arial"/>
          <w:sz w:val="24"/>
          <w:szCs w:val="24"/>
          <w:lang w:eastAsia="cs-CZ"/>
        </w:rPr>
        <w:t>ro mzdy a personalistiku</w:t>
      </w:r>
      <w:r w:rsidR="00441651">
        <w:rPr>
          <w:rFonts w:eastAsia="Times New Roman" w:cs="Arial"/>
          <w:sz w:val="24"/>
          <w:szCs w:val="24"/>
          <w:lang w:eastAsia="cs-CZ"/>
        </w:rPr>
        <w:t xml:space="preserve"> používaný dodavatelem</w:t>
      </w:r>
      <w:r w:rsidR="00065226" w:rsidRPr="00415A48">
        <w:rPr>
          <w:rFonts w:eastAsia="Times New Roman" w:cs="Arial"/>
          <w:sz w:val="24"/>
          <w:szCs w:val="24"/>
          <w:lang w:eastAsia="cs-CZ"/>
        </w:rPr>
        <w:t xml:space="preserve">), </w:t>
      </w:r>
      <w:r w:rsidR="00B378C0" w:rsidRPr="00415A48">
        <w:rPr>
          <w:rFonts w:eastAsia="Times New Roman" w:cs="Arial"/>
          <w:sz w:val="24"/>
          <w:szCs w:val="24"/>
          <w:lang w:eastAsia="cs-CZ"/>
        </w:rPr>
        <w:t>odběrateli vrácena, případně, pokud se jedná o kopie bez požadav</w:t>
      </w:r>
      <w:r w:rsidR="00065226" w:rsidRPr="00415A48">
        <w:rPr>
          <w:rFonts w:eastAsia="Times New Roman" w:cs="Arial"/>
          <w:sz w:val="24"/>
          <w:szCs w:val="24"/>
          <w:lang w:eastAsia="cs-CZ"/>
        </w:rPr>
        <w:t>ku na vrácení, jsou skartována.</w:t>
      </w:r>
    </w:p>
    <w:p w14:paraId="639997BE" w14:textId="77777777" w:rsidR="00065226" w:rsidRPr="00415A48" w:rsidRDefault="00065226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 xml:space="preserve">Data, předávaná na </w:t>
      </w:r>
      <w:proofErr w:type="spellStart"/>
      <w:r w:rsidRPr="00415A48">
        <w:rPr>
          <w:rFonts w:eastAsia="Times New Roman" w:cs="Arial"/>
          <w:sz w:val="24"/>
          <w:szCs w:val="24"/>
          <w:lang w:eastAsia="cs-CZ"/>
        </w:rPr>
        <w:t>flash</w:t>
      </w:r>
      <w:proofErr w:type="spellEnd"/>
      <w:r w:rsidRPr="00415A48">
        <w:rPr>
          <w:rFonts w:eastAsia="Times New Roman" w:cs="Arial"/>
          <w:sz w:val="24"/>
          <w:szCs w:val="24"/>
          <w:lang w:eastAsia="cs-CZ"/>
        </w:rPr>
        <w:t xml:space="preserve"> disku, jsou po navedení smazána. Jedná-li se o data-podklady pro výpočet aktuálních mezd v měsíci (zejména docházka a výše nenárokových složek mzdy), jsou data mazána až po šesti měsících po výpočtu a předání vypočtených mezd, pro případ reklamace výpočtu mezd ze strany </w:t>
      </w:r>
      <w:r w:rsidR="0035439D">
        <w:rPr>
          <w:rFonts w:eastAsia="Times New Roman" w:cs="Arial"/>
          <w:sz w:val="24"/>
          <w:szCs w:val="24"/>
          <w:lang w:eastAsia="cs-CZ"/>
        </w:rPr>
        <w:t>odběratele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nebo zaměstnance </w:t>
      </w:r>
      <w:r w:rsidR="0035439D">
        <w:rPr>
          <w:rFonts w:eastAsia="Times New Roman" w:cs="Arial"/>
          <w:sz w:val="24"/>
          <w:szCs w:val="24"/>
          <w:lang w:eastAsia="cs-CZ"/>
        </w:rPr>
        <w:t>odběratele</w:t>
      </w:r>
      <w:r w:rsidRPr="00415A48">
        <w:rPr>
          <w:rFonts w:eastAsia="Times New Roman" w:cs="Arial"/>
          <w:sz w:val="24"/>
          <w:szCs w:val="24"/>
          <w:lang w:eastAsia="cs-CZ"/>
        </w:rPr>
        <w:t>.</w:t>
      </w:r>
    </w:p>
    <w:p w14:paraId="165F33DC" w14:textId="77777777" w:rsidR="00065226" w:rsidRPr="00415A48" w:rsidRDefault="00065226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 xml:space="preserve">Používá-li se pro předávání dat </w:t>
      </w:r>
      <w:proofErr w:type="spellStart"/>
      <w:r w:rsidRPr="00415A48">
        <w:rPr>
          <w:rFonts w:eastAsia="Times New Roman" w:cs="Arial"/>
          <w:sz w:val="24"/>
          <w:szCs w:val="24"/>
          <w:lang w:eastAsia="cs-CZ"/>
        </w:rPr>
        <w:t>flash</w:t>
      </w:r>
      <w:proofErr w:type="spellEnd"/>
      <w:r w:rsidRPr="00415A48">
        <w:rPr>
          <w:rFonts w:eastAsia="Times New Roman" w:cs="Arial"/>
          <w:sz w:val="24"/>
          <w:szCs w:val="24"/>
          <w:lang w:eastAsia="cs-CZ"/>
        </w:rPr>
        <w:t xml:space="preserve"> disk, má </w:t>
      </w:r>
      <w:r w:rsidR="008F2694">
        <w:rPr>
          <w:rFonts w:eastAsia="Times New Roman" w:cs="Arial"/>
          <w:sz w:val="24"/>
          <w:szCs w:val="24"/>
          <w:lang w:eastAsia="cs-CZ"/>
        </w:rPr>
        <w:t>dodavatel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pro každého </w:t>
      </w:r>
      <w:r w:rsidR="008F2694">
        <w:rPr>
          <w:rFonts w:eastAsia="Times New Roman" w:cs="Arial"/>
          <w:sz w:val="24"/>
          <w:szCs w:val="24"/>
          <w:lang w:eastAsia="cs-CZ"/>
        </w:rPr>
        <w:t>odběratele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vlastní, individuálně zřetelně označený </w:t>
      </w:r>
      <w:proofErr w:type="spellStart"/>
      <w:r w:rsidRPr="00415A48">
        <w:rPr>
          <w:rFonts w:eastAsia="Times New Roman" w:cs="Arial"/>
          <w:sz w:val="24"/>
          <w:szCs w:val="24"/>
          <w:lang w:eastAsia="cs-CZ"/>
        </w:rPr>
        <w:t>flash</w:t>
      </w:r>
      <w:proofErr w:type="spellEnd"/>
      <w:r w:rsidRPr="00415A48">
        <w:rPr>
          <w:rFonts w:eastAsia="Times New Roman" w:cs="Arial"/>
          <w:sz w:val="24"/>
          <w:szCs w:val="24"/>
          <w:lang w:eastAsia="cs-CZ"/>
        </w:rPr>
        <w:t xml:space="preserve"> disk. </w:t>
      </w:r>
    </w:p>
    <w:p w14:paraId="5D553E9C" w14:textId="77777777" w:rsidR="00065226" w:rsidRPr="00415A48" w:rsidRDefault="00065226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 xml:space="preserve">Data, předávaná elektronickou poštou, jsou zasílána na adresu, ke které má přístup </w:t>
      </w:r>
      <w:r w:rsidR="000A5CA5" w:rsidRPr="00415A48">
        <w:rPr>
          <w:rFonts w:eastAsia="Times New Roman" w:cs="Arial"/>
          <w:sz w:val="24"/>
          <w:szCs w:val="24"/>
          <w:lang w:eastAsia="cs-CZ"/>
        </w:rPr>
        <w:t xml:space="preserve">výhradně jednatelka </w:t>
      </w:r>
      <w:r w:rsidR="0035439D">
        <w:rPr>
          <w:rFonts w:eastAsia="Times New Roman" w:cs="Arial"/>
          <w:sz w:val="24"/>
          <w:szCs w:val="24"/>
          <w:lang w:eastAsia="cs-CZ"/>
        </w:rPr>
        <w:t>dodavatele</w:t>
      </w:r>
      <w:r w:rsidR="000A5CA5" w:rsidRPr="00415A48">
        <w:rPr>
          <w:rFonts w:eastAsia="Times New Roman" w:cs="Arial"/>
          <w:sz w:val="24"/>
          <w:szCs w:val="24"/>
          <w:lang w:eastAsia="cs-CZ"/>
        </w:rPr>
        <w:t xml:space="preserve"> a je chráněna přístupovým heslem. Pokud jsou data ukládána na disk počítače, jedná se počítač chráněný heslem, umístěný v</w:t>
      </w:r>
      <w:r w:rsidR="0035439D">
        <w:rPr>
          <w:rFonts w:eastAsia="Times New Roman" w:cs="Arial"/>
          <w:sz w:val="24"/>
          <w:szCs w:val="24"/>
          <w:lang w:eastAsia="cs-CZ"/>
        </w:rPr>
        <w:t> </w:t>
      </w:r>
      <w:r w:rsidR="000A5CA5" w:rsidRPr="00415A48">
        <w:rPr>
          <w:rFonts w:eastAsia="Times New Roman" w:cs="Arial"/>
          <w:sz w:val="24"/>
          <w:szCs w:val="24"/>
          <w:lang w:eastAsia="cs-CZ"/>
        </w:rPr>
        <w:t xml:space="preserve">prostorách </w:t>
      </w:r>
      <w:r w:rsidR="0035439D">
        <w:rPr>
          <w:rFonts w:eastAsia="Times New Roman" w:cs="Arial"/>
          <w:sz w:val="24"/>
          <w:szCs w:val="24"/>
          <w:lang w:eastAsia="cs-CZ"/>
        </w:rPr>
        <w:t>dodavatele</w:t>
      </w:r>
      <w:r w:rsidR="0020543F">
        <w:rPr>
          <w:rFonts w:eastAsia="Times New Roman" w:cs="Arial"/>
          <w:sz w:val="24"/>
          <w:szCs w:val="24"/>
          <w:lang w:eastAsia="cs-CZ"/>
        </w:rPr>
        <w:t>. Prostory dodavatele</w:t>
      </w:r>
      <w:r w:rsidR="0035439D" w:rsidRPr="0020543F">
        <w:rPr>
          <w:rFonts w:eastAsia="Times New Roman" w:cs="Arial"/>
          <w:sz w:val="24"/>
          <w:szCs w:val="24"/>
          <w:lang w:eastAsia="cs-CZ"/>
        </w:rPr>
        <w:t xml:space="preserve"> jsou zabezpečeny elektronickým bezpečnostním systémem, </w:t>
      </w:r>
      <w:r w:rsidR="0020543F" w:rsidRPr="0020543F">
        <w:rPr>
          <w:rFonts w:eastAsia="Times New Roman" w:cs="Arial"/>
          <w:sz w:val="24"/>
          <w:szCs w:val="24"/>
          <w:lang w:eastAsia="cs-CZ"/>
        </w:rPr>
        <w:t>připojeným</w:t>
      </w:r>
      <w:r w:rsidR="0035439D" w:rsidRPr="0020543F">
        <w:rPr>
          <w:rFonts w:eastAsia="Times New Roman" w:cs="Arial"/>
          <w:sz w:val="24"/>
          <w:szCs w:val="24"/>
          <w:lang w:eastAsia="cs-CZ"/>
        </w:rPr>
        <w:t xml:space="preserve"> na pult centrální ochrany soukromé bezpečnostní agentury.</w:t>
      </w:r>
    </w:p>
    <w:p w14:paraId="2A4FCFA6" w14:textId="77777777" w:rsidR="00065226" w:rsidRPr="00415A48" w:rsidRDefault="00065226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 xml:space="preserve">Přístup k </w:t>
      </w:r>
      <w:r w:rsidR="000A5CA5" w:rsidRPr="00415A48">
        <w:rPr>
          <w:rFonts w:eastAsia="Times New Roman" w:cs="Arial"/>
          <w:sz w:val="24"/>
          <w:szCs w:val="24"/>
          <w:lang w:eastAsia="cs-CZ"/>
        </w:rPr>
        <w:t xml:space="preserve">datům v listinné podobě, na </w:t>
      </w:r>
      <w:proofErr w:type="spellStart"/>
      <w:r w:rsidRPr="00415A48">
        <w:rPr>
          <w:rFonts w:eastAsia="Times New Roman" w:cs="Arial"/>
          <w:sz w:val="24"/>
          <w:szCs w:val="24"/>
          <w:lang w:eastAsia="cs-CZ"/>
        </w:rPr>
        <w:t>flash</w:t>
      </w:r>
      <w:proofErr w:type="spellEnd"/>
      <w:r w:rsidRPr="00415A48">
        <w:rPr>
          <w:rFonts w:eastAsia="Times New Roman" w:cs="Arial"/>
          <w:sz w:val="24"/>
          <w:szCs w:val="24"/>
          <w:lang w:eastAsia="cs-CZ"/>
        </w:rPr>
        <w:t xml:space="preserve"> disku </w:t>
      </w:r>
      <w:r w:rsidR="002D02A0" w:rsidRPr="00415A48">
        <w:rPr>
          <w:rFonts w:eastAsia="Times New Roman" w:cs="Arial"/>
          <w:sz w:val="24"/>
          <w:szCs w:val="24"/>
          <w:lang w:eastAsia="cs-CZ"/>
        </w:rPr>
        <w:t xml:space="preserve">i zaslaných elektronicky 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má pouze jednatelka </w:t>
      </w:r>
      <w:r w:rsidR="0035439D">
        <w:rPr>
          <w:rFonts w:eastAsia="Times New Roman" w:cs="Arial"/>
          <w:sz w:val="24"/>
          <w:szCs w:val="24"/>
          <w:lang w:eastAsia="cs-CZ"/>
        </w:rPr>
        <w:t>dodavatele</w:t>
      </w:r>
      <w:r w:rsidR="00832D6F">
        <w:rPr>
          <w:rFonts w:eastAsia="Times New Roman" w:cs="Arial"/>
          <w:sz w:val="24"/>
          <w:szCs w:val="24"/>
          <w:lang w:eastAsia="cs-CZ"/>
        </w:rPr>
        <w:t xml:space="preserve"> 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a případně mzdová účetní, která agendu příslušného </w:t>
      </w:r>
      <w:r w:rsidR="0035439D">
        <w:rPr>
          <w:rFonts w:eastAsia="Times New Roman" w:cs="Arial"/>
          <w:sz w:val="24"/>
          <w:szCs w:val="24"/>
          <w:lang w:eastAsia="cs-CZ"/>
        </w:rPr>
        <w:t>odběratele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vede.</w:t>
      </w:r>
      <w:r w:rsidR="009D1304" w:rsidRPr="00415A48">
        <w:rPr>
          <w:rFonts w:eastAsia="Times New Roman" w:cs="Arial"/>
          <w:sz w:val="24"/>
          <w:szCs w:val="24"/>
          <w:lang w:eastAsia="cs-CZ"/>
        </w:rPr>
        <w:t xml:space="preserve"> Nosiče dat jsou uchovávány v uzamykatelné kartotéce</w:t>
      </w:r>
      <w:r w:rsidR="00832D6F">
        <w:rPr>
          <w:rFonts w:eastAsia="Times New Roman" w:cs="Arial"/>
          <w:sz w:val="24"/>
          <w:szCs w:val="24"/>
          <w:lang w:eastAsia="cs-CZ"/>
        </w:rPr>
        <w:t xml:space="preserve"> </w:t>
      </w:r>
      <w:r w:rsidR="0035439D" w:rsidRPr="00832D6F">
        <w:rPr>
          <w:rFonts w:eastAsia="Times New Roman" w:cs="Arial"/>
          <w:sz w:val="24"/>
          <w:szCs w:val="24"/>
          <w:lang w:eastAsia="cs-CZ"/>
        </w:rPr>
        <w:t>v prostorách dodavatele.</w:t>
      </w:r>
    </w:p>
    <w:p w14:paraId="52DDD923" w14:textId="77777777" w:rsidR="006600B0" w:rsidRPr="00415A48" w:rsidRDefault="006600B0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>Personální a mzdová agenda je zpracovávána v aplikaci Perm 3 společnosti Kvasar Zlín.</w:t>
      </w:r>
    </w:p>
    <w:p w14:paraId="23DFF8A5" w14:textId="77777777" w:rsidR="00AD732C" w:rsidRPr="00415A48" w:rsidRDefault="00AD732C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 xml:space="preserve">Přístup k osobním datům v aplikaci má personalistka/mzdová účetní, </w:t>
      </w:r>
      <w:r w:rsidR="00D066D9" w:rsidRPr="00415A48">
        <w:rPr>
          <w:rFonts w:eastAsia="Times New Roman" w:cs="Arial"/>
          <w:sz w:val="24"/>
          <w:szCs w:val="24"/>
          <w:lang w:eastAsia="cs-CZ"/>
        </w:rPr>
        <w:t xml:space="preserve">která je používá při zabezpečování zaměstnavatelských povinností </w:t>
      </w:r>
      <w:r w:rsidR="007159C5">
        <w:rPr>
          <w:rFonts w:eastAsia="Times New Roman" w:cs="Arial"/>
          <w:sz w:val="24"/>
          <w:szCs w:val="24"/>
          <w:lang w:eastAsia="cs-CZ"/>
        </w:rPr>
        <w:t>odběratele</w:t>
      </w:r>
      <w:r w:rsidR="00D066D9" w:rsidRPr="00415A48">
        <w:rPr>
          <w:rFonts w:eastAsia="Times New Roman" w:cs="Arial"/>
          <w:sz w:val="24"/>
          <w:szCs w:val="24"/>
          <w:lang w:eastAsia="cs-CZ"/>
        </w:rPr>
        <w:t xml:space="preserve">, zejména výpočtu mzdy a povinných odvodů ze mzdy, přihlašování a odhlašování zaměstnance </w:t>
      </w:r>
      <w:r w:rsidR="0035439D">
        <w:rPr>
          <w:rFonts w:eastAsia="Times New Roman" w:cs="Arial"/>
          <w:sz w:val="24"/>
          <w:szCs w:val="24"/>
          <w:lang w:eastAsia="cs-CZ"/>
        </w:rPr>
        <w:t>odběratele</w:t>
      </w:r>
      <w:r w:rsidR="00D066D9" w:rsidRPr="00415A48">
        <w:rPr>
          <w:rFonts w:eastAsia="Times New Roman" w:cs="Arial"/>
          <w:sz w:val="24"/>
          <w:szCs w:val="24"/>
          <w:lang w:eastAsia="cs-CZ"/>
        </w:rPr>
        <w:t xml:space="preserve"> z pojištění apod.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V pracovní smlouvě či dohodě o pracích konaných mimo pracovní poměr je stanovena povinnost mlčenlivosti o skutečnostech, které se v souvislosti s plněním svých povinností dozví, a to i po skončení pracovního poměru nebo dohody o práci konané mimo pracovní poměr.</w:t>
      </w:r>
    </w:p>
    <w:p w14:paraId="62529F1E" w14:textId="77777777" w:rsidR="00AD732C" w:rsidRPr="00415A48" w:rsidRDefault="00AD732C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>PERM 3 zaznamenává v logu aplikace řadu procesů a uživatelských zásahů, včetně generování výstupů. Je tak zajištěna dokumentace práce s osobními daty v PERM 3 a jejich použití ve výstupech. Je dohledatelné, kdo a kdy s jakými daty v PERM 3 pracoval.</w:t>
      </w:r>
    </w:p>
    <w:p w14:paraId="16AF1F30" w14:textId="77777777" w:rsidR="00B336FE" w:rsidRPr="00415A48" w:rsidRDefault="00B336FE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>Při práci s aplikací P</w:t>
      </w:r>
      <w:r w:rsidR="00832D6F">
        <w:rPr>
          <w:rFonts w:eastAsia="Times New Roman" w:cs="Arial"/>
          <w:sz w:val="24"/>
          <w:szCs w:val="24"/>
          <w:lang w:eastAsia="cs-CZ"/>
        </w:rPr>
        <w:t>ERM 3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využíváme v případě potřeby uživatelskou podporu ze strany dodavatele softwaru (Kvasar Zlín). Pracovníci uživatelské podpory systému PERM 3 v případě připojení přes Team </w:t>
      </w:r>
      <w:proofErr w:type="spellStart"/>
      <w:r w:rsidRPr="00415A48">
        <w:rPr>
          <w:rFonts w:eastAsia="Times New Roman" w:cs="Arial"/>
          <w:sz w:val="24"/>
          <w:szCs w:val="24"/>
          <w:lang w:eastAsia="cs-CZ"/>
        </w:rPr>
        <w:t>Viewer</w:t>
      </w:r>
      <w:proofErr w:type="spellEnd"/>
      <w:r w:rsidRPr="00415A48">
        <w:rPr>
          <w:rFonts w:eastAsia="Times New Roman" w:cs="Arial"/>
          <w:sz w:val="24"/>
          <w:szCs w:val="24"/>
          <w:lang w:eastAsia="cs-CZ"/>
        </w:rPr>
        <w:t xml:space="preserve"> nemohou identifikovat konkrétní osoby, pro připojení se využívá </w:t>
      </w:r>
      <w:r w:rsidRPr="00415A48">
        <w:rPr>
          <w:rFonts w:eastAsia="Times New Roman" w:cs="Arial"/>
          <w:sz w:val="24"/>
          <w:szCs w:val="24"/>
          <w:lang w:eastAsia="cs-CZ"/>
        </w:rPr>
        <w:lastRenderedPageBreak/>
        <w:t>režim přístupu a komunikace s využitím anonymizovaných dat. Pracovník podpory vidí místo osobních dat pouze hvězdičky.</w:t>
      </w:r>
    </w:p>
    <w:p w14:paraId="574C2D62" w14:textId="77777777" w:rsidR="00B336FE" w:rsidRPr="00415A48" w:rsidRDefault="00B336FE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>I v případě zaslání zálohy databáze nebo její části na helpdesk Kvasaru nebude moci pracovník podpory identifikovat konkrétní osobu.</w:t>
      </w:r>
    </w:p>
    <w:p w14:paraId="2075E43E" w14:textId="77777777" w:rsidR="00D066D9" w:rsidRPr="00415A48" w:rsidRDefault="00D066D9" w:rsidP="0035439D">
      <w:pPr>
        <w:spacing w:after="0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>Údaje evidované v PERM 3 pro potřeby zpracování mezd jsou vynucené legislativou a nevyžadují tak souhlas zaměstnance.</w:t>
      </w:r>
      <w:r w:rsidR="00353624">
        <w:rPr>
          <w:rFonts w:eastAsia="Times New Roman" w:cs="Arial"/>
          <w:sz w:val="24"/>
          <w:szCs w:val="24"/>
          <w:lang w:eastAsia="cs-CZ"/>
        </w:rPr>
        <w:t xml:space="preserve"> 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Konkrétně zákonem č. 582/1991 Sb., o organizaci a provádění sociálního zabezpečení. Ten </w:t>
      </w:r>
      <w:r w:rsidR="002775C6">
        <w:rPr>
          <w:rFonts w:eastAsia="Times New Roman" w:cs="Arial"/>
          <w:sz w:val="24"/>
          <w:szCs w:val="24"/>
          <w:lang w:eastAsia="cs-CZ"/>
        </w:rPr>
        <w:t>stanovuje povinnost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zaměstnavatel</w:t>
      </w:r>
      <w:r w:rsidR="002775C6">
        <w:rPr>
          <w:rFonts w:eastAsia="Times New Roman" w:cs="Arial"/>
          <w:sz w:val="24"/>
          <w:szCs w:val="24"/>
          <w:lang w:eastAsia="cs-CZ"/>
        </w:rPr>
        <w:t>e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uschovávat mzdové listy nebo účetní záznamy o údajích potřebných pro účely dů</w:t>
      </w:r>
      <w:r w:rsidR="002775C6">
        <w:rPr>
          <w:rFonts w:eastAsia="Times New Roman" w:cs="Arial"/>
          <w:sz w:val="24"/>
          <w:szCs w:val="24"/>
          <w:lang w:eastAsia="cs-CZ"/>
        </w:rPr>
        <w:t>chodového pojištění po dobu minimálně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30 kalendářních roků následujících po roce, kterého se týkají. Jinak řečeno, na všechna pole, ze kterých čerpá údaje mzdový list, se vztahuje stejný právní titul a všechny tyto osobní údaje je nutné uchovat po dobu </w:t>
      </w:r>
      <w:r w:rsidR="002775C6">
        <w:rPr>
          <w:rFonts w:eastAsia="Times New Roman" w:cs="Arial"/>
          <w:sz w:val="24"/>
          <w:szCs w:val="24"/>
          <w:lang w:eastAsia="cs-CZ"/>
        </w:rPr>
        <w:t>nejméně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30 let. Evidence a uchování dat pro potřeby zpracování mezd je tím tak zcela odůvodněno.</w:t>
      </w:r>
    </w:p>
    <w:p w14:paraId="65C1D79E" w14:textId="77777777" w:rsidR="00C62FAD" w:rsidRDefault="00ED1C2D" w:rsidP="0035439D">
      <w:pPr>
        <w:spacing w:after="0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>Zpracování údajů, které bychom mohli považovat za druhotné – další údaje zaměstnance z nadstavbových personálních modulů (absolvovaná školení, lékařské prohlídky, atd.) lze považovat za zpracování nezbytné pro účely oprávněných zájmů zaměstnavatele, případně pro účely plnění pracovní smlouvy. GDPR umožňuje zpracování pro tyto účely i bez souhlasu zaměstnance.</w:t>
      </w:r>
    </w:p>
    <w:p w14:paraId="5879B1F9" w14:textId="77777777" w:rsidR="00C62FAD" w:rsidRPr="00415A48" w:rsidRDefault="00C62FAD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Data jsou z bezpečnostních důvodů pravidelně zálohována a ukládána na externí disk. Zálohy dat na disku jsou uchovávány v uzamykatelné kartotéce</w:t>
      </w:r>
      <w:r w:rsidR="00832D6F">
        <w:rPr>
          <w:rFonts w:eastAsia="Times New Roman" w:cs="Arial"/>
          <w:sz w:val="24"/>
          <w:szCs w:val="24"/>
          <w:lang w:eastAsia="cs-CZ"/>
        </w:rPr>
        <w:t xml:space="preserve"> </w:t>
      </w:r>
      <w:r w:rsidR="0035439D" w:rsidRPr="00832D6F">
        <w:rPr>
          <w:rFonts w:eastAsia="Times New Roman" w:cs="Arial"/>
          <w:sz w:val="24"/>
          <w:szCs w:val="24"/>
          <w:lang w:eastAsia="cs-CZ"/>
        </w:rPr>
        <w:t>v prostorách dodavatele.</w:t>
      </w:r>
    </w:p>
    <w:p w14:paraId="4FAD74AC" w14:textId="77777777" w:rsidR="00ED1C2D" w:rsidRPr="00415A48" w:rsidRDefault="00ED1C2D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>Subjektu údajů (zaměstnanci, bývalému zaměstnanci) lze vyhovět na žádost o poskytnutí přehledu o evidovaných údajích sestavou Karta pracovníka.</w:t>
      </w:r>
    </w:p>
    <w:p w14:paraId="4C61D4CF" w14:textId="77777777" w:rsidR="002A39F6" w:rsidRPr="00415A48" w:rsidRDefault="002A39F6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 xml:space="preserve">Mzdová </w:t>
      </w:r>
      <w:r w:rsidR="00D83A30">
        <w:rPr>
          <w:rFonts w:eastAsia="Times New Roman" w:cs="Arial"/>
          <w:sz w:val="24"/>
          <w:szCs w:val="24"/>
          <w:lang w:eastAsia="cs-CZ"/>
        </w:rPr>
        <w:t>účetní dodavatele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předává na základě smlouvy </w:t>
      </w:r>
      <w:r w:rsidR="00110469" w:rsidRPr="00415A48">
        <w:rPr>
          <w:rFonts w:eastAsia="Times New Roman" w:cs="Arial"/>
          <w:sz w:val="24"/>
          <w:szCs w:val="24"/>
          <w:lang w:eastAsia="cs-CZ"/>
        </w:rPr>
        <w:t xml:space="preserve">a plné moci k zastupování </w:t>
      </w:r>
      <w:r w:rsidR="003F1112" w:rsidRPr="00415A48">
        <w:rPr>
          <w:rFonts w:eastAsia="Times New Roman" w:cs="Arial"/>
          <w:sz w:val="24"/>
          <w:szCs w:val="24"/>
          <w:lang w:eastAsia="cs-CZ"/>
        </w:rPr>
        <w:t xml:space="preserve">elektronicky požadovaná </w:t>
      </w:r>
      <w:r w:rsidR="00110469" w:rsidRPr="00415A48">
        <w:rPr>
          <w:rFonts w:eastAsia="Times New Roman" w:cs="Arial"/>
          <w:sz w:val="24"/>
          <w:szCs w:val="24"/>
          <w:lang w:eastAsia="cs-CZ"/>
        </w:rPr>
        <w:t>data orgánům státní správy, zejména zdravotním pojišťovnám a Česk</w:t>
      </w:r>
      <w:r w:rsidR="003F1112" w:rsidRPr="00415A48">
        <w:rPr>
          <w:rFonts w:eastAsia="Times New Roman" w:cs="Arial"/>
          <w:sz w:val="24"/>
          <w:szCs w:val="24"/>
          <w:lang w:eastAsia="cs-CZ"/>
        </w:rPr>
        <w:t xml:space="preserve">é správě sociálního zabezpečení. Ke komunikaci je používán Kvalifikovaný certifikát pro elektronický podpis vydaný certifikační autoritou </w:t>
      </w:r>
      <w:proofErr w:type="spellStart"/>
      <w:r w:rsidR="003F1112" w:rsidRPr="00415A48">
        <w:rPr>
          <w:rFonts w:eastAsia="Times New Roman" w:cs="Arial"/>
          <w:sz w:val="24"/>
          <w:szCs w:val="24"/>
          <w:lang w:eastAsia="cs-CZ"/>
        </w:rPr>
        <w:t>PostsignumQCA</w:t>
      </w:r>
      <w:proofErr w:type="spellEnd"/>
      <w:r w:rsidR="003F1112" w:rsidRPr="00415A48">
        <w:rPr>
          <w:rFonts w:eastAsia="Times New Roman" w:cs="Arial"/>
          <w:sz w:val="24"/>
          <w:szCs w:val="24"/>
          <w:lang w:eastAsia="cs-CZ"/>
        </w:rPr>
        <w:t xml:space="preserve"> , kterým se přihlašuje na e-portály příslušných institucí. Data předávaná ČSSZ nebo OSSZ jsou šifrována šifrovacím klíčem vydaným ČSSZ.</w:t>
      </w:r>
    </w:p>
    <w:p w14:paraId="602DD95F" w14:textId="77777777" w:rsidR="003F1112" w:rsidRDefault="003F1112" w:rsidP="0035439D">
      <w:pPr>
        <w:spacing w:after="288" w:line="20" w:lineRule="atLeast"/>
        <w:jc w:val="both"/>
        <w:rPr>
          <w:rFonts w:eastAsia="Times New Roman" w:cs="Arial"/>
          <w:sz w:val="24"/>
          <w:szCs w:val="24"/>
          <w:lang w:eastAsia="cs-CZ"/>
        </w:rPr>
      </w:pPr>
      <w:r w:rsidRPr="00415A48">
        <w:rPr>
          <w:rFonts w:eastAsia="Times New Roman" w:cs="Arial"/>
          <w:sz w:val="24"/>
          <w:szCs w:val="24"/>
          <w:lang w:eastAsia="cs-CZ"/>
        </w:rPr>
        <w:t>Data předává také při komunikaci s Policií ČR, soudy nebo exekutory a insolvenčními správci</w:t>
      </w:r>
      <w:r w:rsidR="00962CFF" w:rsidRPr="00415A48">
        <w:rPr>
          <w:rFonts w:eastAsia="Times New Roman" w:cs="Arial"/>
          <w:sz w:val="24"/>
          <w:szCs w:val="24"/>
          <w:lang w:eastAsia="cs-CZ"/>
        </w:rPr>
        <w:t>,</w:t>
      </w:r>
      <w:r w:rsidR="00962CFF" w:rsidRPr="00415A48">
        <w:rPr>
          <w:color w:val="000000"/>
        </w:rPr>
        <w:t xml:space="preserve"> </w:t>
      </w:r>
      <w:r w:rsidR="00962CFF" w:rsidRPr="00353624">
        <w:rPr>
          <w:color w:val="000000"/>
          <w:sz w:val="24"/>
          <w:szCs w:val="24"/>
        </w:rPr>
        <w:t>pokud je tato povinnost stanovena zákonem</w:t>
      </w:r>
      <w:r w:rsidRPr="00353624">
        <w:rPr>
          <w:rFonts w:eastAsia="Times New Roman" w:cs="Arial"/>
          <w:sz w:val="24"/>
          <w:szCs w:val="24"/>
          <w:lang w:eastAsia="cs-CZ"/>
        </w:rPr>
        <w:t>.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Předává výhradně data na žádost</w:t>
      </w:r>
      <w:r w:rsidR="00924A7D" w:rsidRPr="00415A48">
        <w:rPr>
          <w:rFonts w:eastAsia="Times New Roman" w:cs="Arial"/>
          <w:sz w:val="24"/>
          <w:szCs w:val="24"/>
          <w:lang w:eastAsia="cs-CZ"/>
        </w:rPr>
        <w:t xml:space="preserve"> o součinnost</w:t>
      </w:r>
      <w:r w:rsidRPr="00415A48">
        <w:rPr>
          <w:rFonts w:eastAsia="Times New Roman" w:cs="Arial"/>
          <w:sz w:val="24"/>
          <w:szCs w:val="24"/>
          <w:lang w:eastAsia="cs-CZ"/>
        </w:rPr>
        <w:t xml:space="preserve"> těchto orgánů zaslaná prostřednictvím datové schránky </w:t>
      </w:r>
      <w:r w:rsidR="002775C6">
        <w:rPr>
          <w:rFonts w:eastAsia="Times New Roman" w:cs="Arial"/>
          <w:sz w:val="24"/>
          <w:szCs w:val="24"/>
          <w:lang w:eastAsia="cs-CZ"/>
        </w:rPr>
        <w:t>odběratele</w:t>
      </w:r>
      <w:r w:rsidRPr="00415A48">
        <w:rPr>
          <w:rFonts w:eastAsia="Times New Roman" w:cs="Arial"/>
          <w:sz w:val="24"/>
          <w:szCs w:val="24"/>
          <w:lang w:eastAsia="cs-CZ"/>
        </w:rPr>
        <w:t>.</w:t>
      </w:r>
      <w:r w:rsidR="00924A7D" w:rsidRPr="00415A48">
        <w:rPr>
          <w:rFonts w:eastAsia="Times New Roman" w:cs="Arial"/>
          <w:sz w:val="24"/>
          <w:szCs w:val="24"/>
          <w:lang w:eastAsia="cs-CZ"/>
        </w:rPr>
        <w:t xml:space="preserve"> Data předává způsobem, který Policie ČR, soud, exekutor nebo insolvenční správce ve své žádosti o součinnost požaduje.</w:t>
      </w:r>
    </w:p>
    <w:p w14:paraId="59F8F8FD" w14:textId="126A2795" w:rsidR="00C62FAD" w:rsidRPr="0035439D" w:rsidRDefault="00C62FAD" w:rsidP="00C62FAD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cstheme="minorHAnsi"/>
          <w:sz w:val="24"/>
          <w:szCs w:val="24"/>
        </w:rPr>
      </w:pPr>
      <w:r w:rsidRPr="0035439D">
        <w:rPr>
          <w:rFonts w:cstheme="minorHAnsi"/>
          <w:sz w:val="24"/>
          <w:szCs w:val="24"/>
        </w:rPr>
        <w:t xml:space="preserve">V </w:t>
      </w:r>
      <w:r w:rsidR="009F1C0C">
        <w:rPr>
          <w:rFonts w:cstheme="minorHAnsi"/>
          <w:sz w:val="24"/>
          <w:szCs w:val="24"/>
        </w:rPr>
        <w:t>Praze</w:t>
      </w:r>
      <w:r w:rsidRPr="0035439D">
        <w:rPr>
          <w:rFonts w:cstheme="minorHAnsi"/>
          <w:sz w:val="24"/>
          <w:szCs w:val="24"/>
        </w:rPr>
        <w:t xml:space="preserve">, dne </w:t>
      </w:r>
      <w:r w:rsidR="00C32115">
        <w:rPr>
          <w:rFonts w:cstheme="minorHAnsi"/>
          <w:sz w:val="24"/>
          <w:szCs w:val="24"/>
        </w:rPr>
        <w:t>1.1</w:t>
      </w:r>
      <w:r w:rsidR="007534DC">
        <w:rPr>
          <w:rFonts w:cstheme="minorHAnsi"/>
          <w:sz w:val="24"/>
          <w:szCs w:val="24"/>
        </w:rPr>
        <w:t>2</w:t>
      </w:r>
      <w:r w:rsidR="00C32115">
        <w:rPr>
          <w:rFonts w:cstheme="minorHAnsi"/>
          <w:sz w:val="24"/>
          <w:szCs w:val="24"/>
        </w:rPr>
        <w:t>.2025</w:t>
      </w:r>
    </w:p>
    <w:p w14:paraId="3F74D5D5" w14:textId="77777777" w:rsidR="00C62FAD" w:rsidRPr="0035439D" w:rsidRDefault="00C62FAD" w:rsidP="00C62FAD">
      <w:pPr>
        <w:autoSpaceDE w:val="0"/>
        <w:autoSpaceDN w:val="0"/>
        <w:adjustRightInd w:val="0"/>
        <w:spacing w:line="20" w:lineRule="atLeast"/>
        <w:rPr>
          <w:rFonts w:cstheme="minorHAnsi"/>
          <w:sz w:val="24"/>
          <w:szCs w:val="24"/>
        </w:rPr>
      </w:pPr>
    </w:p>
    <w:p w14:paraId="003C10A5" w14:textId="77777777" w:rsidR="00C62FAD" w:rsidRPr="0035439D" w:rsidRDefault="00C62FAD" w:rsidP="00C62FAD">
      <w:pPr>
        <w:autoSpaceDE w:val="0"/>
        <w:autoSpaceDN w:val="0"/>
        <w:adjustRightInd w:val="0"/>
        <w:spacing w:line="20" w:lineRule="atLeast"/>
        <w:rPr>
          <w:rFonts w:cstheme="minorHAnsi"/>
          <w:sz w:val="24"/>
          <w:szCs w:val="24"/>
        </w:rPr>
      </w:pPr>
    </w:p>
    <w:p w14:paraId="1B572944" w14:textId="77777777" w:rsidR="00C62FAD" w:rsidRPr="0035439D" w:rsidRDefault="00C62FAD" w:rsidP="00C62FAD">
      <w:pPr>
        <w:autoSpaceDE w:val="0"/>
        <w:autoSpaceDN w:val="0"/>
        <w:adjustRightInd w:val="0"/>
        <w:spacing w:line="20" w:lineRule="atLeast"/>
        <w:rPr>
          <w:rFonts w:cstheme="minorHAnsi"/>
          <w:sz w:val="24"/>
          <w:szCs w:val="24"/>
        </w:rPr>
      </w:pPr>
      <w:r w:rsidRPr="0035439D">
        <w:rPr>
          <w:rFonts w:cstheme="minorHAnsi"/>
          <w:sz w:val="24"/>
          <w:szCs w:val="24"/>
        </w:rPr>
        <w:t>………………………………………………</w:t>
      </w:r>
      <w:r w:rsidRPr="0035439D">
        <w:rPr>
          <w:rFonts w:cstheme="minorHAnsi"/>
          <w:sz w:val="24"/>
          <w:szCs w:val="24"/>
        </w:rPr>
        <w:tab/>
      </w:r>
      <w:r w:rsidRPr="0035439D">
        <w:rPr>
          <w:rFonts w:cstheme="minorHAnsi"/>
          <w:sz w:val="24"/>
          <w:szCs w:val="24"/>
        </w:rPr>
        <w:tab/>
      </w:r>
      <w:r w:rsidR="0035439D">
        <w:rPr>
          <w:rFonts w:cstheme="minorHAnsi"/>
          <w:sz w:val="24"/>
          <w:szCs w:val="24"/>
        </w:rPr>
        <w:tab/>
      </w:r>
      <w:r w:rsidRPr="0035439D">
        <w:rPr>
          <w:rFonts w:cstheme="minorHAnsi"/>
          <w:sz w:val="24"/>
          <w:szCs w:val="24"/>
        </w:rPr>
        <w:t>………………………………………………</w:t>
      </w:r>
    </w:p>
    <w:p w14:paraId="79D6C654" w14:textId="77777777" w:rsidR="00C62FAD" w:rsidRPr="0035439D" w:rsidRDefault="00C62FAD" w:rsidP="00C62FAD">
      <w:pPr>
        <w:autoSpaceDE w:val="0"/>
        <w:autoSpaceDN w:val="0"/>
        <w:adjustRightInd w:val="0"/>
        <w:spacing w:after="0" w:line="20" w:lineRule="atLeast"/>
        <w:rPr>
          <w:rFonts w:cstheme="minorHAnsi"/>
          <w:sz w:val="24"/>
          <w:szCs w:val="24"/>
        </w:rPr>
      </w:pPr>
      <w:r w:rsidRPr="0035439D">
        <w:rPr>
          <w:rFonts w:cstheme="minorHAnsi"/>
          <w:sz w:val="24"/>
          <w:szCs w:val="24"/>
        </w:rPr>
        <w:t xml:space="preserve">               </w:t>
      </w:r>
      <w:r w:rsidR="00832D6F">
        <w:rPr>
          <w:rFonts w:cstheme="minorHAnsi"/>
          <w:sz w:val="24"/>
          <w:szCs w:val="24"/>
        </w:rPr>
        <w:t xml:space="preserve">  dodavatel</w:t>
      </w:r>
      <w:r w:rsidR="00832D6F">
        <w:rPr>
          <w:rFonts w:cstheme="minorHAnsi"/>
          <w:sz w:val="24"/>
          <w:szCs w:val="24"/>
        </w:rPr>
        <w:tab/>
      </w:r>
      <w:r w:rsidR="00832D6F">
        <w:rPr>
          <w:rFonts w:cstheme="minorHAnsi"/>
          <w:sz w:val="24"/>
          <w:szCs w:val="24"/>
        </w:rPr>
        <w:tab/>
      </w:r>
      <w:r w:rsidR="00832D6F">
        <w:rPr>
          <w:rFonts w:cstheme="minorHAnsi"/>
          <w:sz w:val="24"/>
          <w:szCs w:val="24"/>
        </w:rPr>
        <w:tab/>
      </w:r>
      <w:r w:rsidR="00832D6F">
        <w:rPr>
          <w:rFonts w:cstheme="minorHAnsi"/>
          <w:sz w:val="24"/>
          <w:szCs w:val="24"/>
        </w:rPr>
        <w:tab/>
      </w:r>
      <w:r w:rsidR="00832D6F">
        <w:rPr>
          <w:rFonts w:cstheme="minorHAnsi"/>
          <w:sz w:val="24"/>
          <w:szCs w:val="24"/>
        </w:rPr>
        <w:tab/>
      </w:r>
      <w:r w:rsidR="00832D6F">
        <w:rPr>
          <w:rFonts w:cstheme="minorHAnsi"/>
          <w:sz w:val="24"/>
          <w:szCs w:val="24"/>
        </w:rPr>
        <w:tab/>
        <w:t xml:space="preserve">     </w:t>
      </w:r>
      <w:r w:rsidRPr="0035439D">
        <w:rPr>
          <w:rFonts w:cstheme="minorHAnsi"/>
          <w:sz w:val="24"/>
          <w:szCs w:val="24"/>
        </w:rPr>
        <w:t>odběratel</w:t>
      </w:r>
    </w:p>
    <w:p w14:paraId="3F838EAF" w14:textId="6DFEB5F2" w:rsidR="00C62FAD" w:rsidRPr="0035439D" w:rsidRDefault="009F1C0C" w:rsidP="00C62FAD">
      <w:pPr>
        <w:autoSpaceDE w:val="0"/>
        <w:autoSpaceDN w:val="0"/>
        <w:adjustRightInd w:val="0"/>
        <w:spacing w:after="0" w:line="2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7534DC">
        <w:rPr>
          <w:rFonts w:cstheme="minorHAnsi"/>
          <w:sz w:val="24"/>
          <w:szCs w:val="24"/>
        </w:rPr>
        <w:t>Mgr.</w:t>
      </w:r>
      <w:r>
        <w:rPr>
          <w:rFonts w:cstheme="minorHAnsi"/>
          <w:sz w:val="24"/>
          <w:szCs w:val="24"/>
        </w:rPr>
        <w:t xml:space="preserve"> </w:t>
      </w:r>
      <w:r w:rsidR="00C62FAD" w:rsidRPr="0035439D">
        <w:rPr>
          <w:rFonts w:cstheme="minorHAnsi"/>
          <w:sz w:val="24"/>
          <w:szCs w:val="24"/>
        </w:rPr>
        <w:t>Ivana Polachová</w:t>
      </w:r>
      <w:r w:rsidR="00C62FAD" w:rsidRPr="0035439D">
        <w:rPr>
          <w:rFonts w:cstheme="minorHAnsi"/>
          <w:sz w:val="24"/>
          <w:szCs w:val="24"/>
        </w:rPr>
        <w:tab/>
      </w:r>
      <w:r w:rsidR="00C62FAD" w:rsidRPr="0035439D">
        <w:rPr>
          <w:rFonts w:cstheme="minorHAnsi"/>
          <w:sz w:val="24"/>
          <w:szCs w:val="24"/>
        </w:rPr>
        <w:tab/>
      </w:r>
      <w:r w:rsidR="00832D6F">
        <w:rPr>
          <w:rFonts w:cstheme="minorHAnsi"/>
          <w:sz w:val="24"/>
          <w:szCs w:val="24"/>
        </w:rPr>
        <w:tab/>
      </w:r>
      <w:r w:rsidR="00832D6F">
        <w:rPr>
          <w:rFonts w:cstheme="minorHAnsi"/>
          <w:sz w:val="24"/>
          <w:szCs w:val="24"/>
        </w:rPr>
        <w:tab/>
      </w:r>
      <w:r w:rsidR="007534DC">
        <w:rPr>
          <w:rFonts w:cstheme="minorHAnsi"/>
          <w:sz w:val="24"/>
          <w:szCs w:val="24"/>
        </w:rPr>
        <w:t>Mgr. Bc. D</w:t>
      </w:r>
      <w:r w:rsidR="00C32115">
        <w:rPr>
          <w:rFonts w:cstheme="minorHAnsi"/>
          <w:sz w:val="24"/>
          <w:szCs w:val="24"/>
        </w:rPr>
        <w:t>arina Daňková</w:t>
      </w:r>
      <w:r w:rsidR="007534DC">
        <w:rPr>
          <w:rFonts w:cstheme="minorHAnsi"/>
          <w:sz w:val="24"/>
          <w:szCs w:val="24"/>
        </w:rPr>
        <w:t>, MBA</w:t>
      </w:r>
    </w:p>
    <w:p w14:paraId="3505A751" w14:textId="45780508" w:rsidR="00955D83" w:rsidRPr="00415A48" w:rsidRDefault="007534DC" w:rsidP="00C62FAD">
      <w:pPr>
        <w:spacing w:line="20" w:lineRule="atLeas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jednatelka</w:t>
      </w:r>
    </w:p>
    <w:sectPr w:rsidR="00955D83" w:rsidRPr="00415A48" w:rsidSect="0095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B0"/>
    <w:rsid w:val="00065226"/>
    <w:rsid w:val="000A5CA5"/>
    <w:rsid w:val="000F23DF"/>
    <w:rsid w:val="00110469"/>
    <w:rsid w:val="00110F96"/>
    <w:rsid w:val="001A073D"/>
    <w:rsid w:val="001B4C9E"/>
    <w:rsid w:val="0020543F"/>
    <w:rsid w:val="002775C6"/>
    <w:rsid w:val="002A39F6"/>
    <w:rsid w:val="002D02A0"/>
    <w:rsid w:val="00353624"/>
    <w:rsid w:val="0035439D"/>
    <w:rsid w:val="003F1112"/>
    <w:rsid w:val="00415A48"/>
    <w:rsid w:val="00441651"/>
    <w:rsid w:val="00531731"/>
    <w:rsid w:val="005A2E7B"/>
    <w:rsid w:val="006600B0"/>
    <w:rsid w:val="007159C5"/>
    <w:rsid w:val="007534DC"/>
    <w:rsid w:val="008069B9"/>
    <w:rsid w:val="00832D6F"/>
    <w:rsid w:val="00874E0A"/>
    <w:rsid w:val="008F2694"/>
    <w:rsid w:val="00924A7D"/>
    <w:rsid w:val="009502DA"/>
    <w:rsid w:val="00955D83"/>
    <w:rsid w:val="00962CFF"/>
    <w:rsid w:val="009D1304"/>
    <w:rsid w:val="009D23F9"/>
    <w:rsid w:val="009F1C0C"/>
    <w:rsid w:val="00A33AF8"/>
    <w:rsid w:val="00A67EA1"/>
    <w:rsid w:val="00A8212B"/>
    <w:rsid w:val="00AD732C"/>
    <w:rsid w:val="00B336FE"/>
    <w:rsid w:val="00B378C0"/>
    <w:rsid w:val="00BC507A"/>
    <w:rsid w:val="00BF1FAC"/>
    <w:rsid w:val="00BF732A"/>
    <w:rsid w:val="00C32115"/>
    <w:rsid w:val="00C62FAD"/>
    <w:rsid w:val="00C71A3B"/>
    <w:rsid w:val="00C85BD7"/>
    <w:rsid w:val="00CB652B"/>
    <w:rsid w:val="00D066D9"/>
    <w:rsid w:val="00D50311"/>
    <w:rsid w:val="00D83A30"/>
    <w:rsid w:val="00E856EF"/>
    <w:rsid w:val="00EA1ECB"/>
    <w:rsid w:val="00EC62CC"/>
    <w:rsid w:val="00ED1C2D"/>
    <w:rsid w:val="00F32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B5E8"/>
  <w15:docId w15:val="{1DEA81B7-D3DC-4192-805F-8A16F741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0B0"/>
  </w:style>
  <w:style w:type="paragraph" w:styleId="Nadpis1">
    <w:name w:val="heading 1"/>
    <w:basedOn w:val="Normln"/>
    <w:next w:val="Normln"/>
    <w:link w:val="Nadpis1Char"/>
    <w:uiPriority w:val="9"/>
    <w:qFormat/>
    <w:rsid w:val="00715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1195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IvaPo</dc:creator>
  <cp:lastModifiedBy>Pivčíková Michaela</cp:lastModifiedBy>
  <cp:revision>2</cp:revision>
  <cp:lastPrinted>2018-05-30T06:33:00Z</cp:lastPrinted>
  <dcterms:created xsi:type="dcterms:W3CDTF">2025-12-01T11:28:00Z</dcterms:created>
  <dcterms:modified xsi:type="dcterms:W3CDTF">2025-12-01T11:28:00Z</dcterms:modified>
</cp:coreProperties>
</file>