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after="285" w:line="1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721360</wp:posOffset>
            </wp:positionH>
            <wp:positionV relativeFrom="margin">
              <wp:posOffset>0</wp:posOffset>
            </wp:positionV>
            <wp:extent cx="2165985" cy="18161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5985" cy="1816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42"/>
          <w:pgMar w:top="1131" w:left="1112" w:right="937" w:bottom="936" w:header="703" w:footer="508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42"/>
          <w:pgMar w:top="1874" w:left="0" w:right="0" w:bottom="1559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Váš dopis zn.: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Ze dne: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274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Naše zn.:</w:t>
        <w:tab/>
        <w:t>POH/50184/2025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4027170</wp:posOffset>
                </wp:positionH>
                <wp:positionV relativeFrom="paragraph">
                  <wp:posOffset>76200</wp:posOffset>
                </wp:positionV>
                <wp:extent cx="2426335" cy="103187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26335" cy="10318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České vysoké učení technické v Praze Fakulta stavební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Katedra hydrotechniky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Thákurova 7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166 29 Praha 6 - Dejvice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17.10000000000002pt;margin-top:6.pt;width:191.05000000000001pt;height:81.2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České vysoké učení technické v Praze Fakulta stavební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Katedra hydrotechniky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Thákurova 7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166 29 Praha 6 - Dejvice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274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21.11.2025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podnikové ředitelství, 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516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  <w:tab/>
        <w:t>502659/5/2025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516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</w:t>
        <w:tab/>
        <w:t>27.02.2026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516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Předpokládaná cena Kč bez DPH:</w:t>
        <w:tab/>
        <w:t>75 000,00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516" w:val="left"/>
        </w:tabs>
        <w:bidi w:val="0"/>
        <w:spacing w:before="0" w:after="18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DlHM inv. č.:</w:t>
        <w:tab/>
        <w:t>86680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Nechranice - rekonstrukce krajních polí bezpečnostního přelivu - pravé pole - dodatečné práce - 502 659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analýza problematiky hydraulického systému ovládání klapek na krajních bezpečnostních přelivech VD Nechranice.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Cílem analýzy bude: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38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Definice požadavků na funkci.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38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Identifikace provozních problémů a s nimi souvisejících rizik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21" w:lineRule="auto"/>
        <w:ind w:left="0" w:right="0" w:firstLine="38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Pokus o variantní návrhy řešení včetně stanovení provozních rizik.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Obsahem analýzy bude: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38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Detailní prostudování podkladů: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Již předaného projektu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firstLine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Výkresů zapojení skutečného stavu, popř. výrobní dokumentace dodavatele hydraulického systému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740" w:right="0" w:hanging="36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Prostudování zpráv z uvádění do provozu – protokoly o zkouškách, záznamy tlaků a provozních údajů při manipulacích apod.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hanging="36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Provedení místního šetření s Vašimi techniky, popř. s techniky dodavatele. Cílem společných jednání bude přesná definice požadované funkčnosti, provozních problémů a rizik.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38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Následně bychom provedli analýzu příčin problémů a návrhy na jejich vyřešení.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30" w:lineRule="auto"/>
        <w:ind w:left="740" w:right="0" w:hanging="36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společná konzultace a odsouhlasení případných úprav systému (hydrauliky, snímačů, popř. řízení) včetně návrhu otestování funkce.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zpráva analýzy bude ve 2 výtiscích a 1x formát pdf. předána protokolem o předání a převzetí zástupci objednatele.</w:t>
      </w:r>
    </w:p>
    <w:p>
      <w:pPr>
        <w:widowControl w:val="0"/>
        <w:spacing w:after="506" w:line="1" w:lineRule="exact"/>
      </w:pP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756285</wp:posOffset>
            </wp:positionH>
            <wp:positionV relativeFrom="paragraph">
              <wp:posOffset>139700</wp:posOffset>
            </wp:positionV>
            <wp:extent cx="6210300" cy="18161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6210300" cy="181610"/>
                    </a:xfrm>
                    <a:prstGeom prst="rect"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margin">
                  <wp:posOffset>-322580</wp:posOffset>
                </wp:positionV>
                <wp:extent cx="1409700" cy="688975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09700" cy="6889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8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Zástupce objednatele: Adresa pro doručení: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5.550000000000004pt;margin-top:-25.400000000000002pt;width:111.pt;height:54.25pt;z-index:-125829373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8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Zástupce objednatele: Adresa pro doručení: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Odbor inženýringu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Spořická 4949, 430 46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margin">
                  <wp:posOffset>2429510</wp:posOffset>
                </wp:positionV>
                <wp:extent cx="152400" cy="225425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240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55.550000000000004pt;margin-top:191.30000000000001pt;width:12.pt;height:17.75pt;z-index:-12582937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margin">
                  <wp:posOffset>2913380</wp:posOffset>
                </wp:positionV>
                <wp:extent cx="152400" cy="1028700"/>
                <wp:wrapSquare wrapText="bothSides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2400" cy="10287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</w:t>
                            </w:r>
                            <w:bookmarkEnd w:id="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" w:name="bookmark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</w:t>
                            </w:r>
                            <w:bookmarkEnd w:id="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2" w:name="bookmark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</w:t>
                            </w:r>
                            <w:bookmarkEnd w:id="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3" w:name="bookmark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</w:t>
                            </w:r>
                            <w:bookmarkEnd w:id="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4" w:name="bookmark4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6</w:t>
                            </w:r>
                            <w:bookmarkEnd w:id="4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55.550000000000004pt;margin-top:229.40000000000001pt;width:12.pt;height:81.pt;z-index:-125829369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</w:t>
                      </w:r>
                      <w:bookmarkEnd w:id="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</w:t>
                      </w:r>
                      <w:bookmarkEnd w:id="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</w:t>
                      </w:r>
                      <w:bookmarkEnd w:id="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</w:t>
                      </w:r>
                      <w:bookmarkEnd w:id="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" w:name="bookmark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</w:t>
                      </w:r>
                      <w:bookmarkEnd w:id="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dodání: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28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27.02.2026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21" w:lineRule="auto"/>
        <w:ind w:left="0" w:right="0" w:firstLine="28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požadovaný termín dodání je termín předpokládaný v době vyhotovení této objednávky.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analýzu se sjednává dohodou na základě nabídky zhotovitele ze dne 14.11.2025 ve výši 75 000,- Kč bez DPH.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ceně jsou zahrnuty veškeré náklady nutně nebo účelně vynaložené při plnění závazku vyplývajícího z nabídky, a to včetně případných dalších výloh souvisejících s předmětem zakázky.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Platební podmínky: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80" w:right="0" w:firstLine="1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Cena za analýzu bude fakturována na základě předávacího protokolu odsouhlaseného objednatelem. Vystavený daňový doklad s potvrzeným předávacím protokolem a potvrzenou platnou objednávkou zašlete na email: </w:t>
      </w:r>
      <w:r>
        <w:fldChar w:fldCharType="begin"/>
      </w:r>
      <w:r>
        <w:rPr/>
        <w:instrText> HYPERLINK "mailto:faktury-pr@poh.cz"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faktury-pr@poh.cz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80" w:right="0" w:firstLine="1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vystavit řádný daňový doklad do 7 dnů ode dne uskutečnění zdanitelného plnění.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80" w:right="0" w:firstLine="1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Zdanitelné plnění se považuje za uskutečněné dnem předání protokolu s analýzou. Lhůta splatnosti daňového dokladu je 30 dní ode dne doručení objednateli. Daňový doklad musí obsahovat všechny náležitosti dle platných zákonných předpisů.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280" w:right="0" w:firstLine="1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chybějících nebo chybných údajů na daňovém dokladu vrátí objednatel zhotoviteli daňový doklad k doplnění. Lhůta pro zaplacení se pak počítá od doby vrácení doplněného daňového dokladu objednateli.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Příloha: nabídka ze dne 14.11.2025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Žádáme o elektronické zaslání Vámi potvrzené platné objednávky (podpis a razítko na objednávku, nebo elektronický podpis).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9" w:h="16842"/>
          <w:pgMar w:top="1874" w:left="1111" w:right="1104" w:bottom="1559" w:header="1446" w:footer="1131" w:gutter="0"/>
          <w:cols w:space="720"/>
          <w:noEndnote/>
          <w:rtlGutter w:val="0"/>
          <w:docGrid w:linePitch="360"/>
        </w:sectPr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-471805</wp:posOffset>
            </wp:positionV>
            <wp:extent cx="2165985" cy="181610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165985" cy="18161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 pozdravem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vedoucího Odboru inženýringu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9" w:after="9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42"/>
          <w:pgMar w:top="1131" w:left="0" w:right="0" w:bottom="93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after="0" w:line="1" w:lineRule="exact"/>
      </w:pP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755650</wp:posOffset>
            </wp:positionH>
            <wp:positionV relativeFrom="paragraph">
              <wp:posOffset>12700</wp:posOffset>
            </wp:positionV>
            <wp:extent cx="6210300" cy="181610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6210300" cy="1816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9" w:h="16842"/>
      <w:pgMar w:top="1131" w:left="1112" w:right="937" w:bottom="936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9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