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6C64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51882233" w14:textId="77777777" w:rsidR="00041534" w:rsidRDefault="00041534" w:rsidP="00B404A6"/>
    <w:p w14:paraId="6E94F19D" w14:textId="77777777" w:rsidR="00041534" w:rsidRDefault="00041534" w:rsidP="00B404A6"/>
    <w:p w14:paraId="6306143C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B4339E7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5D1159A3" w14:textId="77777777" w:rsidR="00041534" w:rsidRDefault="00041534" w:rsidP="00EC6622"/>
    <w:p w14:paraId="7DA8B2D4" w14:textId="169E28D8" w:rsidR="00E9796E" w:rsidRPr="00A27DC1" w:rsidRDefault="00E9796E" w:rsidP="00E9796E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1E6FC9">
        <w:rPr>
          <w:b/>
        </w:rPr>
        <w:t>M.G.P. spol. s r.o.</w:t>
      </w:r>
    </w:p>
    <w:p w14:paraId="4BE16F71" w14:textId="080BA384" w:rsidR="00E9796E" w:rsidRPr="00A27DC1" w:rsidRDefault="00E9796E" w:rsidP="00E9796E">
      <w:pPr>
        <w:ind w:firstLine="705"/>
        <w:rPr>
          <w:b/>
        </w:rPr>
      </w:pPr>
      <w:r>
        <w:rPr>
          <w:b/>
        </w:rPr>
        <w:t xml:space="preserve">se sídlem: </w:t>
      </w:r>
      <w:r w:rsidR="006210D8">
        <w:rPr>
          <w:b/>
        </w:rPr>
        <w:tab/>
      </w:r>
      <w:r w:rsidR="006210D8">
        <w:rPr>
          <w:b/>
        </w:rPr>
        <w:tab/>
      </w:r>
      <w:r w:rsidR="001E6FC9">
        <w:rPr>
          <w:b/>
        </w:rPr>
        <w:t>Kvítková 1575, 760 01 Zlín</w:t>
      </w:r>
    </w:p>
    <w:p w14:paraId="227D28C8" w14:textId="0CF3BFC0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zastoupená: </w:t>
      </w:r>
      <w:r w:rsidR="006210D8">
        <w:rPr>
          <w:b/>
        </w:rPr>
        <w:tab/>
      </w:r>
      <w:r w:rsidR="006210D8">
        <w:rPr>
          <w:b/>
        </w:rPr>
        <w:tab/>
      </w:r>
      <w:r w:rsidR="001E6FC9">
        <w:rPr>
          <w:b/>
        </w:rPr>
        <w:t>RNDr. Karlem Zeleným</w:t>
      </w:r>
      <w:r w:rsidR="0031442D">
        <w:rPr>
          <w:b/>
        </w:rPr>
        <w:t>, CSc., jednatelem</w:t>
      </w:r>
    </w:p>
    <w:p w14:paraId="36923542" w14:textId="5C5BDDBD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bankovní spojení: </w:t>
      </w:r>
      <w:r w:rsidR="006210D8">
        <w:rPr>
          <w:b/>
        </w:rPr>
        <w:tab/>
      </w:r>
      <w:r w:rsidR="00B00D9B">
        <w:rPr>
          <w:b/>
        </w:rPr>
        <w:t>ČSOB</w:t>
      </w:r>
    </w:p>
    <w:p w14:paraId="2211EC16" w14:textId="3859C78C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B00D9B">
        <w:rPr>
          <w:b/>
        </w:rPr>
        <w:t>942340586/0300</w:t>
      </w:r>
    </w:p>
    <w:p w14:paraId="249AC9EE" w14:textId="4F28A70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0E5C88">
        <w:rPr>
          <w:b/>
        </w:rPr>
        <w:t>42340586</w:t>
      </w:r>
    </w:p>
    <w:p w14:paraId="6141834E" w14:textId="31DC81FF" w:rsidR="006210D8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3D58EE">
        <w:rPr>
          <w:b/>
        </w:rPr>
        <w:t>CZ42340586</w:t>
      </w:r>
    </w:p>
    <w:p w14:paraId="29572AFE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ab/>
      </w:r>
    </w:p>
    <w:p w14:paraId="10191C15" w14:textId="3E31C9F2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>(</w:t>
      </w:r>
      <w:r w:rsidR="00B322C0">
        <w:rPr>
          <w:b/>
          <w:bCs/>
        </w:rPr>
        <w:t xml:space="preserve">společnost je zapsaná v obchodním rejstříku vedeném </w:t>
      </w:r>
      <w:r w:rsidR="00B322C0">
        <w:rPr>
          <w:b/>
          <w:bCs/>
          <w:sz w:val="22"/>
          <w:szCs w:val="22"/>
        </w:rPr>
        <w:t>Krajským soudem v Brně, oddíl C, vložka 2754)</w:t>
      </w:r>
    </w:p>
    <w:p w14:paraId="2E5701E2" w14:textId="77777777" w:rsidR="00E9796E" w:rsidRPr="00A27DC1" w:rsidRDefault="00E9796E" w:rsidP="00E9796E">
      <w:pPr>
        <w:ind w:left="720"/>
      </w:pPr>
    </w:p>
    <w:p w14:paraId="5AF0140A" w14:textId="77777777" w:rsidR="00E9796E" w:rsidRDefault="00E9796E" w:rsidP="00E9796E">
      <w:pPr>
        <w:ind w:left="720"/>
      </w:pPr>
      <w:r w:rsidRPr="00A27DC1">
        <w:t>(dále jen „prodávající“)</w:t>
      </w:r>
    </w:p>
    <w:p w14:paraId="473DB4C6" w14:textId="77777777" w:rsidR="00AB3480" w:rsidRDefault="00AB3480" w:rsidP="00E9796E">
      <w:pPr>
        <w:ind w:left="720"/>
      </w:pPr>
    </w:p>
    <w:p w14:paraId="254CF469" w14:textId="77777777" w:rsidR="00AB3480" w:rsidRPr="00A27DC1" w:rsidRDefault="00AB3480" w:rsidP="00E9796E">
      <w:pPr>
        <w:ind w:left="720"/>
      </w:pPr>
      <w:r>
        <w:t>a</w:t>
      </w:r>
    </w:p>
    <w:p w14:paraId="144929E1" w14:textId="77777777" w:rsidR="00E9796E" w:rsidRPr="00A27DC1" w:rsidRDefault="00E9796E" w:rsidP="00E9796E"/>
    <w:p w14:paraId="55D84606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6503313D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9C7C64">
        <w:rPr>
          <w:b/>
        </w:rPr>
        <w:t>13, Plzeň, 301 00</w:t>
      </w:r>
    </w:p>
    <w:p w14:paraId="4684E1ED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4E180F">
        <w:rPr>
          <w:b/>
        </w:rPr>
        <w:t xml:space="preserve">doc.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72DC2918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0321826C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379510B9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6CAF587B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1DE25E46" w14:textId="77777777" w:rsidR="00E9796E" w:rsidRPr="00A27DC1" w:rsidRDefault="00E9796E" w:rsidP="00E9796E">
      <w:pPr>
        <w:ind w:left="720"/>
      </w:pPr>
    </w:p>
    <w:p w14:paraId="10475303" w14:textId="77777777" w:rsidR="00E9796E" w:rsidRPr="00A27DC1" w:rsidRDefault="00E9796E" w:rsidP="00E9796E">
      <w:pPr>
        <w:ind w:left="720"/>
      </w:pPr>
      <w:r w:rsidRPr="00A27DC1">
        <w:t>(dále jen „kupující“)</w:t>
      </w:r>
    </w:p>
    <w:p w14:paraId="1B485AAE" w14:textId="77777777" w:rsidR="008F03D7" w:rsidRDefault="008F03D7" w:rsidP="00B404A6"/>
    <w:p w14:paraId="41CB8EB7" w14:textId="77777777" w:rsidR="008F03D7" w:rsidRDefault="008F03D7" w:rsidP="00B404A6"/>
    <w:p w14:paraId="392EE397" w14:textId="77777777" w:rsidR="000D1FDE" w:rsidRDefault="000D1FDE" w:rsidP="00B404A6"/>
    <w:p w14:paraId="56DDDAEA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82432A7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3FB7FCDF" w14:textId="77777777" w:rsidR="00041534" w:rsidRPr="00EC6622" w:rsidRDefault="00041534" w:rsidP="00F26AB3">
      <w:pPr>
        <w:jc w:val="center"/>
        <w:rPr>
          <w:b/>
        </w:rPr>
      </w:pPr>
    </w:p>
    <w:p w14:paraId="106CC670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 xml:space="preserve">Předmětem této smlouvy </w:t>
      </w:r>
      <w:r w:rsidR="00F4109E">
        <w:t>je</w:t>
      </w:r>
      <w:r w:rsidR="00EB1771">
        <w:t xml:space="preserve"> dodávka diagnostického radiofarmaka</w:t>
      </w:r>
      <w:r w:rsidR="00F4109E">
        <w:t>, blíže specifikovaného v příloze č. 1 této smlouvy, uzavřené na základě veřejné zakázky malého rozsahu „Dodávka radionuklidového generátoru pro přípravu galie</w:t>
      </w:r>
      <w:r w:rsidR="00954E3E">
        <w:t>m značených peptidů – KZM – 2025</w:t>
      </w:r>
      <w:r w:rsidR="00F4109E">
        <w:t>“.</w:t>
      </w:r>
      <w:r w:rsidRPr="005A25F0">
        <w:t xml:space="preserve"> </w:t>
      </w:r>
    </w:p>
    <w:p w14:paraId="38057ED8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 w:rsidR="00F4109E">
        <w:t>písemné objednávky</w:t>
      </w:r>
      <w:r>
        <w:t xml:space="preserve"> </w:t>
      </w:r>
      <w:r w:rsidR="00F4109E">
        <w:t>kupujícího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45DFFB3C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3CB613AD" w14:textId="77777777" w:rsidR="00BA509C" w:rsidRDefault="00BA509C" w:rsidP="00BA509C">
      <w:pPr>
        <w:ind w:left="360"/>
        <w:jc w:val="both"/>
      </w:pPr>
    </w:p>
    <w:p w14:paraId="301D9663" w14:textId="77777777" w:rsidR="00BA509C" w:rsidRPr="00501C94" w:rsidRDefault="00BA509C" w:rsidP="00BA509C">
      <w:pPr>
        <w:ind w:left="360"/>
        <w:jc w:val="both"/>
      </w:pPr>
    </w:p>
    <w:p w14:paraId="7A1F12D4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15223811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  <w:r w:rsidR="005D6707">
        <w:rPr>
          <w:b/>
        </w:rPr>
        <w:t xml:space="preserve"> </w:t>
      </w:r>
    </w:p>
    <w:p w14:paraId="5CCDB120" w14:textId="77777777" w:rsidR="00041534" w:rsidRPr="00EC6622" w:rsidRDefault="00041534" w:rsidP="00BB2974">
      <w:pPr>
        <w:jc w:val="center"/>
        <w:rPr>
          <w:b/>
        </w:rPr>
      </w:pPr>
    </w:p>
    <w:p w14:paraId="5A11075E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5A548CD2" w14:textId="77777777" w:rsidR="00041534" w:rsidRDefault="00F4109E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Kupní cena zahrnuje</w:t>
      </w:r>
      <w:r w:rsidR="00041534" w:rsidRPr="00A25C2A">
        <w:t xml:space="preserve"> veškeré náklady prodávajícího</w:t>
      </w:r>
      <w:r w:rsidR="00EB1771">
        <w:t xml:space="preserve"> související</w:t>
      </w:r>
      <w:r w:rsidR="00840B5F">
        <w:t xml:space="preserve"> s dodáním zboží</w:t>
      </w:r>
      <w:r>
        <w:t xml:space="preserve"> (</w:t>
      </w:r>
      <w:r w:rsidR="00041534" w:rsidRPr="00A25C2A">
        <w:t>dopravné, b</w:t>
      </w:r>
      <w:r>
        <w:t xml:space="preserve">alné, pojištění, celní </w:t>
      </w:r>
      <w:r w:rsidR="00041534" w:rsidRPr="00A25C2A">
        <w:t xml:space="preserve">poplatky </w:t>
      </w:r>
      <w:r>
        <w:t xml:space="preserve">atd.), </w:t>
      </w:r>
      <w:r w:rsidR="00EB1771">
        <w:t xml:space="preserve">s jeho </w:t>
      </w:r>
      <w:r>
        <w:t xml:space="preserve">uvedením do provozu a </w:t>
      </w:r>
      <w:r w:rsidR="00EB1771">
        <w:t>s instruktáží obsluhy</w:t>
      </w:r>
      <w:r>
        <w:t xml:space="preserve">. </w:t>
      </w:r>
    </w:p>
    <w:p w14:paraId="78AB2ECD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5A2F587F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6562DADF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1C739BF1" w14:textId="77777777" w:rsidR="00041534" w:rsidRPr="00101CE7" w:rsidRDefault="005D6707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se zavazuje dodat zboží s uvést jej do provozu do 30 dnů od podpisu této kupní smlouvy.</w:t>
      </w:r>
    </w:p>
    <w:p w14:paraId="1A323ADA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</w:t>
      </w:r>
      <w:r w:rsidR="005D6707">
        <w:t>je pracoviště Kliniky zobrazovacích metod Fakultní nemocnice Plzeň,</w:t>
      </w:r>
      <w:r w:rsidR="00A70379">
        <w:t xml:space="preserve"> </w:t>
      </w:r>
      <w:r w:rsidR="005D6707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9C7C64">
        <w:t>80, 323 00</w:t>
      </w:r>
      <w:r w:rsidR="00A70379" w:rsidRPr="0039460F">
        <w:t xml:space="preserve"> Plzeň</w:t>
      </w:r>
      <w:r w:rsidR="00A70379">
        <w:t>.</w:t>
      </w:r>
    </w:p>
    <w:p w14:paraId="14088FEB" w14:textId="77777777" w:rsidR="005D6707" w:rsidRDefault="005D6707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Prodávající je povinen vyzvat kupujícího k převzetí zboží nejméně 3 pracovní dny před jeho dodáním.   </w:t>
      </w:r>
    </w:p>
    <w:p w14:paraId="2785F23B" w14:textId="77777777" w:rsidR="00232ADF" w:rsidRPr="00101CE7" w:rsidRDefault="00232ADF" w:rsidP="002A32E6">
      <w:pPr>
        <w:ind w:left="360"/>
        <w:jc w:val="both"/>
      </w:pPr>
    </w:p>
    <w:p w14:paraId="58AA7C53" w14:textId="77777777" w:rsidR="0014138F" w:rsidRDefault="00041534" w:rsidP="00DC70C2">
      <w:pPr>
        <w:jc w:val="both"/>
      </w:pPr>
      <w:r>
        <w:t xml:space="preserve"> </w:t>
      </w:r>
    </w:p>
    <w:p w14:paraId="1F707384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80C4FFE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4B659039" w14:textId="77777777" w:rsidR="00041534" w:rsidRPr="005A03EF" w:rsidRDefault="00041534" w:rsidP="005A03EF">
      <w:pPr>
        <w:jc w:val="center"/>
        <w:rPr>
          <w:b/>
        </w:rPr>
      </w:pPr>
    </w:p>
    <w:p w14:paraId="125AC974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</w:t>
      </w:r>
      <w:r w:rsidR="0045220E">
        <w:t>. Prodávající je oprávněn vystavit fakturu až po převzetí zboží kupujícím.</w:t>
      </w:r>
    </w:p>
    <w:p w14:paraId="3FEF2C73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45220E">
        <w:t>y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</w:t>
      </w:r>
      <w:r w:rsidR="0045220E">
        <w:t>e dne vystavení faktury.</w:t>
      </w:r>
    </w:p>
    <w:p w14:paraId="5589124A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068F8AE9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zák. č. 235/2004 Sb., o dani z přidané hodnoty, v platném znění, a jedná se o zveřejněné číslo účtu registrovaného plátce daně z přidané hodnoty.</w:t>
      </w:r>
    </w:p>
    <w:p w14:paraId="4BD0C0F2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</w:t>
      </w:r>
      <w:r w:rsidR="009C7C64">
        <w:t> </w:t>
      </w:r>
      <w:proofErr w:type="gramStart"/>
      <w:r w:rsidR="000734C7">
        <w:t>základě</w:t>
      </w:r>
      <w:proofErr w:type="gramEnd"/>
      <w:r w:rsidR="000734C7">
        <w:t xml:space="preserve"> kterých by s ním správce daně mohl zahájit řízení o prohlášení za nespolehli</w:t>
      </w:r>
      <w:r w:rsidR="00C85DD4">
        <w:t>vého plátce daně dle § 106a zákona</w:t>
      </w:r>
      <w:r w:rsidR="000734C7">
        <w:t xml:space="preserve"> č. 235/2004 Sb., o dani z přidané hodnoty, v platném znění.</w:t>
      </w:r>
    </w:p>
    <w:p w14:paraId="2286D583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29B9D503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V případě, že vystavená faktura obsahuje nesprávné ceno</w:t>
      </w:r>
      <w:r w:rsidR="006E356D">
        <w:t>vé údaje či nesprávné identifikační údaje zboží</w:t>
      </w:r>
      <w:r w:rsidRPr="0039460F">
        <w:t xml:space="preserve">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592DA66F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4756E211" w14:textId="77777777" w:rsidR="00041534" w:rsidRPr="0039460F" w:rsidRDefault="00041534" w:rsidP="005729E7">
      <w:pPr>
        <w:ind w:left="360"/>
        <w:jc w:val="both"/>
      </w:pPr>
    </w:p>
    <w:p w14:paraId="6B2B75AC" w14:textId="77777777" w:rsidR="00D0691F" w:rsidRDefault="00D0691F" w:rsidP="005A03EF">
      <w:pPr>
        <w:jc w:val="both"/>
      </w:pPr>
    </w:p>
    <w:p w14:paraId="7D4E3CF8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D85EF1A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56329FC5" w14:textId="77777777" w:rsidR="00041534" w:rsidRPr="00FD3586" w:rsidRDefault="00041534" w:rsidP="00FD3586">
      <w:pPr>
        <w:jc w:val="center"/>
        <w:rPr>
          <w:b/>
        </w:rPr>
      </w:pPr>
    </w:p>
    <w:p w14:paraId="6F2834E9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45220E">
        <w:rPr>
          <w:b/>
        </w:rPr>
        <w:t>12</w:t>
      </w:r>
      <w:r w:rsidR="005729E7" w:rsidRPr="00D51E2E">
        <w:rPr>
          <w:b/>
        </w:rPr>
        <w:t xml:space="preserve"> měsíců</w:t>
      </w:r>
      <w:r w:rsidR="0045220E">
        <w:t>.</w:t>
      </w:r>
    </w:p>
    <w:p w14:paraId="7482C182" w14:textId="77777777" w:rsidR="00E71403" w:rsidRDefault="00041534" w:rsidP="006E356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lastRenderedPageBreak/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</w:t>
      </w:r>
      <w:r w:rsidR="006E356D">
        <w:t xml:space="preserve">, a </w:t>
      </w:r>
      <w:r w:rsidR="006E356D" w:rsidRPr="00C177C8">
        <w:t>osvědčení, certifikáty a atesty, které jsou vydávány dle zv</w:t>
      </w:r>
      <w:r w:rsidR="006E356D">
        <w:t>láštních předpisů pro předmětný druh produktu</w:t>
      </w:r>
      <w:r w:rsidR="006E356D" w:rsidRPr="00C177C8">
        <w:t xml:space="preserve"> či dodávek k tomu oprávněnými osobami</w:t>
      </w:r>
      <w:r w:rsidR="006E356D">
        <w:t>.</w:t>
      </w:r>
    </w:p>
    <w:p w14:paraId="57468399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 w:rsidR="00B47F0F">
        <w:t xml:space="preserve"> Převzetí zboží musí být provedeno protokolární formou. </w:t>
      </w:r>
    </w:p>
    <w:p w14:paraId="473369A9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C85DD4">
        <w:t xml:space="preserve"> předpisů, vč.</w:t>
      </w:r>
      <w:r w:rsidR="003A4F5B">
        <w:t xml:space="preserve"> zák</w:t>
      </w:r>
      <w:r w:rsidR="00C85DD4">
        <w:t>ona</w:t>
      </w:r>
      <w:r w:rsidR="00785E01">
        <w:t xml:space="preserve"> č. </w:t>
      </w:r>
      <w:r>
        <w:t>378</w:t>
      </w:r>
      <w:r w:rsidR="008949FB">
        <w:t>/2007</w:t>
      </w:r>
      <w:r w:rsidR="00C85DD4">
        <w:t> </w:t>
      </w:r>
      <w:r w:rsidR="008949FB">
        <w:t>Sb., o léčivech</w:t>
      </w:r>
      <w:r>
        <w:t>, ve znění pozdějších předpisů.</w:t>
      </w:r>
    </w:p>
    <w:p w14:paraId="1A695383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B47F0F">
        <w:t xml:space="preserve">Balení musí zaručovat dostatečnou bezpečnost obsluhy při dopravě a manipulaci včetně ochrany před ionizujícím zářením. </w:t>
      </w:r>
      <w:r w:rsidR="00B47F0F" w:rsidRPr="008C4FDA">
        <w:t>Kupující je povinen zboží před převzetí</w:t>
      </w:r>
      <w:r w:rsidR="00B47F0F">
        <w:t>m zkontrolovat.</w:t>
      </w:r>
      <w:r w:rsidR="00B47F0F" w:rsidRPr="008C4FDA">
        <w:t xml:space="preserve"> Kupující může odmítnout zboží převz</w:t>
      </w:r>
      <w:r w:rsidR="00B47F0F">
        <w:t xml:space="preserve">ít zejména, pokud </w:t>
      </w:r>
      <w:r w:rsidR="00B47F0F" w:rsidRPr="008C4FDA">
        <w:t xml:space="preserve">zboží bude mít </w:t>
      </w:r>
      <w:r w:rsidR="00B47F0F">
        <w:t xml:space="preserve">zjevné </w:t>
      </w:r>
      <w:r w:rsidR="00B47F0F" w:rsidRPr="008C4FDA">
        <w:t>záva</w:t>
      </w:r>
      <w:r w:rsidR="00B47F0F">
        <w:t xml:space="preserve">dy v jakosti, </w:t>
      </w:r>
      <w:r w:rsidR="00B47F0F" w:rsidRPr="008C4FDA">
        <w:t>prodávající nedodá doklady nutné k převzetí a řádnému užívání</w:t>
      </w:r>
      <w:r w:rsidR="00B47F0F">
        <w:t xml:space="preserve"> nebo pokud zkušební provoz neproběhl bez závad. </w:t>
      </w:r>
    </w:p>
    <w:p w14:paraId="55B57745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 xml:space="preserve">záruku za jakost dodaného zboží po celou dobu jeho použitelnosti. Skryté vady je kupující povinen prodávajícímu </w:t>
      </w:r>
      <w:r w:rsidR="00B47F0F">
        <w:t xml:space="preserve">písemně </w:t>
      </w:r>
      <w:r w:rsidRPr="008C4FDA">
        <w:t>oznámit bezodkladně po jejich zjištění.</w:t>
      </w:r>
      <w:r>
        <w:t xml:space="preserve"> </w:t>
      </w:r>
      <w:r w:rsidR="003B45D0">
        <w:t>Prodávající je povinen zahájit odstraňování případné závady do dvou pracovních dnů od jejího nahlášení kupujícím</w:t>
      </w:r>
      <w:r w:rsidR="00246221">
        <w:t>.</w:t>
      </w:r>
      <w:r w:rsidR="001E6937">
        <w:t xml:space="preserve"> </w:t>
      </w:r>
    </w:p>
    <w:p w14:paraId="2DAD7220" w14:textId="77777777" w:rsidR="001E6937" w:rsidRDefault="001E6937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 době použitelnosti zboží je prodávající povinen bezplatně provádět nezbytný servis a revize zboží tak, aby nebyla narušena kontinuita jeho používání.</w:t>
      </w:r>
    </w:p>
    <w:p w14:paraId="72000A37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 případě, že orgán státního dohl</w:t>
      </w:r>
      <w:r w:rsidR="00246221">
        <w:t xml:space="preserve">edu nařídí stažení již </w:t>
      </w:r>
      <w:r w:rsidR="00785E01">
        <w:t>dodaného zboží z používání,</w:t>
      </w:r>
      <w:r>
        <w:t xml:space="preserve"> je prodávající povinen toto zboží od kupujícího odebrat zpět a </w:t>
      </w:r>
      <w:r w:rsidR="00246221">
        <w:t xml:space="preserve">dodat kupujícímu </w:t>
      </w:r>
      <w:r w:rsidRPr="00612304">
        <w:t>zboží náhradní.</w:t>
      </w:r>
    </w:p>
    <w:p w14:paraId="0694E2F5" w14:textId="77777777" w:rsidR="00041534" w:rsidRDefault="00041534" w:rsidP="00672806">
      <w:pPr>
        <w:jc w:val="both"/>
      </w:pPr>
    </w:p>
    <w:p w14:paraId="18D397F7" w14:textId="77777777" w:rsidR="00725082" w:rsidRDefault="00725082" w:rsidP="00672806">
      <w:pPr>
        <w:jc w:val="both"/>
      </w:pPr>
    </w:p>
    <w:p w14:paraId="087992BC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AFEEC05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60B15EB8" w14:textId="77777777" w:rsidR="00041534" w:rsidRDefault="00041534" w:rsidP="005D1281">
      <w:pPr>
        <w:jc w:val="both"/>
      </w:pPr>
    </w:p>
    <w:p w14:paraId="0F8BB00F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 prodlení kupujícího se zaplacením faktury za dodané zboží uhradí kupující prodávajícímu úrok z prodlení ve výši </w:t>
      </w:r>
      <w:proofErr w:type="gramStart"/>
      <w:r>
        <w:t>0,01%</w:t>
      </w:r>
      <w:proofErr w:type="gramEnd"/>
      <w:r>
        <w:t xml:space="preserve"> z celkové nezaplacené částky za každý den prodlení.</w:t>
      </w:r>
    </w:p>
    <w:p w14:paraId="7CEDE28C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</w:t>
      </w:r>
      <w:proofErr w:type="gramStart"/>
      <w:r w:rsidR="00C80166">
        <w:t>0,01%</w:t>
      </w:r>
      <w:proofErr w:type="gramEnd"/>
      <w:r w:rsidR="00C80166">
        <w:t xml:space="preserve"> z ceny </w:t>
      </w:r>
      <w:r>
        <w:t>nedodaného zboží za každý den prodlení.</w:t>
      </w:r>
    </w:p>
    <w:p w14:paraId="4D19106A" w14:textId="77777777" w:rsidR="00041534" w:rsidRDefault="00041534" w:rsidP="005D1281">
      <w:pPr>
        <w:jc w:val="both"/>
      </w:pPr>
    </w:p>
    <w:p w14:paraId="5597A094" w14:textId="77777777" w:rsidR="0014138F" w:rsidRDefault="0014138F" w:rsidP="0014138F">
      <w:pPr>
        <w:ind w:left="360"/>
        <w:jc w:val="both"/>
      </w:pPr>
    </w:p>
    <w:p w14:paraId="34F82116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E1A223C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3BA01816" w14:textId="77777777" w:rsidR="00041534" w:rsidRPr="009B41C0" w:rsidRDefault="00041534" w:rsidP="005642B4">
      <w:pPr>
        <w:jc w:val="center"/>
        <w:rPr>
          <w:b/>
        </w:rPr>
      </w:pPr>
    </w:p>
    <w:p w14:paraId="07C8D7FE" w14:textId="77777777" w:rsidR="00041534" w:rsidRDefault="001E6937" w:rsidP="001E693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</w:t>
      </w:r>
      <w:r w:rsidR="002D0DC1">
        <w:t>ato smlouva nabývá</w:t>
      </w:r>
      <w:r>
        <w:t xml:space="preserve"> platnosti a účinnosti dnem jejího podpisu oprávněnými zástupci obou smluvních stran.</w:t>
      </w:r>
    </w:p>
    <w:p w14:paraId="3F12D023" w14:textId="77777777" w:rsidR="001E6937" w:rsidRDefault="001E6937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Pr="00004A8F">
        <w:t xml:space="preserve">podmínkách a vztazích neupravených touto smlouvou se </w:t>
      </w:r>
      <w:r>
        <w:t xml:space="preserve">smluvní </w:t>
      </w:r>
      <w:r w:rsidRPr="00004A8F">
        <w:t xml:space="preserve">strany řídí </w:t>
      </w:r>
      <w:r>
        <w:t>ustanoveními zák.</w:t>
      </w:r>
      <w:r w:rsidRPr="00004A8F">
        <w:t xml:space="preserve"> č. </w:t>
      </w:r>
      <w:r>
        <w:t>89</w:t>
      </w:r>
      <w:r w:rsidRPr="00004A8F">
        <w:t>/</w:t>
      </w:r>
      <w:r>
        <w:t>2012</w:t>
      </w:r>
      <w:r w:rsidRPr="00004A8F">
        <w:t xml:space="preserve"> Sb.</w:t>
      </w:r>
      <w:r>
        <w:t>, občanský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4FC7B6A4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3BB688F2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 xml:space="preserve">upující je subjektem povinným zveřejňovat smlouvy dle zákona č. 340/2015 Sb., o zvláštních podmínkách účinnosti některých smluv, uveřejňování </w:t>
      </w:r>
      <w:r w:rsidRPr="00A70167">
        <w:lastRenderedPageBreak/>
        <w:t>těchto smluv a o registru smluv, ve zněn</w:t>
      </w:r>
      <w:r w:rsidR="002D0DC1">
        <w:t>í pozdějších předpisů</w:t>
      </w:r>
      <w:r w:rsidRPr="00A70167">
        <w:t xml:space="preserve">, a pokud tato smlouva splňuje podmínky pro uveřejnění, </w:t>
      </w:r>
      <w:r>
        <w:t xml:space="preserve">kupující tuto smlouvu a veškeré přílohy </w:t>
      </w:r>
      <w:r w:rsidR="002D0DC1">
        <w:t xml:space="preserve">v souladu s uvedeným zákonem </w:t>
      </w:r>
      <w:r>
        <w:t>uveřejní prostřednictvím</w:t>
      </w:r>
      <w:r w:rsidRPr="00A70167">
        <w:t xml:space="preserve"> registru smluv</w:t>
      </w:r>
      <w:r w:rsidR="00EB17AD">
        <w:t>.</w:t>
      </w:r>
    </w:p>
    <w:p w14:paraId="64B07DCF" w14:textId="63B9CC99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52F0E">
        <w:t xml:space="preserve">Tato smlouva je vyhotovena </w:t>
      </w:r>
      <w:r w:rsidRPr="00A4784B">
        <w:t>ve dvou stejnopisech</w:t>
      </w:r>
      <w:r w:rsidRPr="00052F0E">
        <w:t xml:space="preserve"> a každá smluvní strana obdrží její jedno vyhotovení</w:t>
      </w:r>
      <w:r>
        <w:t>.</w:t>
      </w:r>
      <w:r w:rsidR="008A0154">
        <w:t xml:space="preserve"> </w:t>
      </w:r>
      <w:r w:rsidR="008A0154" w:rsidRPr="008A0154">
        <w:t>Je-li tato smlouvy podepisována elektronicky, každá ze stran obdrží její shodné, elektronicky podepsané vyhotovení.</w:t>
      </w:r>
    </w:p>
    <w:p w14:paraId="61D75C7E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1E043600" w14:textId="77777777" w:rsidR="00725082" w:rsidRDefault="00725082" w:rsidP="00725082">
      <w:pPr>
        <w:ind w:left="360"/>
        <w:jc w:val="both"/>
      </w:pPr>
    </w:p>
    <w:p w14:paraId="22986AE1" w14:textId="77777777" w:rsidR="00041534" w:rsidRDefault="00041534" w:rsidP="00166472">
      <w:pPr>
        <w:tabs>
          <w:tab w:val="num" w:pos="360"/>
        </w:tabs>
        <w:jc w:val="both"/>
      </w:pPr>
    </w:p>
    <w:p w14:paraId="4C48FB26" w14:textId="77777777" w:rsidR="00041534" w:rsidRDefault="00041534" w:rsidP="00166472">
      <w:pPr>
        <w:tabs>
          <w:tab w:val="num" w:pos="360"/>
        </w:tabs>
        <w:jc w:val="both"/>
      </w:pPr>
    </w:p>
    <w:p w14:paraId="26D7D099" w14:textId="77777777" w:rsidR="008949FB" w:rsidRDefault="008949FB" w:rsidP="00166472">
      <w:pPr>
        <w:tabs>
          <w:tab w:val="num" w:pos="360"/>
        </w:tabs>
        <w:jc w:val="both"/>
      </w:pPr>
    </w:p>
    <w:p w14:paraId="406A57B9" w14:textId="0E05A20D" w:rsidR="00041534" w:rsidRDefault="00101CE7" w:rsidP="009108F3">
      <w:pPr>
        <w:tabs>
          <w:tab w:val="num" w:pos="360"/>
        </w:tabs>
        <w:jc w:val="both"/>
      </w:pPr>
      <w:r>
        <w:t>V</w:t>
      </w:r>
      <w:r w:rsidR="00B01E18">
        <w:t>e Zlíně</w:t>
      </w:r>
      <w:r>
        <w:t xml:space="preserve"> dne</w:t>
      </w:r>
      <w:r w:rsidR="0097026F">
        <w:tab/>
      </w:r>
      <w:r w:rsidR="0097026F">
        <w:tab/>
      </w:r>
      <w:r>
        <w:tab/>
      </w:r>
      <w:r>
        <w:tab/>
      </w:r>
      <w:r w:rsidR="00B01E18">
        <w:tab/>
      </w:r>
      <w:r w:rsidR="00B01E18">
        <w:tab/>
      </w:r>
      <w:r>
        <w:t xml:space="preserve">V </w:t>
      </w:r>
      <w:r w:rsidR="001E7098">
        <w:t>Plzni</w:t>
      </w:r>
      <w:r>
        <w:t xml:space="preserve"> dne</w:t>
      </w:r>
      <w:proofErr w:type="gramStart"/>
      <w:r>
        <w:t xml:space="preserve"> ….</w:t>
      </w:r>
      <w:proofErr w:type="gramEnd"/>
      <w:r>
        <w:t>……………</w:t>
      </w:r>
    </w:p>
    <w:p w14:paraId="4AB41B63" w14:textId="77777777" w:rsidR="00041534" w:rsidRDefault="00041534" w:rsidP="009108F3">
      <w:pPr>
        <w:tabs>
          <w:tab w:val="num" w:pos="360"/>
        </w:tabs>
        <w:jc w:val="both"/>
      </w:pPr>
    </w:p>
    <w:p w14:paraId="7A8B943B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57C29185" w14:textId="67C48968" w:rsidR="00041534" w:rsidRDefault="00B65107" w:rsidP="009108F3">
      <w:pPr>
        <w:tabs>
          <w:tab w:val="num" w:pos="360"/>
        </w:tabs>
        <w:jc w:val="both"/>
      </w:pPr>
      <w:r>
        <w:t>M.G.P. spol. s r.o.</w:t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101CE7">
        <w:tab/>
      </w:r>
      <w:r w:rsidR="001E7098">
        <w:t>Fakultní nemocnice Plzeň</w:t>
      </w:r>
    </w:p>
    <w:p w14:paraId="5E557F58" w14:textId="77777777" w:rsidR="00041534" w:rsidRDefault="00041534" w:rsidP="009108F3">
      <w:pPr>
        <w:tabs>
          <w:tab w:val="num" w:pos="360"/>
        </w:tabs>
        <w:jc w:val="both"/>
      </w:pPr>
    </w:p>
    <w:p w14:paraId="11033F9E" w14:textId="77777777" w:rsidR="00D0691F" w:rsidRDefault="00D0691F" w:rsidP="009108F3">
      <w:pPr>
        <w:tabs>
          <w:tab w:val="num" w:pos="360"/>
        </w:tabs>
        <w:jc w:val="both"/>
      </w:pPr>
    </w:p>
    <w:p w14:paraId="44AC5269" w14:textId="77777777" w:rsidR="008949FB" w:rsidRDefault="008949FB" w:rsidP="009108F3">
      <w:pPr>
        <w:tabs>
          <w:tab w:val="num" w:pos="360"/>
        </w:tabs>
        <w:jc w:val="both"/>
      </w:pPr>
    </w:p>
    <w:p w14:paraId="21E260F6" w14:textId="77777777" w:rsidR="008949FB" w:rsidRDefault="008949FB" w:rsidP="009108F3">
      <w:pPr>
        <w:tabs>
          <w:tab w:val="num" w:pos="360"/>
        </w:tabs>
        <w:jc w:val="both"/>
      </w:pPr>
    </w:p>
    <w:p w14:paraId="04AE768B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34065650" w14:textId="2728282D" w:rsidR="00041534" w:rsidRDefault="00041534" w:rsidP="009108F3">
      <w:pPr>
        <w:tabs>
          <w:tab w:val="num" w:pos="360"/>
        </w:tabs>
        <w:jc w:val="both"/>
      </w:pPr>
      <w:r>
        <w:tab/>
      </w:r>
      <w:r w:rsidR="00B01E18">
        <w:t>RNDr. Karel Zelený, CSc.</w:t>
      </w:r>
      <w:r w:rsidR="00D0691F">
        <w:tab/>
      </w:r>
      <w:r w:rsidR="00D0691F">
        <w:tab/>
      </w:r>
      <w:r w:rsidR="00D0691F">
        <w:tab/>
        <w:t xml:space="preserve">  </w:t>
      </w:r>
      <w:r w:rsidR="00EA57D8">
        <w:t>doc.</w:t>
      </w:r>
      <w:r w:rsidR="00101CE7">
        <w:t xml:space="preserve"> </w:t>
      </w:r>
      <w:r w:rsidR="001E7098">
        <w:t>MUDr. Václav Šimánek, Ph.D.</w:t>
      </w:r>
    </w:p>
    <w:p w14:paraId="722A0E28" w14:textId="748306C8" w:rsidR="00310FB5" w:rsidRDefault="00041534" w:rsidP="009108F3">
      <w:pPr>
        <w:tabs>
          <w:tab w:val="num" w:pos="360"/>
        </w:tabs>
        <w:jc w:val="both"/>
      </w:pPr>
      <w:r>
        <w:tab/>
        <w:t xml:space="preserve">        </w:t>
      </w:r>
      <w:r w:rsidR="00B01E18">
        <w:t xml:space="preserve">   jednatel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p w14:paraId="531555A2" w14:textId="1A550826" w:rsidR="00041534" w:rsidRPr="00166472" w:rsidRDefault="00041534" w:rsidP="005E13ED"/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74C0" w14:textId="77777777" w:rsidR="00405711" w:rsidRDefault="00405711">
      <w:r>
        <w:separator/>
      </w:r>
    </w:p>
  </w:endnote>
  <w:endnote w:type="continuationSeparator" w:id="0">
    <w:p w14:paraId="6896319E" w14:textId="77777777" w:rsidR="00405711" w:rsidRDefault="0040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EBA1" w14:textId="77777777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954E3E">
      <w:rPr>
        <w:noProof/>
      </w:rPr>
      <w:t>4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954E3E">
      <w:rPr>
        <w:noProof/>
      </w:rPr>
      <w:t>4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97C4" w14:textId="77777777" w:rsidR="00405711" w:rsidRDefault="00405711">
      <w:r>
        <w:separator/>
      </w:r>
    </w:p>
  </w:footnote>
  <w:footnote w:type="continuationSeparator" w:id="0">
    <w:p w14:paraId="64527249" w14:textId="77777777" w:rsidR="00405711" w:rsidRDefault="0040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D807" w14:textId="77777777" w:rsidR="008F5687" w:rsidRDefault="008F5687" w:rsidP="008A3A91">
    <w:pPr>
      <w:pStyle w:val="Zhlav"/>
    </w:pPr>
  </w:p>
  <w:p w14:paraId="6A87772E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2652077">
    <w:abstractNumId w:val="1"/>
  </w:num>
  <w:num w:numId="2" w16cid:durableId="1233081023">
    <w:abstractNumId w:val="6"/>
  </w:num>
  <w:num w:numId="3" w16cid:durableId="1491364057">
    <w:abstractNumId w:val="11"/>
  </w:num>
  <w:num w:numId="4" w16cid:durableId="1580483701">
    <w:abstractNumId w:val="5"/>
  </w:num>
  <w:num w:numId="5" w16cid:durableId="2128693442">
    <w:abstractNumId w:val="2"/>
  </w:num>
  <w:num w:numId="6" w16cid:durableId="712266354">
    <w:abstractNumId w:val="9"/>
  </w:num>
  <w:num w:numId="7" w16cid:durableId="1192260332">
    <w:abstractNumId w:val="4"/>
  </w:num>
  <w:num w:numId="8" w16cid:durableId="1204251801">
    <w:abstractNumId w:val="12"/>
  </w:num>
  <w:num w:numId="9" w16cid:durableId="940844251">
    <w:abstractNumId w:val="7"/>
  </w:num>
  <w:num w:numId="10" w16cid:durableId="1591505108">
    <w:abstractNumId w:val="8"/>
  </w:num>
  <w:num w:numId="11" w16cid:durableId="1648589846">
    <w:abstractNumId w:val="3"/>
  </w:num>
  <w:num w:numId="12" w16cid:durableId="1550991479">
    <w:abstractNumId w:val="10"/>
  </w:num>
  <w:num w:numId="13" w16cid:durableId="198797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30A5E"/>
    <w:rsid w:val="00041534"/>
    <w:rsid w:val="00052F0E"/>
    <w:rsid w:val="00054691"/>
    <w:rsid w:val="0005488C"/>
    <w:rsid w:val="0005620D"/>
    <w:rsid w:val="0005626C"/>
    <w:rsid w:val="00056B6D"/>
    <w:rsid w:val="0006020D"/>
    <w:rsid w:val="000629ED"/>
    <w:rsid w:val="00070800"/>
    <w:rsid w:val="00071274"/>
    <w:rsid w:val="000734C7"/>
    <w:rsid w:val="00075C1C"/>
    <w:rsid w:val="00092DF8"/>
    <w:rsid w:val="00093369"/>
    <w:rsid w:val="00097F82"/>
    <w:rsid w:val="000A0780"/>
    <w:rsid w:val="000B3804"/>
    <w:rsid w:val="000B3C01"/>
    <w:rsid w:val="000D1D6E"/>
    <w:rsid w:val="000D1FDE"/>
    <w:rsid w:val="000D639D"/>
    <w:rsid w:val="000E2282"/>
    <w:rsid w:val="000E4209"/>
    <w:rsid w:val="000E5C88"/>
    <w:rsid w:val="000F12D5"/>
    <w:rsid w:val="00101C10"/>
    <w:rsid w:val="00101CE7"/>
    <w:rsid w:val="0010388B"/>
    <w:rsid w:val="00120F72"/>
    <w:rsid w:val="00121BF9"/>
    <w:rsid w:val="00121E37"/>
    <w:rsid w:val="0012259C"/>
    <w:rsid w:val="00122813"/>
    <w:rsid w:val="0014138F"/>
    <w:rsid w:val="00146D21"/>
    <w:rsid w:val="001611F3"/>
    <w:rsid w:val="00165288"/>
    <w:rsid w:val="00166472"/>
    <w:rsid w:val="001678FA"/>
    <w:rsid w:val="0017327B"/>
    <w:rsid w:val="00173C6F"/>
    <w:rsid w:val="00195976"/>
    <w:rsid w:val="00197F74"/>
    <w:rsid w:val="001A20BC"/>
    <w:rsid w:val="001A34F3"/>
    <w:rsid w:val="001A4B01"/>
    <w:rsid w:val="001B27BD"/>
    <w:rsid w:val="001B379E"/>
    <w:rsid w:val="001B69FA"/>
    <w:rsid w:val="001C10F1"/>
    <w:rsid w:val="001C4ACF"/>
    <w:rsid w:val="001D111D"/>
    <w:rsid w:val="001D33EF"/>
    <w:rsid w:val="001E36E8"/>
    <w:rsid w:val="001E580D"/>
    <w:rsid w:val="001E6937"/>
    <w:rsid w:val="001E6FC9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6221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0DC1"/>
    <w:rsid w:val="002D1F13"/>
    <w:rsid w:val="002D308B"/>
    <w:rsid w:val="002D417C"/>
    <w:rsid w:val="002D4C36"/>
    <w:rsid w:val="002E25BD"/>
    <w:rsid w:val="002F580A"/>
    <w:rsid w:val="003029FC"/>
    <w:rsid w:val="00306E83"/>
    <w:rsid w:val="00310FB5"/>
    <w:rsid w:val="0031442D"/>
    <w:rsid w:val="003164D8"/>
    <w:rsid w:val="00320F71"/>
    <w:rsid w:val="003318FD"/>
    <w:rsid w:val="00335350"/>
    <w:rsid w:val="00341B62"/>
    <w:rsid w:val="0034273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5C71"/>
    <w:rsid w:val="003A65A0"/>
    <w:rsid w:val="003B348B"/>
    <w:rsid w:val="003B45D0"/>
    <w:rsid w:val="003C3BF1"/>
    <w:rsid w:val="003C6AA8"/>
    <w:rsid w:val="003D1222"/>
    <w:rsid w:val="003D58EE"/>
    <w:rsid w:val="003E2627"/>
    <w:rsid w:val="003E3C8D"/>
    <w:rsid w:val="003E5012"/>
    <w:rsid w:val="003E6953"/>
    <w:rsid w:val="003F0B64"/>
    <w:rsid w:val="003F770E"/>
    <w:rsid w:val="00400C61"/>
    <w:rsid w:val="004052D3"/>
    <w:rsid w:val="00405711"/>
    <w:rsid w:val="004058D6"/>
    <w:rsid w:val="00411544"/>
    <w:rsid w:val="00416E28"/>
    <w:rsid w:val="00424E36"/>
    <w:rsid w:val="0045220E"/>
    <w:rsid w:val="00455082"/>
    <w:rsid w:val="00456737"/>
    <w:rsid w:val="00460662"/>
    <w:rsid w:val="004675A3"/>
    <w:rsid w:val="004708C9"/>
    <w:rsid w:val="00480EF3"/>
    <w:rsid w:val="00483BBC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80F"/>
    <w:rsid w:val="004E1ADC"/>
    <w:rsid w:val="004E35E7"/>
    <w:rsid w:val="004E5D05"/>
    <w:rsid w:val="004E6032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78CA"/>
    <w:rsid w:val="00563149"/>
    <w:rsid w:val="005642B4"/>
    <w:rsid w:val="00570515"/>
    <w:rsid w:val="005729E7"/>
    <w:rsid w:val="00576D2C"/>
    <w:rsid w:val="00595A2B"/>
    <w:rsid w:val="00597604"/>
    <w:rsid w:val="005A03EF"/>
    <w:rsid w:val="005A25F0"/>
    <w:rsid w:val="005A3035"/>
    <w:rsid w:val="005A37C1"/>
    <w:rsid w:val="005B0CCC"/>
    <w:rsid w:val="005B3776"/>
    <w:rsid w:val="005B4F56"/>
    <w:rsid w:val="005C09E0"/>
    <w:rsid w:val="005C19EE"/>
    <w:rsid w:val="005C4387"/>
    <w:rsid w:val="005D1281"/>
    <w:rsid w:val="005D31D8"/>
    <w:rsid w:val="005D6707"/>
    <w:rsid w:val="005E10CD"/>
    <w:rsid w:val="005E13ED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83821"/>
    <w:rsid w:val="006A7FF0"/>
    <w:rsid w:val="006B5D02"/>
    <w:rsid w:val="006D30BA"/>
    <w:rsid w:val="006E356D"/>
    <w:rsid w:val="006F0B2C"/>
    <w:rsid w:val="006F34BB"/>
    <w:rsid w:val="006F4ABB"/>
    <w:rsid w:val="006F7F67"/>
    <w:rsid w:val="00710022"/>
    <w:rsid w:val="0071100F"/>
    <w:rsid w:val="00721366"/>
    <w:rsid w:val="00725082"/>
    <w:rsid w:val="00725EED"/>
    <w:rsid w:val="00725FFB"/>
    <w:rsid w:val="00726EDC"/>
    <w:rsid w:val="00727AA5"/>
    <w:rsid w:val="00741099"/>
    <w:rsid w:val="007508CF"/>
    <w:rsid w:val="007533A8"/>
    <w:rsid w:val="00785E01"/>
    <w:rsid w:val="00790405"/>
    <w:rsid w:val="00791644"/>
    <w:rsid w:val="0079361A"/>
    <w:rsid w:val="00795F92"/>
    <w:rsid w:val="007A532B"/>
    <w:rsid w:val="007A7066"/>
    <w:rsid w:val="007A70D6"/>
    <w:rsid w:val="007B1D41"/>
    <w:rsid w:val="007B773E"/>
    <w:rsid w:val="007D216C"/>
    <w:rsid w:val="007D35A6"/>
    <w:rsid w:val="007D5483"/>
    <w:rsid w:val="007E064E"/>
    <w:rsid w:val="007E076F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27B48"/>
    <w:rsid w:val="00831456"/>
    <w:rsid w:val="008326DF"/>
    <w:rsid w:val="00834F07"/>
    <w:rsid w:val="00840B5F"/>
    <w:rsid w:val="00844A5B"/>
    <w:rsid w:val="00846EED"/>
    <w:rsid w:val="00853D04"/>
    <w:rsid w:val="008611C9"/>
    <w:rsid w:val="00861816"/>
    <w:rsid w:val="008630A4"/>
    <w:rsid w:val="00886601"/>
    <w:rsid w:val="00891A6A"/>
    <w:rsid w:val="008949FB"/>
    <w:rsid w:val="008A0154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03D7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5E67"/>
    <w:rsid w:val="00954E3E"/>
    <w:rsid w:val="0096002D"/>
    <w:rsid w:val="0096658D"/>
    <w:rsid w:val="0097026F"/>
    <w:rsid w:val="009718B1"/>
    <w:rsid w:val="0097369A"/>
    <w:rsid w:val="009760D9"/>
    <w:rsid w:val="009802B3"/>
    <w:rsid w:val="00993AB5"/>
    <w:rsid w:val="009972F7"/>
    <w:rsid w:val="009A0500"/>
    <w:rsid w:val="009B2505"/>
    <w:rsid w:val="009B41C0"/>
    <w:rsid w:val="009C3B08"/>
    <w:rsid w:val="009C7C64"/>
    <w:rsid w:val="009C7CA7"/>
    <w:rsid w:val="009F133C"/>
    <w:rsid w:val="009F53A6"/>
    <w:rsid w:val="009F704D"/>
    <w:rsid w:val="00A15717"/>
    <w:rsid w:val="00A15966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C04F3"/>
    <w:rsid w:val="00AC0621"/>
    <w:rsid w:val="00AE1A4F"/>
    <w:rsid w:val="00AE66AC"/>
    <w:rsid w:val="00AF5C2C"/>
    <w:rsid w:val="00AF5FE5"/>
    <w:rsid w:val="00AF6AB8"/>
    <w:rsid w:val="00B00D9B"/>
    <w:rsid w:val="00B01E18"/>
    <w:rsid w:val="00B134D3"/>
    <w:rsid w:val="00B22D35"/>
    <w:rsid w:val="00B322C0"/>
    <w:rsid w:val="00B404A6"/>
    <w:rsid w:val="00B44749"/>
    <w:rsid w:val="00B45A4A"/>
    <w:rsid w:val="00B47F0F"/>
    <w:rsid w:val="00B5211A"/>
    <w:rsid w:val="00B531B5"/>
    <w:rsid w:val="00B57154"/>
    <w:rsid w:val="00B61E92"/>
    <w:rsid w:val="00B63BF9"/>
    <w:rsid w:val="00B640FF"/>
    <w:rsid w:val="00B65107"/>
    <w:rsid w:val="00B756FF"/>
    <w:rsid w:val="00B779BE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55CB"/>
    <w:rsid w:val="00BD77B2"/>
    <w:rsid w:val="00BE085A"/>
    <w:rsid w:val="00BE2231"/>
    <w:rsid w:val="00BE3EAA"/>
    <w:rsid w:val="00BF1BB7"/>
    <w:rsid w:val="00BF3629"/>
    <w:rsid w:val="00C00B02"/>
    <w:rsid w:val="00C0608D"/>
    <w:rsid w:val="00C237CC"/>
    <w:rsid w:val="00C248C3"/>
    <w:rsid w:val="00C25170"/>
    <w:rsid w:val="00C31602"/>
    <w:rsid w:val="00C34982"/>
    <w:rsid w:val="00C40398"/>
    <w:rsid w:val="00C44BC1"/>
    <w:rsid w:val="00C51DC3"/>
    <w:rsid w:val="00C65CA2"/>
    <w:rsid w:val="00C739C4"/>
    <w:rsid w:val="00C76DA9"/>
    <w:rsid w:val="00C80166"/>
    <w:rsid w:val="00C8192D"/>
    <w:rsid w:val="00C857CE"/>
    <w:rsid w:val="00C85DD4"/>
    <w:rsid w:val="00C94BBF"/>
    <w:rsid w:val="00C95DB1"/>
    <w:rsid w:val="00C969A2"/>
    <w:rsid w:val="00CA102E"/>
    <w:rsid w:val="00CA2614"/>
    <w:rsid w:val="00CA522B"/>
    <w:rsid w:val="00CA7036"/>
    <w:rsid w:val="00CB244F"/>
    <w:rsid w:val="00CB634C"/>
    <w:rsid w:val="00CC1C47"/>
    <w:rsid w:val="00CD2AAF"/>
    <w:rsid w:val="00CD2C05"/>
    <w:rsid w:val="00CD3CB7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510AE"/>
    <w:rsid w:val="00D51E2E"/>
    <w:rsid w:val="00D55329"/>
    <w:rsid w:val="00D6052C"/>
    <w:rsid w:val="00D622C8"/>
    <w:rsid w:val="00D665D7"/>
    <w:rsid w:val="00D77855"/>
    <w:rsid w:val="00D8014C"/>
    <w:rsid w:val="00D802A0"/>
    <w:rsid w:val="00D80B98"/>
    <w:rsid w:val="00D81387"/>
    <w:rsid w:val="00D853A8"/>
    <w:rsid w:val="00D86D24"/>
    <w:rsid w:val="00D92373"/>
    <w:rsid w:val="00D94047"/>
    <w:rsid w:val="00DA13A5"/>
    <w:rsid w:val="00DA4C90"/>
    <w:rsid w:val="00DB1769"/>
    <w:rsid w:val="00DB696D"/>
    <w:rsid w:val="00DC2C53"/>
    <w:rsid w:val="00DC31CA"/>
    <w:rsid w:val="00DC4CC8"/>
    <w:rsid w:val="00DC5A7D"/>
    <w:rsid w:val="00DC70C2"/>
    <w:rsid w:val="00DD4503"/>
    <w:rsid w:val="00DD4E2E"/>
    <w:rsid w:val="00DE0CC4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536D"/>
    <w:rsid w:val="00E2786E"/>
    <w:rsid w:val="00E37F5E"/>
    <w:rsid w:val="00E42FA4"/>
    <w:rsid w:val="00E469C2"/>
    <w:rsid w:val="00E53B5A"/>
    <w:rsid w:val="00E54C20"/>
    <w:rsid w:val="00E67619"/>
    <w:rsid w:val="00E70A93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A57D8"/>
    <w:rsid w:val="00EB1771"/>
    <w:rsid w:val="00EB17AD"/>
    <w:rsid w:val="00EB7B5B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F01E9D"/>
    <w:rsid w:val="00F04422"/>
    <w:rsid w:val="00F04CD6"/>
    <w:rsid w:val="00F05CF2"/>
    <w:rsid w:val="00F07DA3"/>
    <w:rsid w:val="00F16A52"/>
    <w:rsid w:val="00F21D0F"/>
    <w:rsid w:val="00F26AB3"/>
    <w:rsid w:val="00F3157E"/>
    <w:rsid w:val="00F32F49"/>
    <w:rsid w:val="00F37237"/>
    <w:rsid w:val="00F374B7"/>
    <w:rsid w:val="00F401A3"/>
    <w:rsid w:val="00F4109E"/>
    <w:rsid w:val="00F42EBF"/>
    <w:rsid w:val="00F45857"/>
    <w:rsid w:val="00F54008"/>
    <w:rsid w:val="00F54CB0"/>
    <w:rsid w:val="00F62108"/>
    <w:rsid w:val="00F62E79"/>
    <w:rsid w:val="00F80CC4"/>
    <w:rsid w:val="00F816EF"/>
    <w:rsid w:val="00F84CE5"/>
    <w:rsid w:val="00F9214A"/>
    <w:rsid w:val="00FA5546"/>
    <w:rsid w:val="00FB1B13"/>
    <w:rsid w:val="00FB5A68"/>
    <w:rsid w:val="00FB6FE8"/>
    <w:rsid w:val="00FC0C52"/>
    <w:rsid w:val="00FC36AF"/>
    <w:rsid w:val="00FC73D6"/>
    <w:rsid w:val="00FC7B60"/>
    <w:rsid w:val="00FD0280"/>
    <w:rsid w:val="00FD3586"/>
    <w:rsid w:val="00FD5136"/>
    <w:rsid w:val="00FE31DE"/>
    <w:rsid w:val="00FF1BC5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952F1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39D8C-294A-4F41-9D02-B6F6BEB6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1142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4</cp:revision>
  <cp:lastPrinted>2025-11-06T07:25:00Z</cp:lastPrinted>
  <dcterms:created xsi:type="dcterms:W3CDTF">2025-11-13T09:15:00Z</dcterms:created>
  <dcterms:modified xsi:type="dcterms:W3CDTF">2025-11-28T11:33:00Z</dcterms:modified>
</cp:coreProperties>
</file>