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BAE" w:rsidRDefault="009756A6">
      <w:pPr>
        <w:spacing w:after="36"/>
        <w:ind w:left="308" w:hanging="10"/>
        <w:jc w:val="center"/>
      </w:pPr>
      <w:r>
        <w:rPr>
          <w:b/>
        </w:rPr>
        <w:t xml:space="preserve">SMLOUVA </w:t>
      </w:r>
      <w:r>
        <w:t xml:space="preserve"> </w:t>
      </w:r>
    </w:p>
    <w:p w:rsidR="00665BAE" w:rsidRDefault="009756A6">
      <w:pPr>
        <w:spacing w:after="36"/>
        <w:ind w:left="308" w:right="21" w:hanging="10"/>
        <w:jc w:val="center"/>
      </w:pPr>
      <w:r>
        <w:rPr>
          <w:b/>
        </w:rPr>
        <w:t>o účasti na řešení projektu</w:t>
      </w:r>
      <w:r>
        <w:t xml:space="preserve"> </w:t>
      </w:r>
    </w:p>
    <w:p w:rsidR="00665BAE" w:rsidRDefault="009756A6">
      <w:pPr>
        <w:spacing w:after="19"/>
        <w:ind w:left="298"/>
        <w:jc w:val="left"/>
      </w:pPr>
      <w:r>
        <w:t xml:space="preserve">  </w:t>
      </w:r>
    </w:p>
    <w:p w:rsidR="00665BAE" w:rsidRDefault="009756A6">
      <w:pPr>
        <w:spacing w:after="2" w:line="267" w:lineRule="auto"/>
        <w:ind w:left="71" w:hanging="10"/>
        <w:jc w:val="center"/>
      </w:pPr>
      <w:r>
        <w:t xml:space="preserve">uzavřená dle § 1746, odst. 2 zákona č. 89/2012 Sb., občanského zákoníku, ve znění pozdějších předpisů zákona č.130/2002 Sb., o podpoře výzkumu, experimentálního vývoje a inovací z </w:t>
      </w:r>
    </w:p>
    <w:p w:rsidR="00665BAE" w:rsidRDefault="009756A6">
      <w:pPr>
        <w:spacing w:after="29" w:line="267" w:lineRule="auto"/>
        <w:ind w:left="468" w:right="104" w:hanging="10"/>
        <w:jc w:val="center"/>
      </w:pPr>
      <w:r>
        <w:t xml:space="preserve">veřejných prostředků a o změně některých souvisejících zákonů mezi těmito smluvními stranami  </w:t>
      </w:r>
    </w:p>
    <w:p w:rsidR="00665BAE" w:rsidRDefault="009756A6">
      <w:pPr>
        <w:spacing w:after="17"/>
        <w:ind w:left="14"/>
        <w:jc w:val="left"/>
      </w:pPr>
      <w:r>
        <w:rPr>
          <w:b/>
        </w:rPr>
        <w:t xml:space="preserve"> </w:t>
      </w:r>
    </w:p>
    <w:p w:rsidR="00665BAE" w:rsidRDefault="009756A6">
      <w:pPr>
        <w:spacing w:after="20"/>
        <w:ind w:left="14"/>
        <w:jc w:val="left"/>
      </w:pPr>
      <w:r>
        <w:rPr>
          <w:b/>
        </w:rPr>
        <w:t xml:space="preserve"> </w:t>
      </w:r>
      <w:r>
        <w:t xml:space="preserve"> </w:t>
      </w:r>
    </w:p>
    <w:p w:rsidR="00665BAE" w:rsidRDefault="009756A6">
      <w:pPr>
        <w:spacing w:after="35"/>
        <w:ind w:left="14"/>
        <w:jc w:val="left"/>
      </w:pPr>
      <w:r>
        <w:rPr>
          <w:b/>
        </w:rPr>
        <w:t xml:space="preserve"> </w:t>
      </w:r>
      <w:r>
        <w:t xml:space="preserve"> </w:t>
      </w:r>
    </w:p>
    <w:p w:rsidR="00665BAE" w:rsidRDefault="009756A6">
      <w:pPr>
        <w:spacing w:after="1" w:line="436" w:lineRule="auto"/>
        <w:ind w:left="-5" w:right="5319" w:hanging="10"/>
        <w:jc w:val="left"/>
      </w:pPr>
      <w:r>
        <w:rPr>
          <w:b/>
        </w:rPr>
        <w:t xml:space="preserve">Ústav dějin umění AV ČR, v. v. i. </w:t>
      </w:r>
      <w:r>
        <w:t xml:space="preserve"> veřejná výzkumná instituce </w:t>
      </w:r>
    </w:p>
    <w:p w:rsidR="00665BAE" w:rsidRDefault="009756A6">
      <w:pPr>
        <w:spacing w:line="435" w:lineRule="auto"/>
        <w:ind w:left="14" w:right="5793"/>
      </w:pPr>
      <w:r>
        <w:t xml:space="preserve">Husova 352/4, Praha 1, 110 00  IČO: 68378033  </w:t>
      </w:r>
    </w:p>
    <w:p w:rsidR="00665BAE" w:rsidRDefault="009756A6">
      <w:pPr>
        <w:spacing w:after="155"/>
        <w:ind w:left="14"/>
      </w:pPr>
      <w:r>
        <w:t xml:space="preserve">jednající: doc. PhDr. Tomáš Winter, Ph.D., ředitel  </w:t>
      </w:r>
    </w:p>
    <w:p w:rsidR="00665BAE" w:rsidRDefault="009756A6">
      <w:pPr>
        <w:spacing w:after="164"/>
        <w:ind w:left="14"/>
      </w:pPr>
      <w:r>
        <w:t xml:space="preserve">Bankovní spojení: </w:t>
      </w:r>
    </w:p>
    <w:p w:rsidR="00665BAE" w:rsidRDefault="009756A6">
      <w:pPr>
        <w:spacing w:after="116"/>
        <w:ind w:left="-5" w:right="5319" w:hanging="10"/>
        <w:jc w:val="left"/>
      </w:pPr>
      <w:r>
        <w:t>(dále jako</w:t>
      </w:r>
      <w:r>
        <w:rPr>
          <w:b/>
        </w:rPr>
        <w:t xml:space="preserve"> „ÚDU“ </w:t>
      </w:r>
      <w:r>
        <w:t>nebo</w:t>
      </w:r>
      <w:r>
        <w:rPr>
          <w:b/>
        </w:rPr>
        <w:t xml:space="preserve"> „příjemce“</w:t>
      </w:r>
      <w:r>
        <w:t xml:space="preserve">)  </w:t>
      </w:r>
    </w:p>
    <w:p w:rsidR="00665BAE" w:rsidRDefault="009756A6">
      <w:pPr>
        <w:spacing w:after="26"/>
        <w:ind w:left="14"/>
        <w:jc w:val="left"/>
      </w:pPr>
      <w:r>
        <w:t xml:space="preserve">  </w:t>
      </w:r>
    </w:p>
    <w:p w:rsidR="00665BAE" w:rsidRDefault="009756A6">
      <w:pPr>
        <w:spacing w:after="66"/>
        <w:ind w:left="14"/>
      </w:pPr>
      <w:r>
        <w:t xml:space="preserve">a  </w:t>
      </w:r>
    </w:p>
    <w:p w:rsidR="00665BAE" w:rsidRDefault="009756A6">
      <w:pPr>
        <w:spacing w:after="49"/>
        <w:ind w:left="14"/>
        <w:jc w:val="left"/>
      </w:pPr>
      <w:r>
        <w:t xml:space="preserve">  </w:t>
      </w:r>
    </w:p>
    <w:p w:rsidR="00665BAE" w:rsidRDefault="009756A6">
      <w:pPr>
        <w:spacing w:after="1" w:line="433" w:lineRule="auto"/>
        <w:ind w:left="-5" w:right="5319" w:hanging="10"/>
        <w:jc w:val="left"/>
      </w:pPr>
      <w:r>
        <w:rPr>
          <w:b/>
        </w:rPr>
        <w:t xml:space="preserve">Ústav pro jazyk český AV ČR, v. v. i. </w:t>
      </w:r>
      <w:r>
        <w:t xml:space="preserve"> veřejná výzkumná instituce, </w:t>
      </w:r>
    </w:p>
    <w:p w:rsidR="00665BAE" w:rsidRDefault="009756A6">
      <w:pPr>
        <w:spacing w:after="0" w:line="436" w:lineRule="auto"/>
        <w:ind w:left="-1" w:right="5165" w:firstLine="10"/>
        <w:jc w:val="left"/>
      </w:pPr>
      <w:r>
        <w:t>Letenská 123/4, Praha 1, 118 00  IČO: 68378092  j</w:t>
      </w:r>
      <w:r>
        <w:t xml:space="preserve">ednající: PhDr. Martin Prošek, Ph.D., ředitel  </w:t>
      </w:r>
    </w:p>
    <w:p w:rsidR="00665BAE" w:rsidRDefault="009756A6">
      <w:pPr>
        <w:spacing w:after="162"/>
        <w:ind w:left="14"/>
      </w:pPr>
      <w:r>
        <w:t xml:space="preserve">Bankovní spojení: </w:t>
      </w:r>
      <w:bookmarkStart w:id="0" w:name="_GoBack"/>
      <w:bookmarkEnd w:id="0"/>
    </w:p>
    <w:p w:rsidR="00665BAE" w:rsidRDefault="009756A6">
      <w:pPr>
        <w:spacing w:after="128"/>
        <w:ind w:left="-5" w:right="5319" w:hanging="10"/>
        <w:jc w:val="left"/>
      </w:pPr>
      <w:r>
        <w:t>(dále jako</w:t>
      </w:r>
      <w:r>
        <w:rPr>
          <w:b/>
        </w:rPr>
        <w:t xml:space="preserve"> „ÚJČ“ </w:t>
      </w:r>
      <w:r>
        <w:t>nebo</w:t>
      </w:r>
      <w:r>
        <w:rPr>
          <w:b/>
        </w:rPr>
        <w:t xml:space="preserve"> „další účastník“</w:t>
      </w:r>
      <w:r>
        <w:t xml:space="preserve">)  </w:t>
      </w:r>
    </w:p>
    <w:p w:rsidR="00665BAE" w:rsidRDefault="009756A6">
      <w:pPr>
        <w:spacing w:after="2"/>
        <w:ind w:left="14"/>
        <w:jc w:val="left"/>
      </w:pPr>
      <w:r>
        <w:rPr>
          <w:b/>
        </w:rPr>
        <w:t xml:space="preserve">     </w:t>
      </w:r>
      <w:r>
        <w:t xml:space="preserve"> </w:t>
      </w:r>
    </w:p>
    <w:p w:rsidR="00665BAE" w:rsidRDefault="009756A6">
      <w:pPr>
        <w:spacing w:after="17"/>
        <w:ind w:left="14"/>
        <w:jc w:val="left"/>
      </w:pPr>
      <w:r>
        <w:t xml:space="preserve"> </w:t>
      </w:r>
    </w:p>
    <w:p w:rsidR="00665BAE" w:rsidRDefault="009756A6">
      <w:pPr>
        <w:spacing w:after="51"/>
        <w:ind w:left="14"/>
        <w:jc w:val="left"/>
      </w:pPr>
      <w:r>
        <w:t xml:space="preserve"> </w:t>
      </w:r>
    </w:p>
    <w:p w:rsidR="00665BAE" w:rsidRDefault="009756A6">
      <w:pPr>
        <w:spacing w:after="65"/>
        <w:ind w:left="14"/>
      </w:pPr>
      <w:r>
        <w:t xml:space="preserve">Smluvní strany se dohodly na následujícím znění smlouvy:  </w:t>
      </w:r>
    </w:p>
    <w:p w:rsidR="00665BAE" w:rsidRDefault="009756A6">
      <w:pPr>
        <w:spacing w:after="24"/>
        <w:ind w:left="14"/>
        <w:jc w:val="left"/>
      </w:pPr>
      <w:r>
        <w:t xml:space="preserve">  </w:t>
      </w:r>
    </w:p>
    <w:p w:rsidR="00665BAE" w:rsidRDefault="009756A6">
      <w:pPr>
        <w:spacing w:after="36"/>
        <w:ind w:left="308" w:right="292" w:hanging="10"/>
        <w:jc w:val="center"/>
      </w:pPr>
      <w:r>
        <w:rPr>
          <w:b/>
        </w:rPr>
        <w:t>I.</w:t>
      </w:r>
      <w:r>
        <w:t xml:space="preserve"> </w:t>
      </w:r>
    </w:p>
    <w:p w:rsidR="00665BAE" w:rsidRDefault="009756A6">
      <w:pPr>
        <w:spacing w:after="51"/>
        <w:ind w:left="170"/>
        <w:jc w:val="center"/>
      </w:pPr>
      <w:r>
        <w:rPr>
          <w:b/>
        </w:rPr>
        <w:t xml:space="preserve"> </w:t>
      </w:r>
      <w:r>
        <w:t xml:space="preserve"> </w:t>
      </w:r>
    </w:p>
    <w:p w:rsidR="00665BAE" w:rsidRDefault="009756A6">
      <w:pPr>
        <w:spacing w:after="36"/>
        <w:ind w:left="308" w:right="294" w:hanging="10"/>
        <w:jc w:val="center"/>
      </w:pPr>
      <w:r>
        <w:rPr>
          <w:b/>
        </w:rPr>
        <w:t xml:space="preserve">PREAMBULE </w:t>
      </w:r>
      <w:r>
        <w:t xml:space="preserve"> </w:t>
      </w:r>
    </w:p>
    <w:p w:rsidR="00665BAE" w:rsidRDefault="009756A6">
      <w:pPr>
        <w:spacing w:after="19"/>
        <w:ind w:left="170"/>
        <w:jc w:val="center"/>
      </w:pPr>
      <w:r>
        <w:rPr>
          <w:b/>
        </w:rPr>
        <w:t xml:space="preserve"> </w:t>
      </w:r>
      <w:r>
        <w:t xml:space="preserve"> </w:t>
      </w:r>
    </w:p>
    <w:p w:rsidR="00665BAE" w:rsidRDefault="009756A6">
      <w:pPr>
        <w:spacing w:after="44"/>
        <w:ind w:left="14"/>
      </w:pPr>
      <w:r>
        <w:t>Smluvní strany tímto deklarují svou vůli vzájemně spolupracovat při realizaci projektu s názvem „Participace skrze modlitbu v pozdně středověké a raně novověké střední Evropě“ (dále jen „projekt“) připraveného v rámci programu INTER-EXCELLENCE II, podprogr</w:t>
      </w:r>
      <w:r>
        <w:t>amu INTER-COST – LUC25 (dále jen „program INTER-COST“) poskytovaného Ministerstvem školství, mládeže a tělovýchovy České republiky (dále „poskytovatel“).</w:t>
      </w:r>
      <w:r>
        <w:rPr>
          <w:b/>
        </w:rPr>
        <w:t xml:space="preserve"> </w:t>
      </w:r>
    </w:p>
    <w:p w:rsidR="00665BAE" w:rsidRDefault="009756A6">
      <w:pPr>
        <w:spacing w:after="14"/>
        <w:ind w:left="14"/>
        <w:jc w:val="left"/>
      </w:pPr>
      <w:r>
        <w:t xml:space="preserve"> </w:t>
      </w:r>
    </w:p>
    <w:p w:rsidR="00665BAE" w:rsidRDefault="009756A6">
      <w:pPr>
        <w:spacing w:after="17"/>
        <w:ind w:left="14"/>
        <w:jc w:val="left"/>
      </w:pPr>
      <w:r>
        <w:t xml:space="preserve"> </w:t>
      </w:r>
    </w:p>
    <w:p w:rsidR="00665BAE" w:rsidRDefault="009756A6">
      <w:pPr>
        <w:spacing w:after="17"/>
        <w:ind w:left="14"/>
        <w:jc w:val="left"/>
      </w:pPr>
      <w:r>
        <w:t xml:space="preserve"> </w:t>
      </w:r>
    </w:p>
    <w:p w:rsidR="00665BAE" w:rsidRDefault="009756A6">
      <w:pPr>
        <w:spacing w:after="14"/>
        <w:ind w:left="14"/>
        <w:jc w:val="left"/>
      </w:pPr>
      <w:r>
        <w:lastRenderedPageBreak/>
        <w:t xml:space="preserve"> </w:t>
      </w:r>
    </w:p>
    <w:p w:rsidR="00665BAE" w:rsidRDefault="009756A6">
      <w:pPr>
        <w:spacing w:after="17"/>
        <w:ind w:left="14"/>
        <w:jc w:val="left"/>
      </w:pPr>
      <w:r>
        <w:t xml:space="preserve"> </w:t>
      </w:r>
    </w:p>
    <w:p w:rsidR="00665BAE" w:rsidRDefault="009756A6">
      <w:pPr>
        <w:spacing w:after="0"/>
        <w:ind w:left="14"/>
        <w:jc w:val="left"/>
      </w:pPr>
      <w:r>
        <w:t xml:space="preserve"> </w:t>
      </w:r>
    </w:p>
    <w:p w:rsidR="00665BAE" w:rsidRDefault="009756A6">
      <w:pPr>
        <w:spacing w:after="36"/>
        <w:ind w:left="308" w:right="289" w:hanging="10"/>
        <w:jc w:val="center"/>
      </w:pPr>
      <w:r>
        <w:rPr>
          <w:b/>
        </w:rPr>
        <w:t>II.</w:t>
      </w:r>
      <w:r>
        <w:t xml:space="preserve"> </w:t>
      </w:r>
    </w:p>
    <w:p w:rsidR="00665BAE" w:rsidRDefault="009756A6">
      <w:pPr>
        <w:spacing w:after="85"/>
        <w:ind w:left="170"/>
        <w:jc w:val="center"/>
      </w:pPr>
      <w:r>
        <w:rPr>
          <w:b/>
        </w:rPr>
        <w:t xml:space="preserve"> </w:t>
      </w:r>
      <w:r>
        <w:t xml:space="preserve"> </w:t>
      </w:r>
    </w:p>
    <w:p w:rsidR="00665BAE" w:rsidRDefault="009756A6">
      <w:pPr>
        <w:spacing w:after="36"/>
        <w:ind w:left="308" w:right="294" w:hanging="10"/>
        <w:jc w:val="center"/>
      </w:pPr>
      <w:r>
        <w:rPr>
          <w:b/>
        </w:rPr>
        <w:t xml:space="preserve">PŘEDMĚT A ÚČEL SMLOUVY </w:t>
      </w:r>
      <w:r>
        <w:t xml:space="preserve"> </w:t>
      </w:r>
    </w:p>
    <w:p w:rsidR="00665BAE" w:rsidRDefault="009756A6">
      <w:pPr>
        <w:spacing w:after="53"/>
        <w:ind w:left="170"/>
        <w:jc w:val="center"/>
      </w:pPr>
      <w:r>
        <w:rPr>
          <w:b/>
        </w:rPr>
        <w:t xml:space="preserve"> </w:t>
      </w:r>
      <w:r>
        <w:t xml:space="preserve"> </w:t>
      </w:r>
    </w:p>
    <w:p w:rsidR="00665BAE" w:rsidRDefault="009756A6">
      <w:pPr>
        <w:spacing w:after="83"/>
        <w:ind w:left="720"/>
        <w:jc w:val="left"/>
      </w:pPr>
      <w:r>
        <w:t xml:space="preserve"> </w:t>
      </w:r>
    </w:p>
    <w:p w:rsidR="00665BAE" w:rsidRDefault="009756A6">
      <w:pPr>
        <w:numPr>
          <w:ilvl w:val="0"/>
          <w:numId w:val="1"/>
        </w:numPr>
        <w:spacing w:line="321" w:lineRule="auto"/>
        <w:ind w:hanging="708"/>
      </w:pPr>
      <w:r>
        <w:t xml:space="preserve">Smluvní strany se zavazují ke vzájemné spolupráci při naplňování cílů výše uvedeného společného projektu ve smyslu zadávací dokumentace pro veřejnou soutěž ve výzkumu, vývoji a inovacích k podpoře z programu INTER-COST.   </w:t>
      </w:r>
    </w:p>
    <w:p w:rsidR="00665BAE" w:rsidRDefault="009756A6">
      <w:pPr>
        <w:numPr>
          <w:ilvl w:val="0"/>
          <w:numId w:val="1"/>
        </w:numPr>
        <w:spacing w:after="69"/>
        <w:ind w:hanging="708"/>
      </w:pPr>
      <w:r>
        <w:t>Smluvní strany se zavazují, že po</w:t>
      </w:r>
      <w:r>
        <w:t xml:space="preserve"> přijetí návrhu projektu a uzavření smlouvy  o poskytnutí účelové podpory výzkumu a vývoje na řešení programového projektu podle § 9 zákona č. 130/2002 Sb., o podpoře výzkumu, experimentálního vývoje a inovací z veřejných prostředků a o změně některých sou</w:t>
      </w:r>
      <w:r>
        <w:t>visejících zákonů (zákon o podpoře výzkumu, experimentálního vývoje a inovací), mezi poskytovatelem a příjemcem, (dále jen „smlouva s poskytovatelem“), a poskytnutí podpory poskytovatelem, bude neprodleně zahájena praktická spolupráce, spočívající v činnos</w:t>
      </w:r>
      <w:r>
        <w:t xml:space="preserve">tech na řešení projektu dle přihlášky návrhu projektu programu INTER-COST (projekt) (dále jen „přihláška“), která je přílohou smlouvy s poskytovatelem.  </w:t>
      </w:r>
    </w:p>
    <w:p w:rsidR="00665BAE" w:rsidRDefault="009756A6">
      <w:pPr>
        <w:numPr>
          <w:ilvl w:val="0"/>
          <w:numId w:val="1"/>
        </w:numPr>
        <w:spacing w:after="71"/>
        <w:ind w:hanging="708"/>
      </w:pPr>
      <w:r>
        <w:t xml:space="preserve">Smluvní strany se zavazují ke vzájemné součinnosti, která spočívá zejména v následujícím: ve vzájemné </w:t>
      </w:r>
      <w:r>
        <w:t>spolupráci a koordinaci vedoucí k dosažení cílů vědeckovýzkumného projektu „Participace skrze modlitbu v pozdně středověké a raně novověké střední Evropě“ v termínech a s výstupy stanovenými v přihlášce návrhu projektu, podaného v rámci programu INTER-COST</w:t>
      </w:r>
      <w:r>
        <w:t xml:space="preserve"> a realizovaného v letech 2025–2028.  </w:t>
      </w:r>
    </w:p>
    <w:p w:rsidR="00665BAE" w:rsidRDefault="009756A6">
      <w:pPr>
        <w:numPr>
          <w:ilvl w:val="0"/>
          <w:numId w:val="1"/>
        </w:numPr>
        <w:spacing w:after="54"/>
        <w:ind w:hanging="708"/>
      </w:pPr>
      <w:r>
        <w:t xml:space="preserve">Tato smlouva upravuje práva a povinnosti smluvních stran za účelem naplňování cílů projektu.  </w:t>
      </w:r>
    </w:p>
    <w:p w:rsidR="00665BAE" w:rsidRDefault="009756A6">
      <w:pPr>
        <w:spacing w:after="17"/>
        <w:ind w:left="14"/>
        <w:jc w:val="left"/>
      </w:pPr>
      <w:r>
        <w:t xml:space="preserve"> </w:t>
      </w:r>
    </w:p>
    <w:p w:rsidR="00665BAE" w:rsidRDefault="009756A6">
      <w:pPr>
        <w:spacing w:after="47"/>
        <w:ind w:left="14"/>
        <w:jc w:val="left"/>
      </w:pPr>
      <w:r>
        <w:t xml:space="preserve"> </w:t>
      </w:r>
    </w:p>
    <w:p w:rsidR="00665BAE" w:rsidRDefault="009756A6">
      <w:pPr>
        <w:spacing w:after="36"/>
        <w:ind w:left="308" w:right="292" w:hanging="10"/>
        <w:jc w:val="center"/>
      </w:pPr>
      <w:r>
        <w:rPr>
          <w:b/>
        </w:rPr>
        <w:t>III.</w:t>
      </w:r>
      <w:r>
        <w:t xml:space="preserve"> </w:t>
      </w:r>
    </w:p>
    <w:p w:rsidR="00665BAE" w:rsidRDefault="009756A6">
      <w:pPr>
        <w:spacing w:after="90"/>
        <w:ind w:left="170"/>
        <w:jc w:val="center"/>
      </w:pPr>
      <w:r>
        <w:rPr>
          <w:b/>
        </w:rPr>
        <w:t xml:space="preserve"> </w:t>
      </w:r>
      <w:r>
        <w:t xml:space="preserve"> </w:t>
      </w:r>
    </w:p>
    <w:p w:rsidR="00665BAE" w:rsidRDefault="009756A6">
      <w:pPr>
        <w:spacing w:after="36"/>
        <w:ind w:left="308" w:right="300" w:hanging="10"/>
        <w:jc w:val="center"/>
      </w:pPr>
      <w:r>
        <w:rPr>
          <w:b/>
        </w:rPr>
        <w:t xml:space="preserve">PRÁVA A POVINNOSTI STRAN </w:t>
      </w:r>
      <w:r>
        <w:t xml:space="preserve"> </w:t>
      </w:r>
    </w:p>
    <w:p w:rsidR="00665BAE" w:rsidRDefault="009756A6">
      <w:pPr>
        <w:spacing w:after="87"/>
        <w:ind w:left="170"/>
        <w:jc w:val="center"/>
      </w:pPr>
      <w:r>
        <w:rPr>
          <w:b/>
        </w:rPr>
        <w:t xml:space="preserve"> </w:t>
      </w:r>
      <w:r>
        <w:t xml:space="preserve"> </w:t>
      </w:r>
    </w:p>
    <w:p w:rsidR="00665BAE" w:rsidRDefault="009756A6">
      <w:pPr>
        <w:spacing w:after="83"/>
        <w:ind w:left="14"/>
      </w:pPr>
      <w:r>
        <w:t xml:space="preserve">Smluvní strany se dohodly že:  </w:t>
      </w:r>
    </w:p>
    <w:p w:rsidR="00665BAE" w:rsidRDefault="009756A6">
      <w:pPr>
        <w:numPr>
          <w:ilvl w:val="1"/>
          <w:numId w:val="1"/>
        </w:numPr>
        <w:spacing w:line="321" w:lineRule="auto"/>
        <w:ind w:hanging="360"/>
      </w:pPr>
      <w:r>
        <w:t xml:space="preserve">Budou vyvíjet činnost definovanou touto smlouvou a zdrží se jakékoliv činnosti, která by byla v rozporu s účelem této smlouvy, nebo činností, které by mohly znemožnit nebo ztížit dosažení stanoveného cíle.  </w:t>
      </w:r>
    </w:p>
    <w:p w:rsidR="00665BAE" w:rsidRDefault="009756A6">
      <w:pPr>
        <w:numPr>
          <w:ilvl w:val="1"/>
          <w:numId w:val="1"/>
        </w:numPr>
        <w:spacing w:line="341" w:lineRule="auto"/>
        <w:ind w:hanging="360"/>
      </w:pPr>
      <w:r>
        <w:t>Obsah této smlouvy bude naplňován v souladu s ná</w:t>
      </w:r>
      <w:r>
        <w:t xml:space="preserve">vrhem projektu a podmínkami uzavřené smlouvy s poskytovatelem. Tímto není dotčeno ustanovení následujícího odstavce.  </w:t>
      </w:r>
    </w:p>
    <w:p w:rsidR="00665BAE" w:rsidRDefault="009756A6">
      <w:pPr>
        <w:numPr>
          <w:ilvl w:val="1"/>
          <w:numId w:val="1"/>
        </w:numPr>
        <w:spacing w:after="74"/>
        <w:ind w:hanging="360"/>
      </w:pPr>
      <w:r>
        <w:t>Každá smluvní strana se zavazuje nést odpovědnost za jí příslušející část projektu dle přihlášky návrhu projektu. Každá smluvní strana se</w:t>
      </w:r>
      <w:r>
        <w:t xml:space="preserve"> zavazuje nahradit další smluvní straně škodu, která jí vznikne v souvislosti s tím, že zavázaná smluvní strana nepostupovala v souladu s přihláškou návrhu projektu či podmínkami stanovenými poskytovatelem nebo s tím, že zavázaná smluvní strana nevykonala </w:t>
      </w:r>
      <w:r>
        <w:t xml:space="preserve">v projektu činnosti, k nimž se zavázala.    </w:t>
      </w:r>
    </w:p>
    <w:p w:rsidR="00665BAE" w:rsidRDefault="009756A6">
      <w:pPr>
        <w:numPr>
          <w:ilvl w:val="1"/>
          <w:numId w:val="1"/>
        </w:numPr>
        <w:spacing w:after="0" w:line="321" w:lineRule="auto"/>
        <w:ind w:hanging="360"/>
      </w:pPr>
      <w:r>
        <w:t>Smluvní strany budou dodržovat uznané náklady dle stanoveného rozpočtu (tj. jak souhrnného rozpočtu projektu, tak i dílčí rozpočet příjemce a rozpočet dalšího účastníka), který je nedílnou a závaznou součástí „p</w:t>
      </w:r>
      <w:r>
        <w:t xml:space="preserve">řihlášky“.  </w:t>
      </w:r>
    </w:p>
    <w:p w:rsidR="00665BAE" w:rsidRDefault="009756A6">
      <w:pPr>
        <w:numPr>
          <w:ilvl w:val="1"/>
          <w:numId w:val="1"/>
        </w:numPr>
        <w:spacing w:line="328" w:lineRule="auto"/>
        <w:ind w:hanging="360"/>
      </w:pPr>
      <w:r>
        <w:t xml:space="preserve">Příjemce převede část podpory připadající na dalšího účastníka na účet dalšího účastníka, který je uvedený v této smlouvě. V prvním roce řešení je povinností příjemce uskutečnit tento převod  </w:t>
      </w:r>
      <w:r>
        <w:lastRenderedPageBreak/>
        <w:t>do 20 kalendářních dnů ode dne, kdy obdržel podporu</w:t>
      </w:r>
      <w:r>
        <w:t xml:space="preserve"> od poskytovatele a v dalších letech řešení do 30 kalendářních dnů ode dne, kdy obdržel podporu od poskytovatele. </w:t>
      </w:r>
    </w:p>
    <w:p w:rsidR="00665BAE" w:rsidRDefault="009756A6">
      <w:pPr>
        <w:numPr>
          <w:ilvl w:val="1"/>
          <w:numId w:val="1"/>
        </w:numPr>
        <w:spacing w:line="341" w:lineRule="auto"/>
        <w:ind w:hanging="360"/>
      </w:pPr>
      <w:r>
        <w:t xml:space="preserve">Smluvní strany se zavazují, že vzájemně poskytnutá data budou využita výhradně k naplňování projektu a k jejich případnému jinému užití bude </w:t>
      </w:r>
      <w:r>
        <w:t xml:space="preserve">uzavřena samostatná smlouva.  </w:t>
      </w:r>
    </w:p>
    <w:p w:rsidR="00665BAE" w:rsidRDefault="009756A6">
      <w:pPr>
        <w:numPr>
          <w:ilvl w:val="1"/>
          <w:numId w:val="1"/>
        </w:numPr>
        <w:spacing w:after="76"/>
        <w:ind w:hanging="360"/>
      </w:pPr>
      <w:r>
        <w:t>Smluvní strany se zavazují, že publikační výstupy společné výzkumné činnosti nebo založené na datech některé smluvní strany, resp. obou smluvních stran budou vždy společným dílem obou smluvních stran, podílejících se na konkr</w:t>
      </w:r>
      <w:r>
        <w:t xml:space="preserve">étním publikačním výstupu. Současně se smluvní strany zavazují, že budou vzájemně poskytnutá data citovat dle platných norem patřičným a kompletním způsobem.  </w:t>
      </w:r>
    </w:p>
    <w:p w:rsidR="00665BAE" w:rsidRDefault="009756A6">
      <w:pPr>
        <w:numPr>
          <w:ilvl w:val="1"/>
          <w:numId w:val="1"/>
        </w:numPr>
        <w:spacing w:line="337" w:lineRule="auto"/>
        <w:ind w:hanging="360"/>
      </w:pPr>
      <w:r>
        <w:t xml:space="preserve">Smluvní strany se zavazují v případě sporu postupovat smírně a usilovat o dohodu v nejkratším možném termínu.  </w:t>
      </w:r>
    </w:p>
    <w:p w:rsidR="00665BAE" w:rsidRDefault="009756A6">
      <w:pPr>
        <w:numPr>
          <w:ilvl w:val="1"/>
          <w:numId w:val="1"/>
        </w:numPr>
        <w:spacing w:after="83"/>
        <w:ind w:hanging="360"/>
      </w:pPr>
      <w:r>
        <w:t xml:space="preserve">Umožnit poskytovali provádění kontrol dle podmínek programu INTER-COST.  </w:t>
      </w:r>
    </w:p>
    <w:p w:rsidR="00665BAE" w:rsidRDefault="009756A6">
      <w:pPr>
        <w:numPr>
          <w:ilvl w:val="1"/>
          <w:numId w:val="1"/>
        </w:numPr>
        <w:spacing w:line="338" w:lineRule="auto"/>
        <w:ind w:hanging="360"/>
      </w:pPr>
      <w:r>
        <w:t>Příjemce poskytne finanční prostředky určené pro dalšího účastníka v s</w:t>
      </w:r>
      <w:r>
        <w:t xml:space="preserve">ouladu s podmínkami programu INTER-COST.  </w:t>
      </w:r>
    </w:p>
    <w:p w:rsidR="00665BAE" w:rsidRDefault="009756A6">
      <w:pPr>
        <w:numPr>
          <w:ilvl w:val="1"/>
          <w:numId w:val="1"/>
        </w:numPr>
        <w:spacing w:after="47"/>
        <w:ind w:hanging="360"/>
      </w:pPr>
      <w:r>
        <w:t>Smluvní strany berou na vědomí, že dle smlouvy s poskytovatelem u všech uplatněných výsledků, které vznikly na základě účelové podpory projektu z programu INTER-COST, musí být uvedena dedikace k programu INTER-COS</w:t>
      </w:r>
      <w:r>
        <w:t xml:space="preserve">T jako zdroji podpory a vždy musí být rovněž uveden identifikační kód projektu.  </w:t>
      </w:r>
    </w:p>
    <w:p w:rsidR="00665BAE" w:rsidRDefault="009756A6">
      <w:pPr>
        <w:spacing w:after="10" w:line="298" w:lineRule="auto"/>
        <w:ind w:left="14" w:right="8301"/>
        <w:jc w:val="left"/>
      </w:pPr>
      <w:r>
        <w:t xml:space="preserve"> </w:t>
      </w:r>
      <w:r>
        <w:rPr>
          <w:b/>
        </w:rPr>
        <w:t xml:space="preserve"> </w:t>
      </w:r>
      <w:r>
        <w:t xml:space="preserve"> </w:t>
      </w:r>
    </w:p>
    <w:p w:rsidR="00665BAE" w:rsidRDefault="009756A6">
      <w:pPr>
        <w:spacing w:after="36"/>
        <w:ind w:left="308" w:right="294" w:hanging="10"/>
        <w:jc w:val="center"/>
      </w:pPr>
      <w:r>
        <w:rPr>
          <w:b/>
        </w:rPr>
        <w:t xml:space="preserve">IV. </w:t>
      </w:r>
      <w:r>
        <w:t xml:space="preserve"> </w:t>
      </w:r>
    </w:p>
    <w:p w:rsidR="00665BAE" w:rsidRDefault="009756A6">
      <w:pPr>
        <w:spacing w:after="87"/>
        <w:ind w:left="170"/>
        <w:jc w:val="center"/>
      </w:pPr>
      <w:r>
        <w:rPr>
          <w:b/>
        </w:rPr>
        <w:t xml:space="preserve"> </w:t>
      </w:r>
      <w:r>
        <w:t xml:space="preserve"> </w:t>
      </w:r>
    </w:p>
    <w:p w:rsidR="00665BAE" w:rsidRDefault="009756A6">
      <w:pPr>
        <w:spacing w:after="36"/>
        <w:ind w:left="308" w:right="295" w:hanging="10"/>
        <w:jc w:val="center"/>
      </w:pPr>
      <w:r>
        <w:rPr>
          <w:b/>
        </w:rPr>
        <w:t xml:space="preserve">VÝSLEDKY PROJEKTU </w:t>
      </w:r>
      <w:r>
        <w:t xml:space="preserve"> </w:t>
      </w:r>
    </w:p>
    <w:p w:rsidR="00665BAE" w:rsidRDefault="009756A6">
      <w:pPr>
        <w:spacing w:after="48"/>
        <w:ind w:left="170"/>
        <w:jc w:val="center"/>
      </w:pPr>
      <w:r>
        <w:rPr>
          <w:b/>
        </w:rPr>
        <w:t xml:space="preserve"> </w:t>
      </w:r>
      <w:r>
        <w:t xml:space="preserve"> </w:t>
      </w:r>
    </w:p>
    <w:p w:rsidR="00665BAE" w:rsidRDefault="009756A6">
      <w:pPr>
        <w:spacing w:after="58"/>
        <w:ind w:left="345"/>
      </w:pPr>
      <w:r>
        <w:t xml:space="preserve">Předpokládanými </w:t>
      </w:r>
      <w:r>
        <w:rPr>
          <w:b/>
        </w:rPr>
        <w:t>výsledky</w:t>
      </w:r>
      <w:r>
        <w:t xml:space="preserve"> projektu, které svou činností vytvoří jednotlivé smluvní strany za dobu řešení projektu dle časového harmonogramu</w:t>
      </w:r>
      <w:r>
        <w:t xml:space="preserve"> ve společně podané přihlášce, a jejichž výstupy do RIV budou</w:t>
      </w:r>
      <w:r>
        <w:rPr>
          <w:b/>
        </w:rPr>
        <w:t xml:space="preserve"> </w:t>
      </w:r>
      <w:r>
        <w:t xml:space="preserve">uplatněny jako společné </w:t>
      </w:r>
      <w:r>
        <w:rPr>
          <w:b/>
        </w:rPr>
        <w:t>rovným dílem pro všechny smluvní strany nebo procentuálně dle podílu domácích tvůrců</w:t>
      </w:r>
      <w:r>
        <w:t xml:space="preserve">, jsou:  </w:t>
      </w:r>
    </w:p>
    <w:p w:rsidR="00665BAE" w:rsidRDefault="009756A6">
      <w:pPr>
        <w:spacing w:after="85"/>
        <w:ind w:left="374"/>
        <w:jc w:val="left"/>
      </w:pPr>
      <w:r>
        <w:t xml:space="preserve">  </w:t>
      </w:r>
    </w:p>
    <w:p w:rsidR="00665BAE" w:rsidRDefault="009756A6">
      <w:pPr>
        <w:spacing w:after="1"/>
        <w:ind w:left="372" w:right="5319" w:hanging="10"/>
        <w:jc w:val="left"/>
      </w:pPr>
      <w:r>
        <w:rPr>
          <w:b/>
        </w:rPr>
        <w:t xml:space="preserve">Hlavní výsledky typu </w:t>
      </w:r>
      <w:proofErr w:type="spellStart"/>
      <w:r>
        <w:rPr>
          <w:b/>
        </w:rPr>
        <w:t>Jimp</w:t>
      </w:r>
      <w:proofErr w:type="spellEnd"/>
      <w:r>
        <w:rPr>
          <w:b/>
        </w:rPr>
        <w:t xml:space="preserve"> a </w:t>
      </w:r>
      <w:proofErr w:type="spellStart"/>
      <w:r>
        <w:rPr>
          <w:b/>
        </w:rPr>
        <w:t>JSc</w:t>
      </w:r>
      <w:proofErr w:type="spellEnd"/>
      <w:r>
        <w:rPr>
          <w:b/>
        </w:rPr>
        <w:t>:</w:t>
      </w:r>
      <w:r>
        <w:t xml:space="preserve"> </w:t>
      </w:r>
    </w:p>
    <w:p w:rsidR="00665BAE" w:rsidRDefault="009756A6">
      <w:pPr>
        <w:spacing w:after="0"/>
        <w:ind w:left="14"/>
        <w:jc w:val="left"/>
      </w:pPr>
      <w:r>
        <w:t xml:space="preserve"> </w:t>
      </w:r>
    </w:p>
    <w:tbl>
      <w:tblPr>
        <w:tblStyle w:val="TableGrid"/>
        <w:tblW w:w="8651" w:type="dxa"/>
        <w:tblInd w:w="415" w:type="dxa"/>
        <w:tblCellMar>
          <w:top w:w="75" w:type="dxa"/>
          <w:left w:w="108" w:type="dxa"/>
          <w:bottom w:w="0" w:type="dxa"/>
          <w:right w:w="115" w:type="dxa"/>
        </w:tblCellMar>
        <w:tblLook w:val="04A0" w:firstRow="1" w:lastRow="0" w:firstColumn="1" w:lastColumn="0" w:noHBand="0" w:noVBand="1"/>
      </w:tblPr>
      <w:tblGrid>
        <w:gridCol w:w="3262"/>
        <w:gridCol w:w="5389"/>
      </w:tblGrid>
      <w:tr w:rsidR="00665BAE">
        <w:trPr>
          <w:trHeight w:val="288"/>
        </w:trPr>
        <w:tc>
          <w:tcPr>
            <w:tcW w:w="3262" w:type="dxa"/>
            <w:tcBorders>
              <w:top w:val="single" w:sz="4" w:space="0" w:color="000000"/>
              <w:left w:val="single" w:sz="4" w:space="0" w:color="000000"/>
              <w:bottom w:val="single" w:sz="4" w:space="0" w:color="000000"/>
              <w:right w:val="single" w:sz="4" w:space="0" w:color="000000"/>
            </w:tcBorders>
          </w:tcPr>
          <w:p w:rsidR="00665BAE" w:rsidRDefault="009756A6">
            <w:pPr>
              <w:spacing w:after="0"/>
              <w:ind w:left="0"/>
              <w:jc w:val="left"/>
            </w:pPr>
            <w:r>
              <w:rPr>
                <w:b/>
              </w:rPr>
              <w:t xml:space="preserve">Publikační výsledek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665BAE" w:rsidRDefault="009756A6">
            <w:pPr>
              <w:spacing w:after="0"/>
              <w:ind w:left="0"/>
              <w:jc w:val="left"/>
            </w:pPr>
            <w:r>
              <w:rPr>
                <w:b/>
              </w:rPr>
              <w:t>Zajištění výsledku smluvními stranami</w:t>
            </w:r>
            <w:r>
              <w:t xml:space="preserve">  </w:t>
            </w:r>
          </w:p>
        </w:tc>
      </w:tr>
      <w:tr w:rsidR="00665BAE">
        <w:trPr>
          <w:trHeight w:val="288"/>
        </w:trPr>
        <w:tc>
          <w:tcPr>
            <w:tcW w:w="3262" w:type="dxa"/>
            <w:tcBorders>
              <w:top w:val="single" w:sz="4" w:space="0" w:color="000000"/>
              <w:left w:val="single" w:sz="4" w:space="0" w:color="000000"/>
              <w:bottom w:val="single" w:sz="4" w:space="0" w:color="000000"/>
              <w:right w:val="single" w:sz="4" w:space="0" w:color="000000"/>
            </w:tcBorders>
          </w:tcPr>
          <w:p w:rsidR="00665BAE" w:rsidRDefault="009756A6">
            <w:pPr>
              <w:spacing w:after="0"/>
              <w:ind w:left="0"/>
              <w:jc w:val="left"/>
            </w:pPr>
            <w:proofErr w:type="spellStart"/>
            <w:r>
              <w:rPr>
                <w:b/>
              </w:rPr>
              <w:t>J</w:t>
            </w:r>
            <w:r>
              <w:rPr>
                <w:b/>
                <w:vertAlign w:val="subscript"/>
              </w:rPr>
              <w:t>imp</w:t>
            </w:r>
            <w:proofErr w:type="spellEnd"/>
            <w:r>
              <w:rPr>
                <w:b/>
                <w:vertAlign w:val="subscript"/>
              </w:rPr>
              <w:t xml:space="preserve"> </w:t>
            </w:r>
            <w:r>
              <w:rPr>
                <w:b/>
              </w:rPr>
              <w:t>– 6x</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665BAE" w:rsidRDefault="009756A6">
            <w:pPr>
              <w:spacing w:after="0"/>
              <w:ind w:left="0"/>
              <w:jc w:val="left"/>
            </w:pPr>
            <w:r>
              <w:rPr>
                <w:b/>
              </w:rPr>
              <w:t>ÚDU AV ČR:</w:t>
            </w:r>
            <w:r>
              <w:t xml:space="preserve"> 100% (kompletní příprava)  </w:t>
            </w:r>
          </w:p>
        </w:tc>
      </w:tr>
      <w:tr w:rsidR="00665BAE">
        <w:trPr>
          <w:trHeight w:val="286"/>
        </w:trPr>
        <w:tc>
          <w:tcPr>
            <w:tcW w:w="3262" w:type="dxa"/>
            <w:tcBorders>
              <w:top w:val="single" w:sz="4" w:space="0" w:color="000000"/>
              <w:left w:val="single" w:sz="4" w:space="0" w:color="000000"/>
              <w:bottom w:val="single" w:sz="4" w:space="0" w:color="000000"/>
              <w:right w:val="single" w:sz="4" w:space="0" w:color="000000"/>
            </w:tcBorders>
          </w:tcPr>
          <w:p w:rsidR="00665BAE" w:rsidRDefault="009756A6">
            <w:pPr>
              <w:spacing w:after="0"/>
              <w:ind w:left="0"/>
              <w:jc w:val="left"/>
            </w:pPr>
            <w:proofErr w:type="spellStart"/>
            <w:r>
              <w:rPr>
                <w:b/>
              </w:rPr>
              <w:t>J</w:t>
            </w:r>
            <w:r>
              <w:rPr>
                <w:b/>
                <w:vertAlign w:val="subscript"/>
              </w:rPr>
              <w:t>Sc</w:t>
            </w:r>
            <w:proofErr w:type="spellEnd"/>
            <w:r>
              <w:rPr>
                <w:b/>
                <w:vertAlign w:val="subscript"/>
              </w:rPr>
              <w:t xml:space="preserve"> </w:t>
            </w:r>
            <w:r>
              <w:rPr>
                <w:b/>
              </w:rPr>
              <w:t xml:space="preserve">–  2x </w:t>
            </w:r>
          </w:p>
        </w:tc>
        <w:tc>
          <w:tcPr>
            <w:tcW w:w="5389" w:type="dxa"/>
            <w:tcBorders>
              <w:top w:val="single" w:sz="4" w:space="0" w:color="000000"/>
              <w:left w:val="single" w:sz="4" w:space="0" w:color="000000"/>
              <w:bottom w:val="single" w:sz="4" w:space="0" w:color="000000"/>
              <w:right w:val="single" w:sz="4" w:space="0" w:color="000000"/>
            </w:tcBorders>
          </w:tcPr>
          <w:p w:rsidR="00665BAE" w:rsidRDefault="009756A6">
            <w:pPr>
              <w:spacing w:after="0"/>
              <w:ind w:left="0"/>
              <w:jc w:val="left"/>
            </w:pPr>
            <w:r>
              <w:rPr>
                <w:b/>
              </w:rPr>
              <w:t>ÚDU AV ČR:</w:t>
            </w:r>
            <w:r>
              <w:t xml:space="preserve"> 100% (kompletní příprava)  </w:t>
            </w:r>
          </w:p>
        </w:tc>
      </w:tr>
      <w:tr w:rsidR="00665BAE">
        <w:trPr>
          <w:trHeight w:val="288"/>
        </w:trPr>
        <w:tc>
          <w:tcPr>
            <w:tcW w:w="3262" w:type="dxa"/>
            <w:tcBorders>
              <w:top w:val="single" w:sz="4" w:space="0" w:color="000000"/>
              <w:left w:val="single" w:sz="4" w:space="0" w:color="000000"/>
              <w:bottom w:val="single" w:sz="4" w:space="0" w:color="000000"/>
              <w:right w:val="single" w:sz="4" w:space="0" w:color="000000"/>
            </w:tcBorders>
          </w:tcPr>
          <w:p w:rsidR="00665BAE" w:rsidRDefault="009756A6">
            <w:pPr>
              <w:spacing w:after="0"/>
              <w:ind w:left="0"/>
              <w:jc w:val="left"/>
            </w:pPr>
            <w:proofErr w:type="spellStart"/>
            <w:r>
              <w:rPr>
                <w:b/>
              </w:rPr>
              <w:t>J</w:t>
            </w:r>
            <w:r>
              <w:rPr>
                <w:b/>
                <w:vertAlign w:val="subscript"/>
              </w:rPr>
              <w:t>imp</w:t>
            </w:r>
            <w:proofErr w:type="spellEnd"/>
            <w:r>
              <w:rPr>
                <w:b/>
                <w:vertAlign w:val="subscript"/>
              </w:rPr>
              <w:t xml:space="preserve"> </w:t>
            </w:r>
            <w:r>
              <w:rPr>
                <w:b/>
              </w:rPr>
              <w:t xml:space="preserve">– 4x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665BAE" w:rsidRDefault="009756A6">
            <w:pPr>
              <w:spacing w:after="0"/>
              <w:ind w:left="0"/>
              <w:jc w:val="left"/>
            </w:pPr>
            <w:r>
              <w:rPr>
                <w:b/>
              </w:rPr>
              <w:t>ÚJČ AV ČR:</w:t>
            </w:r>
            <w:r>
              <w:t xml:space="preserve"> 100% (kompletní příprava)  </w:t>
            </w:r>
          </w:p>
        </w:tc>
      </w:tr>
    </w:tbl>
    <w:p w:rsidR="00665BAE" w:rsidRDefault="009756A6">
      <w:pPr>
        <w:spacing w:after="46"/>
        <w:ind w:left="227"/>
        <w:jc w:val="center"/>
      </w:pPr>
      <w:r>
        <w:rPr>
          <w:b/>
        </w:rPr>
        <w:t xml:space="preserve"> </w:t>
      </w:r>
      <w:r>
        <w:t xml:space="preserve"> </w:t>
      </w:r>
    </w:p>
    <w:p w:rsidR="00665BAE" w:rsidRDefault="009756A6">
      <w:pPr>
        <w:spacing w:after="34"/>
        <w:ind w:left="14"/>
        <w:jc w:val="left"/>
      </w:pPr>
      <w:r>
        <w:rPr>
          <w:b/>
        </w:rPr>
        <w:t xml:space="preserve">   </w:t>
      </w:r>
      <w:r>
        <w:t xml:space="preserve"> </w:t>
      </w:r>
    </w:p>
    <w:p w:rsidR="00665BAE" w:rsidRDefault="009756A6">
      <w:pPr>
        <w:spacing w:after="28"/>
        <w:ind w:left="227"/>
        <w:jc w:val="center"/>
      </w:pPr>
      <w:r>
        <w:rPr>
          <w:b/>
        </w:rPr>
        <w:t xml:space="preserve"> </w:t>
      </w:r>
      <w:r>
        <w:t xml:space="preserve"> </w:t>
      </w:r>
    </w:p>
    <w:p w:rsidR="00665BAE" w:rsidRDefault="009756A6">
      <w:pPr>
        <w:spacing w:after="36"/>
        <w:ind w:left="308" w:right="292" w:hanging="10"/>
        <w:jc w:val="center"/>
      </w:pPr>
      <w:r>
        <w:rPr>
          <w:b/>
        </w:rPr>
        <w:t xml:space="preserve">V. </w:t>
      </w:r>
      <w:r>
        <w:t xml:space="preserve"> </w:t>
      </w:r>
    </w:p>
    <w:p w:rsidR="00665BAE" w:rsidRDefault="009756A6">
      <w:pPr>
        <w:spacing w:after="87"/>
        <w:ind w:left="170"/>
        <w:jc w:val="center"/>
      </w:pPr>
      <w:r>
        <w:rPr>
          <w:b/>
        </w:rPr>
        <w:t xml:space="preserve"> </w:t>
      </w:r>
      <w:r>
        <w:t xml:space="preserve"> </w:t>
      </w:r>
    </w:p>
    <w:p w:rsidR="00665BAE" w:rsidRDefault="009756A6">
      <w:pPr>
        <w:spacing w:after="36"/>
        <w:ind w:left="308" w:right="292" w:hanging="10"/>
        <w:jc w:val="center"/>
      </w:pPr>
      <w:r>
        <w:rPr>
          <w:b/>
        </w:rPr>
        <w:t xml:space="preserve">OSTATNÍ USTANOVENÍ </w:t>
      </w:r>
      <w:r>
        <w:t xml:space="preserve"> </w:t>
      </w:r>
    </w:p>
    <w:p w:rsidR="00665BAE" w:rsidRDefault="009756A6">
      <w:pPr>
        <w:spacing w:after="52"/>
        <w:ind w:left="14"/>
        <w:jc w:val="left"/>
      </w:pPr>
      <w:r>
        <w:rPr>
          <w:b/>
        </w:rPr>
        <w:t xml:space="preserve"> </w:t>
      </w:r>
      <w:r>
        <w:t xml:space="preserve"> </w:t>
      </w:r>
    </w:p>
    <w:p w:rsidR="00665BAE" w:rsidRDefault="009756A6">
      <w:pPr>
        <w:numPr>
          <w:ilvl w:val="1"/>
          <w:numId w:val="2"/>
        </w:numPr>
        <w:spacing w:after="76"/>
        <w:ind w:hanging="360"/>
      </w:pPr>
      <w:r>
        <w:t>Smlouva se uzavírá na dobu určitou, počínaje jejím uzavřením dle následujícího odstavce. Doba platnosti smlouvy zahrnuje dobu řešení projektu od 1. 9. 2025 do 31. 8. 2028 a následující období potřebné pro vyhodnocení výsledků řešení, včetně vypořádání posk</w:t>
      </w:r>
      <w:r>
        <w:t xml:space="preserve">ytnuté účelové podpory podle rozpočtových pravidel a závěrečné zhodnocení projektu za celou dobu řešení.  </w:t>
      </w:r>
    </w:p>
    <w:p w:rsidR="00665BAE" w:rsidRDefault="009756A6">
      <w:pPr>
        <w:numPr>
          <w:ilvl w:val="1"/>
          <w:numId w:val="2"/>
        </w:numPr>
        <w:spacing w:after="43"/>
        <w:ind w:hanging="360"/>
      </w:pPr>
      <w:r>
        <w:t>Smlouva nabývá platnosti dnem, kdy ji podepíše druhá ze smluvních stran této smlouvy a nabývá účinnosti dnem podpisu smlouvy o poskytnutí účelové pod</w:t>
      </w:r>
      <w:r>
        <w:t>pory výzkumu a vývoje na řešení programového projektu, či dnem zveřejnění smlouvy v registru smluv dle zákona č. 340/2015 Sb., o zvláštních podmínkách účinnosti některých smluv, uveřejňování těchto smluv a o registru smluv (zákon o registru smluv), ve zněn</w:t>
      </w:r>
      <w:r>
        <w:t xml:space="preserve">í pozdějších předpisů, podle toho, které datum nastane později.  </w:t>
      </w:r>
    </w:p>
    <w:p w:rsidR="00665BAE" w:rsidRDefault="009756A6">
      <w:pPr>
        <w:numPr>
          <w:ilvl w:val="1"/>
          <w:numId w:val="2"/>
        </w:numPr>
        <w:spacing w:line="322" w:lineRule="auto"/>
        <w:ind w:hanging="360"/>
      </w:pPr>
      <w:r>
        <w:t>Příjemce</w:t>
      </w:r>
      <w:r>
        <w:rPr>
          <w:b/>
        </w:rPr>
        <w:t xml:space="preserve"> </w:t>
      </w:r>
      <w:r>
        <w:t xml:space="preserve">zajistí zveřejnění smlouvy zasláním požadovaných údajů (vložení elektronického obrazu textového obsahu smlouvy a </w:t>
      </w:r>
      <w:proofErr w:type="spellStart"/>
      <w:r>
        <w:t>metadat</w:t>
      </w:r>
      <w:proofErr w:type="spellEnd"/>
      <w:r>
        <w:t>) správci registru smluv v zákonné lhůtě. Další účastník toto</w:t>
      </w:r>
      <w:r>
        <w:t xml:space="preserve"> uveřejnění zkontroluje a upozorní na případné nedostatky.   </w:t>
      </w:r>
    </w:p>
    <w:p w:rsidR="00665BAE" w:rsidRDefault="009756A6">
      <w:pPr>
        <w:numPr>
          <w:ilvl w:val="1"/>
          <w:numId w:val="2"/>
        </w:numPr>
        <w:spacing w:line="338" w:lineRule="auto"/>
        <w:ind w:hanging="360"/>
      </w:pPr>
      <w:r>
        <w:t xml:space="preserve">Tuto smlouvu lze měnit pouze písemnými, vzestupně číslovanými dodatky, uzavřenými na základě dohody obou smluvních stran.  </w:t>
      </w:r>
    </w:p>
    <w:p w:rsidR="00665BAE" w:rsidRDefault="009756A6">
      <w:pPr>
        <w:numPr>
          <w:ilvl w:val="1"/>
          <w:numId w:val="2"/>
        </w:numPr>
        <w:spacing w:line="341" w:lineRule="auto"/>
        <w:ind w:hanging="360"/>
      </w:pPr>
      <w:r>
        <w:t>Smluvní vztahy touto smlouvou výslovně neupravené se řídí zákonem č. 8</w:t>
      </w:r>
      <w:r>
        <w:t xml:space="preserve">9/2012 Sb., občanský zákoník, ve znění pozdějších předpisů a dalšími obecně závaznými právními předpisy.   </w:t>
      </w:r>
    </w:p>
    <w:p w:rsidR="00665BAE" w:rsidRDefault="009756A6">
      <w:pPr>
        <w:numPr>
          <w:ilvl w:val="1"/>
          <w:numId w:val="2"/>
        </w:numPr>
        <w:spacing w:line="340" w:lineRule="auto"/>
        <w:ind w:hanging="360"/>
      </w:pPr>
      <w:r>
        <w:t xml:space="preserve">Každá smluvní strana je oprávněna od smlouvy odstoupit v souladu s podmínkami stanovenými ve smlouvě s poskytovatelem.  </w:t>
      </w:r>
    </w:p>
    <w:p w:rsidR="00665BAE" w:rsidRDefault="009756A6">
      <w:pPr>
        <w:numPr>
          <w:ilvl w:val="1"/>
          <w:numId w:val="2"/>
        </w:numPr>
        <w:spacing w:line="341" w:lineRule="auto"/>
        <w:ind w:hanging="360"/>
      </w:pPr>
      <w:r>
        <w:t>Tato smlouva je uzavírána v</w:t>
      </w:r>
      <w:r>
        <w:t xml:space="preserve"> elektronické podobě. Každá z podpisujících stran obdrží oběma stranami podepsaný elektronický dokument. </w:t>
      </w:r>
    </w:p>
    <w:p w:rsidR="00665BAE" w:rsidRDefault="009756A6">
      <w:pPr>
        <w:numPr>
          <w:ilvl w:val="1"/>
          <w:numId w:val="2"/>
        </w:numPr>
        <w:spacing w:after="59"/>
        <w:ind w:hanging="360"/>
      </w:pPr>
      <w:r>
        <w:t xml:space="preserve">Smluvní strany shodně prohlašují, že tato smlouva byla sepsána podle jejich skutečné, svobodné a vážné a omylu prosté vůle, nikoli v tísni za nápadně </w:t>
      </w:r>
      <w:r>
        <w:t xml:space="preserve">nevýhodných podmínek ani pod nátlakem, že si ji řádně přečetly, porozuměly jejímu obsahu, souhlasí s ní a na důkaz toho k ní připojují podpisy.  </w:t>
      </w:r>
    </w:p>
    <w:p w:rsidR="00665BAE" w:rsidRDefault="009756A6">
      <w:pPr>
        <w:spacing w:after="258"/>
        <w:ind w:left="727"/>
        <w:jc w:val="left"/>
      </w:pPr>
      <w:r>
        <w:t xml:space="preserve">  </w:t>
      </w:r>
    </w:p>
    <w:p w:rsidR="00665BAE" w:rsidRDefault="009756A6">
      <w:pPr>
        <w:spacing w:after="48"/>
        <w:ind w:left="14"/>
      </w:pPr>
      <w:r>
        <w:t>V Praze  28. 11. 2025</w:t>
      </w:r>
    </w:p>
    <w:p w:rsidR="00665BAE" w:rsidRDefault="009756A6">
      <w:pPr>
        <w:spacing w:after="61"/>
        <w:ind w:left="14"/>
        <w:jc w:val="left"/>
      </w:pPr>
      <w:r>
        <w:t xml:space="preserve"> </w:t>
      </w:r>
    </w:p>
    <w:p w:rsidR="00665BAE" w:rsidRDefault="009756A6">
      <w:pPr>
        <w:spacing w:after="72"/>
        <w:ind w:left="14"/>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665BAE" w:rsidRDefault="009756A6">
      <w:pPr>
        <w:spacing w:after="34"/>
        <w:ind w:left="14"/>
        <w:jc w:val="left"/>
      </w:pPr>
      <w:r>
        <w:t xml:space="preserve">  </w:t>
      </w:r>
    </w:p>
    <w:p w:rsidR="00665BAE" w:rsidRDefault="009756A6">
      <w:pPr>
        <w:spacing w:after="37"/>
        <w:ind w:left="14"/>
        <w:jc w:val="left"/>
      </w:pPr>
      <w:r>
        <w:t xml:space="preserve"> </w:t>
      </w:r>
      <w:r>
        <w:t>—</w:t>
      </w:r>
      <w:r>
        <w:t>podepsáno elektronicky—</w:t>
      </w:r>
      <w:r>
        <w:t xml:space="preserve"> </w:t>
      </w:r>
    </w:p>
    <w:p w:rsidR="00665BAE" w:rsidRDefault="009756A6">
      <w:pPr>
        <w:spacing w:after="85"/>
        <w:ind w:left="14"/>
        <w:jc w:val="left"/>
      </w:pPr>
      <w:r>
        <w:t xml:space="preserve">  </w:t>
      </w:r>
    </w:p>
    <w:p w:rsidR="00665BAE" w:rsidRDefault="009756A6">
      <w:pPr>
        <w:tabs>
          <w:tab w:val="center" w:pos="2847"/>
          <w:tab w:val="center" w:pos="3555"/>
          <w:tab w:val="center" w:pos="4263"/>
          <w:tab w:val="center" w:pos="6198"/>
        </w:tabs>
        <w:spacing w:after="89"/>
        <w:ind w:left="0"/>
        <w:jc w:val="left"/>
      </w:pPr>
      <w:r>
        <w:t xml:space="preserve">……………………………    </w:t>
      </w:r>
      <w:r>
        <w:tab/>
        <w:t xml:space="preserve">  </w:t>
      </w:r>
      <w:r>
        <w:tab/>
        <w:t xml:space="preserve">  </w:t>
      </w:r>
      <w:r>
        <w:tab/>
        <w:t xml:space="preserve"> </w:t>
      </w:r>
      <w:r>
        <w:tab/>
        <w:t xml:space="preserve">  </w:t>
      </w:r>
    </w:p>
    <w:p w:rsidR="00665BAE" w:rsidRDefault="009756A6">
      <w:pPr>
        <w:spacing w:after="45"/>
        <w:ind w:left="14"/>
      </w:pPr>
      <w:r>
        <w:t xml:space="preserve">doc. PhDr. Tomáš Winter, Ph.D., ředitel Ústavu dějin umění AV ČR, v. v. i </w:t>
      </w:r>
    </w:p>
    <w:p w:rsidR="00665BAE" w:rsidRDefault="009756A6">
      <w:pPr>
        <w:spacing w:after="48"/>
        <w:ind w:left="14"/>
        <w:jc w:val="left"/>
      </w:pPr>
      <w:r>
        <w:t xml:space="preserve"> </w:t>
      </w:r>
    </w:p>
    <w:p w:rsidR="00665BAE" w:rsidRDefault="009756A6">
      <w:pPr>
        <w:spacing w:after="48"/>
        <w:ind w:left="14"/>
        <w:jc w:val="left"/>
      </w:pPr>
      <w:r>
        <w:t xml:space="preserve"> </w:t>
      </w:r>
    </w:p>
    <w:p w:rsidR="00665BAE" w:rsidRDefault="009756A6">
      <w:pPr>
        <w:spacing w:after="45"/>
        <w:ind w:left="14"/>
        <w:jc w:val="left"/>
      </w:pPr>
      <w:r>
        <w:t xml:space="preserve"> </w:t>
      </w:r>
    </w:p>
    <w:p w:rsidR="00665BAE" w:rsidRDefault="009756A6">
      <w:pPr>
        <w:spacing w:after="78"/>
        <w:ind w:left="14"/>
        <w:jc w:val="left"/>
      </w:pPr>
      <w:r>
        <w:t xml:space="preserve"> </w:t>
      </w:r>
    </w:p>
    <w:p w:rsidR="00665BAE" w:rsidRDefault="009756A6">
      <w:pPr>
        <w:spacing w:after="48"/>
        <w:ind w:left="14"/>
      </w:pPr>
      <w:r>
        <w:t>V Praze 28. 11. 2025</w:t>
      </w:r>
    </w:p>
    <w:p w:rsidR="00665BAE" w:rsidRDefault="009756A6">
      <w:pPr>
        <w:spacing w:after="62"/>
        <w:ind w:left="14"/>
        <w:jc w:val="left"/>
      </w:pPr>
      <w:r>
        <w:t xml:space="preserve"> </w:t>
      </w:r>
    </w:p>
    <w:p w:rsidR="00665BAE" w:rsidRDefault="009756A6">
      <w:pPr>
        <w:spacing w:after="72"/>
        <w:ind w:left="14"/>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756A6" w:rsidRDefault="009756A6">
      <w:pPr>
        <w:spacing w:after="54"/>
        <w:ind w:left="14"/>
        <w:jc w:val="left"/>
      </w:pPr>
      <w:r>
        <w:t xml:space="preserve">—podepsáno elektronicky— </w:t>
      </w:r>
    </w:p>
    <w:p w:rsidR="00665BAE" w:rsidRDefault="009756A6">
      <w:pPr>
        <w:spacing w:after="54"/>
        <w:ind w:left="14"/>
        <w:jc w:val="left"/>
      </w:pPr>
      <w:r>
        <w:t xml:space="preserve">   </w:t>
      </w:r>
    </w:p>
    <w:p w:rsidR="00665BAE" w:rsidRDefault="009756A6">
      <w:pPr>
        <w:spacing w:after="48"/>
        <w:ind w:left="14"/>
      </w:pPr>
      <w:r>
        <w:t xml:space="preserve">……………………………    </w:t>
      </w:r>
    </w:p>
    <w:p w:rsidR="00665BAE" w:rsidRDefault="009756A6">
      <w:pPr>
        <w:spacing w:after="80"/>
        <w:ind w:left="14"/>
        <w:jc w:val="left"/>
      </w:pPr>
      <w:r>
        <w:t xml:space="preserve"> </w:t>
      </w:r>
    </w:p>
    <w:p w:rsidR="00665BAE" w:rsidRDefault="009756A6">
      <w:pPr>
        <w:spacing w:after="67"/>
        <w:ind w:left="14"/>
      </w:pPr>
      <w:r>
        <w:t xml:space="preserve">PhDr. Martin Prošek, Ph.D., ředitel Ústavu pro jazyk český AV ČR, v. v. i.  </w:t>
      </w:r>
      <w:r>
        <w:rPr>
          <w:rFonts w:ascii="Times New Roman" w:eastAsia="Times New Roman" w:hAnsi="Times New Roman" w:cs="Times New Roman"/>
        </w:rPr>
        <w:t xml:space="preserve"> </w:t>
      </w:r>
      <w:r>
        <w:t xml:space="preserve"> </w:t>
      </w:r>
    </w:p>
    <w:p w:rsidR="00665BAE" w:rsidRDefault="009756A6">
      <w:pPr>
        <w:spacing w:after="16"/>
        <w:ind w:left="14"/>
        <w:jc w:val="left"/>
      </w:pPr>
      <w:r>
        <w:rPr>
          <w:rFonts w:ascii="Times New Roman" w:eastAsia="Times New Roman" w:hAnsi="Times New Roman" w:cs="Times New Roman"/>
        </w:rPr>
        <w:t xml:space="preserve"> </w:t>
      </w:r>
      <w:r>
        <w:t xml:space="preserve"> </w:t>
      </w:r>
    </w:p>
    <w:p w:rsidR="00665BAE" w:rsidRDefault="009756A6">
      <w:pPr>
        <w:spacing w:after="0"/>
        <w:ind w:left="3060"/>
        <w:jc w:val="center"/>
      </w:pPr>
      <w:r>
        <w:t xml:space="preserve">  </w:t>
      </w:r>
    </w:p>
    <w:sectPr w:rsidR="00665BAE">
      <w:footerReference w:type="even" r:id="rId7"/>
      <w:footerReference w:type="default" r:id="rId8"/>
      <w:footerReference w:type="first" r:id="rId9"/>
      <w:pgSz w:w="11906" w:h="16838"/>
      <w:pgMar w:top="1457" w:right="1411" w:bottom="1499" w:left="1404" w:header="708" w:footer="72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756A6">
      <w:pPr>
        <w:spacing w:after="0" w:line="240" w:lineRule="auto"/>
      </w:pPr>
      <w:r>
        <w:separator/>
      </w:r>
    </w:p>
  </w:endnote>
  <w:endnote w:type="continuationSeparator" w:id="0">
    <w:p w:rsidR="00000000" w:rsidRDefault="0097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BAE" w:rsidRDefault="009756A6">
    <w:pPr>
      <w:tabs>
        <w:tab w:val="center" w:pos="4548"/>
      </w:tabs>
      <w:spacing w:after="0"/>
      <w:ind w:left="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BAE" w:rsidRDefault="009756A6">
    <w:pPr>
      <w:tabs>
        <w:tab w:val="center" w:pos="4548"/>
      </w:tabs>
      <w:spacing w:after="0"/>
      <w:ind w:left="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Pr="009756A6">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BAE" w:rsidRDefault="009756A6">
    <w:pPr>
      <w:tabs>
        <w:tab w:val="center" w:pos="4548"/>
      </w:tabs>
      <w:spacing w:after="0"/>
      <w:ind w:left="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756A6">
      <w:pPr>
        <w:spacing w:after="0" w:line="240" w:lineRule="auto"/>
      </w:pPr>
      <w:r>
        <w:separator/>
      </w:r>
    </w:p>
  </w:footnote>
  <w:footnote w:type="continuationSeparator" w:id="0">
    <w:p w:rsidR="00000000" w:rsidRDefault="00975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B1CC4"/>
    <w:multiLevelType w:val="hybridMultilevel"/>
    <w:tmpl w:val="75908BA6"/>
    <w:lvl w:ilvl="0" w:tplc="03AE8690">
      <w:start w:val="1"/>
      <w:numFmt w:val="decimal"/>
      <w:lvlText w:val="%1."/>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E875BC">
      <w:start w:val="1"/>
      <w:numFmt w:val="decimal"/>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5CE57C">
      <w:start w:val="1"/>
      <w:numFmt w:val="lowerRoman"/>
      <w:lvlText w:val="%3"/>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E03124">
      <w:start w:val="1"/>
      <w:numFmt w:val="decimal"/>
      <w:lvlText w:val="%4"/>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C2B43C">
      <w:start w:val="1"/>
      <w:numFmt w:val="lowerLetter"/>
      <w:lvlText w:val="%5"/>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96350A">
      <w:start w:val="1"/>
      <w:numFmt w:val="lowerRoman"/>
      <w:lvlText w:val="%6"/>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4EBA3C">
      <w:start w:val="1"/>
      <w:numFmt w:val="decimal"/>
      <w:lvlText w:val="%7"/>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2A4080">
      <w:start w:val="1"/>
      <w:numFmt w:val="lowerLetter"/>
      <w:lvlText w:val="%8"/>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DEC12A">
      <w:start w:val="1"/>
      <w:numFmt w:val="lowerRoman"/>
      <w:lvlText w:val="%9"/>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1052D0D"/>
    <w:multiLevelType w:val="hybridMultilevel"/>
    <w:tmpl w:val="29D097F6"/>
    <w:lvl w:ilvl="0" w:tplc="509CE5E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383C86">
      <w:start w:val="1"/>
      <w:numFmt w:val="decimal"/>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D020A6">
      <w:start w:val="1"/>
      <w:numFmt w:val="lowerRoman"/>
      <w:lvlText w:val="%3"/>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2444FA">
      <w:start w:val="1"/>
      <w:numFmt w:val="decimal"/>
      <w:lvlText w:val="%4"/>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FA840C">
      <w:start w:val="1"/>
      <w:numFmt w:val="lowerLetter"/>
      <w:lvlText w:val="%5"/>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6A9542">
      <w:start w:val="1"/>
      <w:numFmt w:val="lowerRoman"/>
      <w:lvlText w:val="%6"/>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CE04A8">
      <w:start w:val="1"/>
      <w:numFmt w:val="decimal"/>
      <w:lvlText w:val="%7"/>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1621C6">
      <w:start w:val="1"/>
      <w:numFmt w:val="lowerLetter"/>
      <w:lvlText w:val="%8"/>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38F9EC">
      <w:start w:val="1"/>
      <w:numFmt w:val="lowerRoman"/>
      <w:lvlText w:val="%9"/>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AE"/>
    <w:rsid w:val="00665BAE"/>
    <w:rsid w:val="009756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4C57"/>
  <w15:docId w15:val="{6217B9C5-223D-4A28-8521-DC2D9288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ind w:left="61"/>
      <w:jc w:val="both"/>
    </w:pPr>
    <w:rPr>
      <w:rFonts w:ascii="Arial" w:eastAsia="Arial" w:hAnsi="Arial" w:cs="Arial"/>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1207</Words>
  <Characters>7126</Characters>
  <Application>Microsoft Office Word</Application>
  <DocSecurity>0</DocSecurity>
  <Lines>59</Lines>
  <Paragraphs>16</Paragraphs>
  <ScaleCrop>false</ScaleCrop>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VZÁJEMNÉ SPOLUPRÁCI</dc:title>
  <dc:subject/>
  <dc:creator>ganzwohlova</dc:creator>
  <cp:keywords/>
  <cp:lastModifiedBy>Zuzana Řičářová</cp:lastModifiedBy>
  <cp:revision>2</cp:revision>
  <dcterms:created xsi:type="dcterms:W3CDTF">2025-11-28T15:00:00Z</dcterms:created>
  <dcterms:modified xsi:type="dcterms:W3CDTF">2025-11-28T15:00:00Z</dcterms:modified>
</cp:coreProperties>
</file>