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E1" w:rsidRDefault="00EB35E1">
      <w:pPr>
        <w:pStyle w:val="Nadpis10"/>
        <w:keepNext/>
        <w:keepLines/>
      </w:pPr>
      <w:bookmarkStart w:id="0" w:name="_GoBack"/>
      <w:bookmarkEnd w:id="0"/>
    </w:p>
    <w:p w:rsidR="00EB35E1" w:rsidRDefault="00530814">
      <w:pPr>
        <w:pStyle w:val="Zkladntext40"/>
      </w:pPr>
      <w:r>
        <w:rPr>
          <w:rStyle w:val="Zkladntext4"/>
        </w:rPr>
        <w:t>2025009166</w:t>
      </w:r>
    </w:p>
    <w:p w:rsidR="00EB35E1" w:rsidRDefault="00530814">
      <w:pPr>
        <w:pStyle w:val="Zkladntext30"/>
      </w:pPr>
      <w:r>
        <w:rPr>
          <w:rStyle w:val="Zkladntext3"/>
          <w:b/>
          <w:bCs/>
        </w:rPr>
        <w:t>RÁMCOVÁ KUPNÍ SMLOUVA</w:t>
      </w:r>
    </w:p>
    <w:p w:rsidR="00EB35E1" w:rsidRDefault="00530814">
      <w:pPr>
        <w:pStyle w:val="Zkladntext1"/>
        <w:spacing w:after="480" w:line="240" w:lineRule="auto"/>
        <w:ind w:left="2600" w:hanging="1900"/>
      </w:pPr>
      <w:r>
        <w:rPr>
          <w:rStyle w:val="Zkladntext"/>
        </w:rPr>
        <w:t>uzavřená v souladu s ustanovením § 2079 a násl. zákona č. 89/2012 Sb., občanský zákoník, 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6130"/>
      </w:tblGrid>
      <w:tr w:rsidR="00EB35E1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621" w:type="dxa"/>
            <w:shd w:val="clear" w:color="auto" w:fill="auto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30" w:type="dxa"/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 xml:space="preserve">Zdravotnická záchranná služba Jihomoravského kraje, </w:t>
            </w:r>
            <w:r>
              <w:rPr>
                <w:rStyle w:val="Jin"/>
                <w:b/>
                <w:bCs/>
              </w:rPr>
              <w:t>příspěvková organizace</w:t>
            </w:r>
          </w:p>
        </w:tc>
      </w:tr>
      <w:tr w:rsidR="00EB35E1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621" w:type="dxa"/>
            <w:shd w:val="clear" w:color="auto" w:fill="auto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30" w:type="dxa"/>
            <w:shd w:val="clear" w:color="auto" w:fill="auto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Kamenice 798/1 d, 625 00 Brno</w:t>
            </w:r>
          </w:p>
        </w:tc>
      </w:tr>
      <w:tr w:rsidR="00EB35E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30" w:type="dxa"/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EB35E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621" w:type="dxa"/>
            <w:shd w:val="clear" w:color="auto" w:fill="auto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 IČ:</w:t>
            </w:r>
          </w:p>
        </w:tc>
        <w:tc>
          <w:tcPr>
            <w:tcW w:w="6130" w:type="dxa"/>
            <w:shd w:val="clear" w:color="auto" w:fill="auto"/>
          </w:tcPr>
          <w:p w:rsidR="00EB35E1" w:rsidRDefault="00530814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pacing w:val="3"/>
                <w:shd w:val="clear" w:color="auto" w:fill="000000"/>
              </w:rPr>
              <w:t>...</w:t>
            </w:r>
            <w:r>
              <w:rPr>
                <w:rStyle w:val="Jin"/>
                <w:spacing w:val="4"/>
                <w:shd w:val="clear" w:color="auto" w:fill="000000"/>
              </w:rPr>
              <w:t>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r>
              <w:rPr>
                <w:rStyle w:val="Jin"/>
                <w:spacing w:val="2"/>
                <w:shd w:val="clear" w:color="auto" w:fill="000000"/>
              </w:rPr>
              <w:t>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...........................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7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</w:t>
            </w:r>
            <w:proofErr w:type="gramEnd"/>
            <w:r>
              <w:rPr>
                <w:rStyle w:val="Jin"/>
              </w:rPr>
              <w:t xml:space="preserve"> 00346292</w:t>
            </w:r>
          </w:p>
        </w:tc>
      </w:tr>
      <w:tr w:rsidR="00EB35E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21" w:type="dxa"/>
            <w:shd w:val="clear" w:color="auto" w:fill="auto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130" w:type="dxa"/>
            <w:shd w:val="clear" w:color="auto" w:fill="auto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CZ00346292</w:t>
            </w:r>
          </w:p>
        </w:tc>
      </w:tr>
      <w:tr w:rsidR="00EB35E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130" w:type="dxa"/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Krajský 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EB35E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621" w:type="dxa"/>
            <w:shd w:val="clear" w:color="auto" w:fill="auto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30" w:type="dxa"/>
            <w:shd w:val="clear" w:color="auto" w:fill="auto"/>
          </w:tcPr>
          <w:p w:rsidR="00EB35E1" w:rsidRDefault="00530814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MONETA Money Bank, 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EB35E1" w:rsidRDefault="00530814">
      <w:pPr>
        <w:pStyle w:val="Titulektabulky0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„kupující")</w:t>
      </w:r>
    </w:p>
    <w:p w:rsidR="00EB35E1" w:rsidRDefault="00EB35E1">
      <w:pPr>
        <w:spacing w:after="279" w:line="1" w:lineRule="exact"/>
      </w:pPr>
    </w:p>
    <w:p w:rsidR="00EB35E1" w:rsidRDefault="00EB35E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6125"/>
      </w:tblGrid>
      <w:tr w:rsidR="00EB35E1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621" w:type="dxa"/>
            <w:shd w:val="clear" w:color="auto" w:fill="auto"/>
          </w:tcPr>
          <w:p w:rsidR="00EB35E1" w:rsidRDefault="00530814">
            <w:pPr>
              <w:pStyle w:val="Jin0"/>
              <w:spacing w:line="240" w:lineRule="auto"/>
            </w:pPr>
            <w:r>
              <w:rPr>
                <w:rStyle w:val="Jin"/>
              </w:rPr>
              <w:t>d</w:t>
            </w:r>
          </w:p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25" w:type="dxa"/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b/>
                <w:bCs/>
              </w:rPr>
              <w:t>Teleflex</w:t>
            </w:r>
            <w:proofErr w:type="spellEnd"/>
            <w:r>
              <w:rPr>
                <w:rStyle w:val="Jin"/>
                <w:b/>
                <w:bCs/>
              </w:rPr>
              <w:t xml:space="preserve"> Medical s.r.o.</w:t>
            </w:r>
          </w:p>
        </w:tc>
      </w:tr>
      <w:tr w:rsidR="00EB35E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25" w:type="dxa"/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Pražská třída 209/182, Plačíce, 500 04 Hradec Králové</w:t>
            </w:r>
          </w:p>
        </w:tc>
      </w:tr>
      <w:tr w:rsidR="00EB35E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25" w:type="dxa"/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Martin Hlaváček, jednatel</w:t>
            </w:r>
          </w:p>
        </w:tc>
      </w:tr>
      <w:tr w:rsidR="00EB35E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21" w:type="dxa"/>
            <w:shd w:val="clear" w:color="auto" w:fill="auto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25" w:type="dxa"/>
            <w:shd w:val="clear" w:color="auto" w:fill="auto"/>
          </w:tcPr>
          <w:p w:rsidR="00EB35E1" w:rsidRDefault="00530814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pacing w:val="2"/>
                <w:shd w:val="clear" w:color="auto" w:fill="000000"/>
              </w:rPr>
              <w:t>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.........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.......</w:t>
            </w:r>
            <w:r>
              <w:rPr>
                <w:rStyle w:val="Jin"/>
                <w:spacing w:val="2"/>
                <w:shd w:val="clear" w:color="auto" w:fill="000000"/>
              </w:rPr>
              <w:t>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</w:t>
            </w:r>
            <w:r>
              <w:rPr>
                <w:rStyle w:val="Jin"/>
                <w:spacing w:val="6"/>
                <w:shd w:val="clear" w:color="auto" w:fill="000000"/>
              </w:rPr>
              <w:t>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....</w:t>
            </w:r>
            <w:r>
              <w:rPr>
                <w:rStyle w:val="Jin"/>
                <w:spacing w:val="4"/>
                <w:shd w:val="clear" w:color="auto" w:fill="000000"/>
              </w:rPr>
              <w:t>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</w:t>
            </w:r>
            <w:r>
              <w:rPr>
                <w:rStyle w:val="Jin"/>
                <w:spacing w:val="2"/>
                <w:shd w:val="clear" w:color="auto" w:fill="000000"/>
              </w:rPr>
              <w:t>.........</w:t>
            </w:r>
            <w:proofErr w:type="gramEnd"/>
          </w:p>
        </w:tc>
      </w:tr>
      <w:tr w:rsidR="00EB35E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125" w:type="dxa"/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28849809</w:t>
            </w:r>
          </w:p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CZ28849809</w:t>
            </w:r>
          </w:p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vedeném Krajským soudem v Hradci Králové, oddíl C, 30847</w:t>
            </w:r>
          </w:p>
        </w:tc>
      </w:tr>
      <w:tr w:rsidR="00EB35E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Bankovní </w:t>
            </w:r>
            <w:r>
              <w:rPr>
                <w:rStyle w:val="Jin"/>
              </w:rPr>
              <w:t>spojení (číslo účtu):</w:t>
            </w:r>
          </w:p>
        </w:tc>
        <w:tc>
          <w:tcPr>
            <w:tcW w:w="6125" w:type="dxa"/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Unicredit</w:t>
            </w:r>
            <w:proofErr w:type="spellEnd"/>
            <w:r>
              <w:rPr>
                <w:rStyle w:val="Jin"/>
              </w:rPr>
              <w:t xml:space="preserve"> Bank Czech Republic and Slovakia, a.s.</w:t>
            </w:r>
          </w:p>
        </w:tc>
      </w:tr>
    </w:tbl>
    <w:p w:rsidR="00EB35E1" w:rsidRDefault="00EB35E1">
      <w:pPr>
        <w:spacing w:after="359" w:line="1" w:lineRule="exact"/>
      </w:pPr>
    </w:p>
    <w:p w:rsidR="00EB35E1" w:rsidRDefault="00530814">
      <w:pPr>
        <w:pStyle w:val="Zkladntext1"/>
        <w:spacing w:after="680" w:line="240" w:lineRule="auto"/>
        <w:jc w:val="both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  <w:i/>
          <w:iCs/>
        </w:rPr>
        <w:t>„</w:t>
      </w:r>
      <w:proofErr w:type="gramStart"/>
      <w:r>
        <w:rPr>
          <w:rStyle w:val="Zkladntext"/>
          <w:b/>
          <w:bCs/>
          <w:i/>
          <w:iCs/>
        </w:rPr>
        <w:t>prodávající )</w:t>
      </w:r>
      <w:proofErr w:type="gramEnd"/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 xml:space="preserve">Prodávající je oprávněn na základě svého vlastnického práva nakládat se zbožím v podobě bakteriálních/virových filtrů, jejichž specifikace je uvedena v </w:t>
      </w:r>
      <w:r>
        <w:rPr>
          <w:rStyle w:val="Zkladntext"/>
        </w:rPr>
        <w:t>příloze č. 1, která je nedílnou součástí této smlouvy.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Prodávající se zavazuje dodávat zboží podle čl. 1 této smlouvy kupujícímu a převádět na něho vlastnické právo k tomuto zboží, a to ve specifikaci a rozsahu dle jednotlivých dílčích kupních smluv. Jedno</w:t>
      </w:r>
      <w:r>
        <w:rPr>
          <w:rStyle w:val="Zkladntext"/>
        </w:rPr>
        <w:t xml:space="preserve">tlivá dílčí kupní smlouva se přitom považuje za uzavřenou doručením jednotlivé písemné výzvy (objednávky) kupujícího, a to ve znění, daném touto výzvou (objednávkou) a touto rámcovou kupní smlouvou. Výzva (objednávka) kupujícího musí obsahovat vždy údaj o </w:t>
      </w:r>
      <w:r>
        <w:rPr>
          <w:rStyle w:val="Zkladntext"/>
        </w:rPr>
        <w:t>specifikaci a množství objednaného zboží, datum a jméno kupujícího. Výzvu (objednávku) kupujícího lze učinit i elektronickou formou (e-mailem).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Součástí dodávky zboží podle čl. 2 této smlouvy je vždy předání veškerých písemných dokladů, které jsou potřebné</w:t>
      </w:r>
      <w:r>
        <w:rPr>
          <w:rStyle w:val="Zkladntext"/>
        </w:rPr>
        <w:t xml:space="preserve"> k používání zboží.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 xml:space="preserve">Prodávající se zavazuje plnit svůj závazek k dodání zboží podle čl. 1 této smlouvy vždy nejpozději do </w:t>
      </w:r>
      <w:r>
        <w:rPr>
          <w:rStyle w:val="Zkladntext"/>
          <w:b/>
          <w:bCs/>
        </w:rPr>
        <w:t xml:space="preserve">5 pracovních dní </w:t>
      </w:r>
      <w:r>
        <w:rPr>
          <w:rStyle w:val="Zkladntext"/>
        </w:rPr>
        <w:t>ode dne účinnosti příslušné dílčí kupní smlouvy. Tento závazek se bude považovat za splněný po předání a převzetí pří</w:t>
      </w:r>
      <w:r>
        <w:rPr>
          <w:rStyle w:val="Zkladntext"/>
        </w:rPr>
        <w:t>slušného zboží formou písemného předávacího protokolu, podepsaného oběma smluvními stranami. Místem plnění závazku prodávajícího k dodání příslušného zboží je centrální sklad v sídle kupujícího v Brně, Kamenice 798/1 d.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spacing w:line="283" w:lineRule="auto"/>
        <w:ind w:left="400" w:hanging="400"/>
        <w:jc w:val="both"/>
      </w:pPr>
      <w:r>
        <w:rPr>
          <w:rStyle w:val="Zkladntext"/>
        </w:rPr>
        <w:t>Kupující se zavazuje převzít objedna</w:t>
      </w:r>
      <w:r>
        <w:rPr>
          <w:rStyle w:val="Zkladntext"/>
        </w:rPr>
        <w:t>né zboží podle čl. 1 této smlouvy, prosté všech zjevných vad, ve lhůtě a místě podle této smlouvy. Kupující je oprávněn odmítnout převzetí zboží, bude-li se na něm vyskytovat jakákoliv vada.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Nebezpečí škody na převáděném zboží podle čl. 1 této smlouvy a vl</w:t>
      </w:r>
      <w:r>
        <w:rPr>
          <w:rStyle w:val="Zkladntext"/>
        </w:rPr>
        <w:t>astnické právo k tomuto zboží přechází z prodávajícího na kupujícího dnem faktického převzetí tohoto zboží.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lastRenderedPageBreak/>
        <w:t>Kupující se zavazuje zaplatit prodávajícímu za předmět koupě a prodeje podle čl. 1 této smlouvy kupní cenu. Kupní cena za jednotlivé dílčí kupní sml</w:t>
      </w:r>
      <w:r>
        <w:rPr>
          <w:rStyle w:val="Zkladntext"/>
        </w:rPr>
        <w:t>ouvy dle č. 2 této smlouvy se stanoví jako součin odebraného množství a jednotkových cen příslušného zboží. Jednotkové ceny zboží jsou uvedeny v příloze č. 1 této smlouvy. Součástí těchto cen jsou veškeré náklady prodávajícího na splnění jeho závazku k dod</w:t>
      </w:r>
      <w:r>
        <w:rPr>
          <w:rStyle w:val="Zkladntext"/>
        </w:rPr>
        <w:t>ání zboží podle této smlouvy. Výše uvedené ceny se prodávající zavazuje garantovat po dobu podle čl. 19 této smlouvy. Změna ceny je možná pouze v případě zákonné změny sazby DPH.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Kupní cena podle čl. 7 této smlouvy je splatná na účet prodávajícího po splně</w:t>
      </w:r>
      <w:r>
        <w:rPr>
          <w:rStyle w:val="Zkladntext"/>
        </w:rPr>
        <w:t xml:space="preserve">ní závazku prodávajícího k dodání zboží podle čl. 1 této smlouvy způsobem podle čl. 4 této smlouvy ve </w:t>
      </w:r>
      <w:proofErr w:type="spellStart"/>
      <w:r>
        <w:rPr>
          <w:rStyle w:val="Zkladntext"/>
        </w:rPr>
        <w:t>Ihútě</w:t>
      </w:r>
      <w:proofErr w:type="spellEnd"/>
      <w:r>
        <w:rPr>
          <w:rStyle w:val="Zkladntext"/>
        </w:rPr>
        <w:t xml:space="preserve"> do 30 dnů ode dne doručení jejího písemného vyúčtování (daňového dokladu/faktury). Faktura bude doručena rovněž elektronicky na </w:t>
      </w:r>
      <w:proofErr w:type="gramStart"/>
      <w:r>
        <w:rPr>
          <w:rStyle w:val="Zkladntext"/>
        </w:rPr>
        <w:t xml:space="preserve">e-mail: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</w:t>
      </w:r>
      <w:r>
        <w:rPr>
          <w:rStyle w:val="Zkladntext"/>
          <w:color w:val="2871B9"/>
          <w:lang w:val="en-US" w:eastAsia="en-US" w:bidi="en-US"/>
        </w:rPr>
        <w:t xml:space="preserve">.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daňovém dokladu/faktuře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P25V00003894. </w:t>
      </w:r>
      <w:r>
        <w:rPr>
          <w:rStyle w:val="Zkladntext"/>
        </w:rPr>
        <w:t>Součástí faktury bude rovněž kopie podepsaného předávacího protokolu</w:t>
      </w:r>
      <w:r>
        <w:rPr>
          <w:rStyle w:val="Zkladntext"/>
        </w:rPr>
        <w:t xml:space="preserve"> dle čl. 4 této smlouvy. Nebude-li faktura splňovat veškeré náležitosti daňového dokladu podle zákona a další náležitosti podle této smlouvy, je kupující oprávněn vrátit takovou fakturu prodávajícímu k opravě, přičemž doba její splatnosti začne znovu celá </w:t>
      </w:r>
      <w:r>
        <w:rPr>
          <w:rStyle w:val="Zkladntext"/>
        </w:rPr>
        <w:t>běžet ode dne doručení opravené faktury kupujícímu.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S převodem zboží je podle čl. 1 této smlouvy spojena záruka za jeho jakost v trvání minimálně 24 měsíců ode dne předání příslušného zboží. V rámci záruky se prodávající zavazuje, že zboží podle čl. 1 této</w:t>
      </w:r>
      <w:r>
        <w:rPr>
          <w:rStyle w:val="Zkladntext"/>
        </w:rPr>
        <w:t xml:space="preserve"> smlouvy bude mít po dobu uvedené záruční lhůty vlastnosti, které jsou stanoveny právními předpisy nebo technickými normami nebo jsou u zboží tohoto druhu obvyklé, a že bude po dobu záruční lhůty bezplatně odstraňovat vady, které se na zboží podle čl. 1 té</w:t>
      </w:r>
      <w:r>
        <w:rPr>
          <w:rStyle w:val="Zkladntext"/>
        </w:rPr>
        <w:t>to smlouvy vyskytnou, a to ve lhůtě do 5 pracovních dnů od doručení příslušné písemné nebo e-mailové reklamace kupujícího. Vzhledem k povaze zboží podle čl. 1 této smlouvy lze přitom odstranění vady provést jen výměnou vadného zboží za nové bezvadné.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Pro p</w:t>
      </w:r>
      <w:r>
        <w:rPr>
          <w:rStyle w:val="Zkladntext"/>
        </w:rPr>
        <w:t>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</w:t>
      </w:r>
      <w:r>
        <w:rPr>
          <w:rStyle w:val="Zkladntext"/>
        </w:rPr>
        <w:t>tník tohoto sporu, kterému tento posudek nedal zapravdu.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 xml:space="preserve">Pro případ prodlení se splněním závazku prodávajícího k dodání zboží ve lhůtě podle čl. 4 této smlouvy se prodávající zavazuje platit kupujícímu smluvní pokutu ve výši 0,1 % z kupní ceny podle čl. 7 </w:t>
      </w:r>
      <w:r>
        <w:rPr>
          <w:rStyle w:val="Zkladntext"/>
        </w:rPr>
        <w:t>této smlouvy za každý započatý den tohoto prodlení. Pro případ prodlení s odstraněním vady ve lhůtě podle čl. 9 této smlouvy se prodávající zavazuje platit kupujícímu smluvní pokutu ve výši 500,- Kč za každý započatý den prodlení s odstraněním vady. Obě st</w:t>
      </w:r>
      <w:r>
        <w:rPr>
          <w:rStyle w:val="Zkladntext"/>
        </w:rPr>
        <w:t>rany se dohodly, že zaplacením smluvní pokuty podle této smlouvy není nijak dotčeno právo kupujícího na náhradu škody v plné výši. Tímto ujednáním se přitom vylučuje aplikace § 2050 na vztah mezi oběma stranami podle této smlouvy.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Pro případ prodlení se sp</w:t>
      </w:r>
      <w:r>
        <w:rPr>
          <w:rStyle w:val="Zkladntext"/>
        </w:rPr>
        <w:t>lněním jeho závazku k dodání zboží ve lhůtě podle čl. 4 této smlouvy o více, než 2 týdny nebo pro případ výskytu neodstranitelné vady, resp. výskytu 3 a více vad na jednom kusu zboží, a to i postupně, je kupující oprávněn odstoupit od příslušné dílčí kupní</w:t>
      </w:r>
      <w:r>
        <w:rPr>
          <w:rStyle w:val="Zkladntext"/>
        </w:rPr>
        <w:t xml:space="preserve"> smlouvy podle čl. 2 této smlouvy i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 xml:space="preserve">Pro případ prodlení kupujícího se zaplacením kupní ceny nebo její části ve lhůtě podle čl. 8 této smlouvy o víc, než 2 týdny, je prodávající oprávněn od této smlouvy odstoupit s účinky </w:t>
      </w:r>
      <w:r>
        <w:rPr>
          <w:rStyle w:val="Zkladntext"/>
        </w:rPr>
        <w:t xml:space="preserve">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spacing w:line="286" w:lineRule="auto"/>
        <w:ind w:left="400" w:hanging="400"/>
        <w:jc w:val="both"/>
      </w:pPr>
      <w:r>
        <w:rPr>
          <w:rStyle w:val="Zkladntext"/>
        </w:rPr>
        <w:t>Není-li touto smlouvou ujednáno jinak, řídí se vzájemný právní vztah mezi kupujícím a prodávajícím při realizaci této smlouvy § 2079 až 2131 násl. občanského zákoníku, přičemž</w:t>
      </w:r>
      <w:r>
        <w:rPr>
          <w:rStyle w:val="Zkladntext"/>
        </w:rPr>
        <w:br w:type="page"/>
      </w:r>
      <w:r>
        <w:rPr>
          <w:rStyle w:val="Zkladntext"/>
        </w:rPr>
        <w:lastRenderedPageBreak/>
        <w:t>tato právní úprava má přednost před nepsanými obchodními zvyklostmi. Tí</w:t>
      </w:r>
      <w:r>
        <w:rPr>
          <w:rStyle w:val="Zkladntext"/>
        </w:rPr>
        <w:t>mto ujednáním se přitom vylučuje aplikaci § 558 občanského zákoníku na vztah mezi oběma stranami podle této smlouvy.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Tato smlouva se uzavírá na základě návrhu na její uzavření ze strany prodávajícího. Předpokladem uzavření této smlouvy je její písemná form</w:t>
      </w:r>
      <w:r>
        <w:rPr>
          <w:rStyle w:val="Zkladntext"/>
        </w:rPr>
        <w:t>a a dohoda o celém jejím obsahu, jak je obsažen v jejích článcích 1 až 21. Kupující přitom předem vylučuje přijetí tohoto návrhu s dodatkem nebo odchylkou ve smyslu § 1740 odst. 3 občanského zákoníku.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Smluvní strany souhlasí se zveřejněním smlouvy v úplném</w:t>
      </w:r>
      <w:r>
        <w:rPr>
          <w:rStyle w:val="Zkladntext"/>
        </w:rPr>
        <w:t xml:space="preserve"> znění, stejně jako s uveřejněním úplného znění případných dohod (dodatků), kterými se smlouva doplňuje, mění, nahrazuje nebo ruší, a to zejména prostřednictvím Registru smluv v souladu se zákonem č. 340/2015 Sb., o </w:t>
      </w:r>
      <w:r>
        <w:rPr>
          <w:rStyle w:val="Zkladntext"/>
          <w:i/>
          <w:iCs/>
        </w:rPr>
        <w:t>registru smluv, ve</w:t>
      </w:r>
      <w:r>
        <w:rPr>
          <w:rStyle w:val="Zkladntext"/>
        </w:rPr>
        <w:t xml:space="preserve"> znění pozdějších předpisů. Smluvní strany se dohodly, že uveřejnění smlouvy zajistí kupující.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Tuto smlouvu lze změnit nebo zrušit pouze jinou písemnou dohodou obou smluvních stran. Tuto smlouvu lze také vypovědět písemnou výpovědí s tříměsíční výpovědní l</w:t>
      </w:r>
      <w:r>
        <w:rPr>
          <w:rStyle w:val="Zkladntext"/>
        </w:rPr>
        <w:t>hůtou, která počne běžet prvním dnem měsíce následujícího po doručení výpovědi druhé smluvní straně.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Tato smlouva nabývá účinnosti po jejím podpisu oběma smluvními stranami dnem jejího uveřejnění v Registru smluv.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jc w:val="both"/>
      </w:pPr>
      <w:r>
        <w:rPr>
          <w:rStyle w:val="Zkladntext"/>
        </w:rPr>
        <w:t>Tato smlouva se uzavírá na dobu určitou, a</w:t>
      </w:r>
      <w:r>
        <w:rPr>
          <w:rStyle w:val="Zkladntext"/>
        </w:rPr>
        <w:t xml:space="preserve"> to do </w:t>
      </w:r>
      <w:r>
        <w:rPr>
          <w:rStyle w:val="Zkladntext"/>
          <w:b/>
          <w:bCs/>
        </w:rPr>
        <w:t>31. 12. 2027.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identi</w:t>
      </w:r>
      <w:r>
        <w:rPr>
          <w:rStyle w:val="Zkladntext"/>
        </w:rPr>
        <w:t>cký elektronický soubor.</w:t>
      </w:r>
    </w:p>
    <w:p w:rsidR="00EB35E1" w:rsidRDefault="00530814">
      <w:pPr>
        <w:pStyle w:val="Zkladntext1"/>
        <w:numPr>
          <w:ilvl w:val="0"/>
          <w:numId w:val="1"/>
        </w:numPr>
        <w:tabs>
          <w:tab w:val="left" w:pos="413"/>
        </w:tabs>
        <w:spacing w:after="0"/>
        <w:jc w:val="both"/>
      </w:pPr>
      <w:r>
        <w:rPr>
          <w:rStyle w:val="Zkladntext"/>
        </w:rPr>
        <w:t>Nedílnou součástí smlouvy jsou tyto přílohy:</w:t>
      </w:r>
    </w:p>
    <w:p w:rsidR="00EB35E1" w:rsidRDefault="00530814">
      <w:pPr>
        <w:pStyle w:val="Zkladntext1"/>
        <w:spacing w:after="660"/>
        <w:ind w:firstLine="400"/>
        <w:jc w:val="both"/>
      </w:pPr>
      <w:r>
        <w:rPr>
          <w:rStyle w:val="Zkladntext"/>
        </w:rPr>
        <w:t>Příloha č. 1 Seznam zboží, ceník</w:t>
      </w:r>
    </w:p>
    <w:p w:rsidR="00EB35E1" w:rsidRDefault="00530814">
      <w:pPr>
        <w:pStyle w:val="Zkladntext1"/>
        <w:spacing w:after="0" w:line="240" w:lineRule="auto"/>
        <w:jc w:val="center"/>
        <w:sectPr w:rsidR="00EB35E1">
          <w:footerReference w:type="default" r:id="rId7"/>
          <w:pgSz w:w="11900" w:h="16840"/>
          <w:pgMar w:top="411" w:right="1546" w:bottom="1219" w:left="1580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12700</wp:posOffset>
                </wp:positionV>
                <wp:extent cx="1100455" cy="1492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35E1" w:rsidRDefault="00530814">
                            <w:pPr>
                              <w:pStyle w:val="Zkladntext1"/>
                              <w:tabs>
                                <w:tab w:val="left" w:leader="dot" w:pos="1680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9.100000000000009pt;margin-top:1.pt;width:86.650000000000006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8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>V Hradci Králové dne</w:t>
      </w:r>
    </w:p>
    <w:p w:rsidR="00EB35E1" w:rsidRDefault="00EB35E1">
      <w:pPr>
        <w:spacing w:before="59" w:after="59" w:line="240" w:lineRule="exact"/>
        <w:rPr>
          <w:sz w:val="19"/>
          <w:szCs w:val="19"/>
        </w:rPr>
      </w:pPr>
    </w:p>
    <w:p w:rsidR="00EB35E1" w:rsidRDefault="00EB35E1">
      <w:pPr>
        <w:spacing w:line="1" w:lineRule="exact"/>
        <w:sectPr w:rsidR="00EB35E1">
          <w:type w:val="continuous"/>
          <w:pgSz w:w="11900" w:h="16840"/>
          <w:pgMar w:top="1461" w:right="0" w:bottom="1013" w:left="0" w:header="0" w:footer="3" w:gutter="0"/>
          <w:cols w:space="720"/>
          <w:noEndnote/>
          <w:docGrid w:linePitch="360"/>
        </w:sectPr>
      </w:pPr>
    </w:p>
    <w:p w:rsidR="00EB35E1" w:rsidRDefault="00530814">
      <w:pPr>
        <w:pStyle w:val="Nadpis20"/>
        <w:keepNext/>
        <w:keepLines/>
        <w:framePr w:w="1598" w:h="763" w:wrap="none" w:vAnchor="text" w:hAnchor="page" w:x="1549" w:y="68"/>
        <w:spacing w:line="276" w:lineRule="auto"/>
        <w:jc w:val="center"/>
      </w:pPr>
      <w:bookmarkStart w:id="1" w:name="bookmark2"/>
      <w:r>
        <w:rPr>
          <w:rStyle w:val="Nadpis2"/>
        </w:rPr>
        <w:t>MUDr. Hana</w:t>
      </w:r>
      <w:r>
        <w:rPr>
          <w:rStyle w:val="Nadpis2"/>
        </w:rPr>
        <w:br/>
        <w:t>Albrechtová</w:t>
      </w:r>
      <w:bookmarkEnd w:id="1"/>
    </w:p>
    <w:p w:rsidR="00EB35E1" w:rsidRDefault="00530814">
      <w:pPr>
        <w:pStyle w:val="Zkladntext20"/>
        <w:framePr w:w="1805" w:h="744" w:wrap="none" w:vAnchor="text" w:hAnchor="page" w:x="3436" w:y="54"/>
        <w:spacing w:line="240" w:lineRule="auto"/>
      </w:pPr>
      <w:r>
        <w:rPr>
          <w:rStyle w:val="Zkladntext2"/>
        </w:rPr>
        <w:t>Digitálně podepsal MUDr.</w:t>
      </w:r>
    </w:p>
    <w:p w:rsidR="00EB35E1" w:rsidRDefault="00530814">
      <w:pPr>
        <w:pStyle w:val="Zkladntext20"/>
        <w:framePr w:w="1805" w:h="744" w:wrap="none" w:vAnchor="text" w:hAnchor="page" w:x="3436" w:y="54"/>
        <w:spacing w:line="240" w:lineRule="auto"/>
      </w:pPr>
      <w:r>
        <w:rPr>
          <w:rStyle w:val="Zkladntext2"/>
        </w:rPr>
        <w:t>Hana Albrechtová</w:t>
      </w:r>
    </w:p>
    <w:p w:rsidR="00EB35E1" w:rsidRDefault="00530814">
      <w:pPr>
        <w:pStyle w:val="Zkladntext20"/>
        <w:framePr w:w="1805" w:h="744" w:wrap="none" w:vAnchor="text" w:hAnchor="page" w:x="3436" w:y="54"/>
        <w:spacing w:line="240" w:lineRule="auto"/>
      </w:pPr>
      <w:r>
        <w:rPr>
          <w:rStyle w:val="Zkladntext2"/>
        </w:rPr>
        <w:t>Datum: 2025.11.26 09:10:30</w:t>
      </w:r>
    </w:p>
    <w:p w:rsidR="00EB35E1" w:rsidRDefault="00530814">
      <w:pPr>
        <w:pStyle w:val="Zkladntext20"/>
        <w:framePr w:w="1805" w:h="744" w:wrap="none" w:vAnchor="text" w:hAnchor="page" w:x="3436" w:y="54"/>
        <w:spacing w:line="240" w:lineRule="auto"/>
      </w:pPr>
      <w:r>
        <w:rPr>
          <w:rStyle w:val="Zkladntext2"/>
        </w:rPr>
        <w:t>+01'00'</w:t>
      </w:r>
    </w:p>
    <w:p w:rsidR="00EB35E1" w:rsidRDefault="00530814">
      <w:pPr>
        <w:pStyle w:val="Zkladntext1"/>
        <w:framePr w:w="2170" w:h="792" w:wrap="none" w:vAnchor="text" w:hAnchor="page" w:x="1593" w:y="894"/>
        <w:spacing w:after="0" w:line="286" w:lineRule="auto"/>
      </w:pPr>
      <w:r>
        <w:rPr>
          <w:rStyle w:val="Zkladntext"/>
        </w:rPr>
        <w:t>MUDr. Hana Albrechtová ředitelka</w:t>
      </w:r>
    </w:p>
    <w:p w:rsidR="00EB35E1" w:rsidRDefault="00530814">
      <w:pPr>
        <w:pStyle w:val="Zkladntext1"/>
        <w:framePr w:w="2170" w:h="792" w:wrap="none" w:vAnchor="text" w:hAnchor="page" w:x="1593" w:y="894"/>
        <w:spacing w:after="0" w:line="286" w:lineRule="auto"/>
      </w:pPr>
      <w:r>
        <w:rPr>
          <w:rStyle w:val="Zkladntext"/>
          <w:b/>
          <w:bCs/>
        </w:rPr>
        <w:t>Kupující</w:t>
      </w:r>
    </w:p>
    <w:p w:rsidR="00EB35E1" w:rsidRDefault="00530814">
      <w:pPr>
        <w:pStyle w:val="Nadpis20"/>
        <w:keepNext/>
        <w:keepLines/>
        <w:framePr w:w="1440" w:h="1670" w:wrap="none" w:vAnchor="text" w:hAnchor="page" w:x="6445" w:y="21"/>
        <w:spacing w:line="240" w:lineRule="auto"/>
      </w:pPr>
      <w:bookmarkStart w:id="2" w:name="bookmark4"/>
      <w:r>
        <w:rPr>
          <w:rStyle w:val="Nadpis2"/>
        </w:rPr>
        <w:t>Martin</w:t>
      </w:r>
      <w:bookmarkEnd w:id="2"/>
    </w:p>
    <w:p w:rsidR="00EB35E1" w:rsidRDefault="00530814">
      <w:pPr>
        <w:pStyle w:val="Nadpis20"/>
        <w:keepNext/>
        <w:keepLines/>
        <w:framePr w:w="1440" w:h="1670" w:wrap="none" w:vAnchor="text" w:hAnchor="page" w:x="6445" w:y="21"/>
        <w:spacing w:after="200" w:line="240" w:lineRule="auto"/>
      </w:pPr>
      <w:r>
        <w:rPr>
          <w:rStyle w:val="Nadpis2"/>
        </w:rPr>
        <w:t>Hlaváček</w:t>
      </w:r>
    </w:p>
    <w:p w:rsidR="00EB35E1" w:rsidRDefault="00530814">
      <w:pPr>
        <w:pStyle w:val="Zkladntext1"/>
        <w:framePr w:w="1440" w:h="1670" w:wrap="none" w:vAnchor="text" w:hAnchor="page" w:x="6445" w:y="21"/>
        <w:spacing w:after="0" w:line="286" w:lineRule="auto"/>
      </w:pPr>
      <w:r>
        <w:rPr>
          <w:rStyle w:val="Zkladntext"/>
        </w:rPr>
        <w:t>Martin</w:t>
      </w:r>
      <w:r>
        <w:rPr>
          <w:rStyle w:val="Zkladntext"/>
        </w:rPr>
        <w:t xml:space="preserve"> Hlaváček jednatel</w:t>
      </w:r>
    </w:p>
    <w:p w:rsidR="00EB35E1" w:rsidRDefault="00530814">
      <w:pPr>
        <w:pStyle w:val="Zkladntext1"/>
        <w:framePr w:w="1440" w:h="1670" w:wrap="none" w:vAnchor="text" w:hAnchor="page" w:x="6445" w:y="21"/>
        <w:spacing w:after="120" w:line="286" w:lineRule="auto"/>
      </w:pPr>
      <w:r>
        <w:rPr>
          <w:rStyle w:val="Zkladntext"/>
          <w:b/>
          <w:bCs/>
        </w:rPr>
        <w:t>Prodávající</w:t>
      </w:r>
    </w:p>
    <w:p w:rsidR="00EB35E1" w:rsidRDefault="00530814">
      <w:pPr>
        <w:pStyle w:val="Zkladntext20"/>
        <w:framePr w:w="1200" w:h="763" w:wrap="none" w:vAnchor="text" w:hAnchor="page" w:x="7895" w:y="21"/>
        <w:spacing w:line="286" w:lineRule="auto"/>
      </w:pPr>
      <w:proofErr w:type="spellStart"/>
      <w:r>
        <w:rPr>
          <w:rStyle w:val="Zkladntext2"/>
        </w:rPr>
        <w:t>Digitally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signed</w:t>
      </w:r>
      <w:proofErr w:type="spellEnd"/>
      <w:r>
        <w:rPr>
          <w:rStyle w:val="Zkladntext2"/>
        </w:rPr>
        <w:t xml:space="preserve"> by Martin Hlaváček</w:t>
      </w:r>
    </w:p>
    <w:p w:rsidR="00EB35E1" w:rsidRDefault="00530814">
      <w:pPr>
        <w:pStyle w:val="Zkladntext20"/>
        <w:framePr w:w="1200" w:h="763" w:wrap="none" w:vAnchor="text" w:hAnchor="page" w:x="7895" w:y="21"/>
        <w:spacing w:line="286" w:lineRule="auto"/>
      </w:pPr>
      <w:r>
        <w:rPr>
          <w:rStyle w:val="Zkladntext2"/>
        </w:rPr>
        <w:t>Dáte: 2025.11.24</w:t>
      </w:r>
    </w:p>
    <w:p w:rsidR="00EB35E1" w:rsidRDefault="00530814">
      <w:pPr>
        <w:pStyle w:val="Zkladntext20"/>
        <w:framePr w:w="1200" w:h="763" w:wrap="none" w:vAnchor="text" w:hAnchor="page" w:x="7895" w:y="21"/>
        <w:spacing w:line="286" w:lineRule="auto"/>
      </w:pPr>
      <w:r>
        <w:rPr>
          <w:rStyle w:val="Zkladntext2"/>
        </w:rPr>
        <w:t>15:15:37+01'00'</w:t>
      </w:r>
    </w:p>
    <w:p w:rsidR="00EB35E1" w:rsidRDefault="00EB35E1">
      <w:pPr>
        <w:spacing w:line="360" w:lineRule="exact"/>
      </w:pPr>
    </w:p>
    <w:p w:rsidR="00EB35E1" w:rsidRDefault="00EB35E1">
      <w:pPr>
        <w:spacing w:line="360" w:lineRule="exact"/>
      </w:pPr>
    </w:p>
    <w:p w:rsidR="00EB35E1" w:rsidRDefault="00EB35E1">
      <w:pPr>
        <w:spacing w:line="360" w:lineRule="exact"/>
      </w:pPr>
    </w:p>
    <w:p w:rsidR="00EB35E1" w:rsidRDefault="00EB35E1">
      <w:pPr>
        <w:spacing w:after="604" w:line="1" w:lineRule="exact"/>
      </w:pPr>
    </w:p>
    <w:p w:rsidR="00EB35E1" w:rsidRDefault="00EB35E1">
      <w:pPr>
        <w:spacing w:line="1" w:lineRule="exact"/>
        <w:sectPr w:rsidR="00EB35E1">
          <w:type w:val="continuous"/>
          <w:pgSz w:w="11900" w:h="16840"/>
          <w:pgMar w:top="1461" w:right="1550" w:bottom="1013" w:left="1546" w:header="0" w:footer="3" w:gutter="0"/>
          <w:cols w:space="720"/>
          <w:noEndnote/>
          <w:docGrid w:linePitch="360"/>
        </w:sectPr>
      </w:pPr>
    </w:p>
    <w:p w:rsidR="00EB35E1" w:rsidRDefault="00530814">
      <w:pPr>
        <w:pStyle w:val="Zkladntext1"/>
        <w:spacing w:after="540" w:line="240" w:lineRule="auto"/>
      </w:pPr>
      <w:r>
        <w:rPr>
          <w:rStyle w:val="Zkladntext"/>
          <w:b/>
          <w:bCs/>
        </w:rPr>
        <w:lastRenderedPageBreak/>
        <w:t>Příloha č. 1 Seznam zboží, ceník</w:t>
      </w:r>
    </w:p>
    <w:p w:rsidR="00EB35E1" w:rsidRDefault="00530814">
      <w:pPr>
        <w:pStyle w:val="Zkladntext1"/>
        <w:spacing w:after="160" w:line="240" w:lineRule="auto"/>
      </w:pPr>
      <w:proofErr w:type="spellStart"/>
      <w:r>
        <w:rPr>
          <w:rStyle w:val="Zkladntext"/>
          <w:b/>
          <w:bCs/>
        </w:rPr>
        <w:t>Iso</w:t>
      </w:r>
      <w:proofErr w:type="spellEnd"/>
      <w:r>
        <w:rPr>
          <w:rStyle w:val="Zkladntext"/>
          <w:b/>
          <w:bCs/>
        </w:rPr>
        <w:t>-Gard bakteriální/virové filtry</w:t>
      </w:r>
    </w:p>
    <w:p w:rsidR="00EB35E1" w:rsidRDefault="00530814">
      <w:pPr>
        <w:pStyle w:val="Zkladntext1"/>
        <w:numPr>
          <w:ilvl w:val="0"/>
          <w:numId w:val="2"/>
        </w:numPr>
        <w:tabs>
          <w:tab w:val="left" w:pos="770"/>
        </w:tabs>
        <w:spacing w:after="120" w:line="240" w:lineRule="auto"/>
        <w:ind w:firstLine="420"/>
      </w:pPr>
      <w:r>
        <w:rPr>
          <w:rStyle w:val="Zkladntext"/>
        </w:rPr>
        <w:t>Bakteriální/virový filtr, vstup pro odběr vzorků CO2</w:t>
      </w:r>
    </w:p>
    <w:p w:rsidR="00EB35E1" w:rsidRDefault="00530814">
      <w:pPr>
        <w:pStyle w:val="Zkladntext1"/>
        <w:numPr>
          <w:ilvl w:val="0"/>
          <w:numId w:val="2"/>
        </w:numPr>
        <w:tabs>
          <w:tab w:val="left" w:pos="770"/>
        </w:tabs>
        <w:spacing w:after="120" w:line="240" w:lineRule="auto"/>
        <w:ind w:firstLine="420"/>
      </w:pPr>
      <w:r>
        <w:rPr>
          <w:rStyle w:val="Zkladntext"/>
        </w:rPr>
        <w:t>Velikosti pro děti i dospělé</w:t>
      </w:r>
    </w:p>
    <w:p w:rsidR="00EB35E1" w:rsidRDefault="00530814">
      <w:pPr>
        <w:pStyle w:val="Zkladntext1"/>
        <w:numPr>
          <w:ilvl w:val="0"/>
          <w:numId w:val="2"/>
        </w:numPr>
        <w:tabs>
          <w:tab w:val="left" w:pos="770"/>
        </w:tabs>
        <w:spacing w:after="120" w:line="240" w:lineRule="auto"/>
        <w:ind w:firstLine="420"/>
      </w:pPr>
      <w:r>
        <w:rPr>
          <w:rStyle w:val="Zkladntext"/>
        </w:rPr>
        <w:t>Vyrobeno z polypropylenu, bez latexu</w:t>
      </w:r>
    </w:p>
    <w:p w:rsidR="00EB35E1" w:rsidRDefault="00530814">
      <w:pPr>
        <w:pStyle w:val="Zkladntext1"/>
        <w:numPr>
          <w:ilvl w:val="0"/>
          <w:numId w:val="2"/>
        </w:numPr>
        <w:tabs>
          <w:tab w:val="left" w:pos="770"/>
        </w:tabs>
        <w:spacing w:after="120" w:line="240" w:lineRule="auto"/>
        <w:ind w:firstLine="420"/>
        <w:jc w:val="both"/>
      </w:pPr>
      <w:r>
        <w:rPr>
          <w:rStyle w:val="Zkladntext"/>
        </w:rPr>
        <w:t>Filtrační účinnost 99,9999%, filtr zajišťuje ochranu pacienta, zařízení i personálu před kontaminací</w:t>
      </w:r>
    </w:p>
    <w:p w:rsidR="00EB35E1" w:rsidRDefault="00530814">
      <w:pPr>
        <w:pStyle w:val="Zkladntext1"/>
        <w:numPr>
          <w:ilvl w:val="0"/>
          <w:numId w:val="2"/>
        </w:numPr>
        <w:tabs>
          <w:tab w:val="left" w:pos="770"/>
        </w:tabs>
        <w:spacing w:after="120" w:line="240" w:lineRule="auto"/>
        <w:ind w:firstLine="420"/>
      </w:pPr>
      <w:r>
        <w:rPr>
          <w:rStyle w:val="Zkladntext"/>
        </w:rPr>
        <w:t>Sterilní, Elektrostatický</w:t>
      </w:r>
    </w:p>
    <w:p w:rsidR="00EB35E1" w:rsidRDefault="00530814">
      <w:pPr>
        <w:pStyle w:val="Zkladntext1"/>
        <w:numPr>
          <w:ilvl w:val="0"/>
          <w:numId w:val="2"/>
        </w:numPr>
        <w:tabs>
          <w:tab w:val="left" w:pos="770"/>
        </w:tabs>
        <w:spacing w:after="120" w:line="240" w:lineRule="auto"/>
        <w:ind w:firstLine="420"/>
      </w:pPr>
      <w:r>
        <w:rPr>
          <w:rStyle w:val="Zkladntext"/>
        </w:rPr>
        <w:t>Spojka 15 M/22 F - 22M/15F</w:t>
      </w:r>
    </w:p>
    <w:p w:rsidR="00EB35E1" w:rsidRDefault="00530814">
      <w:pPr>
        <w:pStyle w:val="Zkladntext1"/>
        <w:numPr>
          <w:ilvl w:val="0"/>
          <w:numId w:val="2"/>
        </w:numPr>
        <w:tabs>
          <w:tab w:val="left" w:pos="770"/>
        </w:tabs>
        <w:spacing w:after="120" w:line="240" w:lineRule="auto"/>
        <w:ind w:firstLine="420"/>
      </w:pPr>
      <w:r>
        <w:rPr>
          <w:rStyle w:val="Zkladntext"/>
        </w:rPr>
        <w:t>Mrtvý prostor 26 ml (dospělý), 20 ml</w:t>
      </w:r>
      <w:r>
        <w:rPr>
          <w:rStyle w:val="Zkladntext"/>
        </w:rPr>
        <w:t xml:space="preserve"> (dětský)</w:t>
      </w:r>
    </w:p>
    <w:p w:rsidR="00EB35E1" w:rsidRDefault="00530814">
      <w:pPr>
        <w:pStyle w:val="Zkladntext1"/>
        <w:numPr>
          <w:ilvl w:val="0"/>
          <w:numId w:val="2"/>
        </w:numPr>
        <w:tabs>
          <w:tab w:val="left" w:pos="770"/>
        </w:tabs>
        <w:spacing w:after="120" w:line="240" w:lineRule="auto"/>
        <w:ind w:firstLine="420"/>
      </w:pPr>
      <w:r>
        <w:rPr>
          <w:rStyle w:val="Zkladntext"/>
        </w:rPr>
        <w:t>Hmotnost 22 g (dospělý), 15 g (dětský)</w:t>
      </w:r>
    </w:p>
    <w:p w:rsidR="00EB35E1" w:rsidRDefault="00530814">
      <w:pPr>
        <w:pStyle w:val="Zkladntext1"/>
        <w:numPr>
          <w:ilvl w:val="0"/>
          <w:numId w:val="2"/>
        </w:numPr>
        <w:tabs>
          <w:tab w:val="left" w:pos="770"/>
        </w:tabs>
        <w:spacing w:after="120" w:line="240" w:lineRule="auto"/>
        <w:ind w:firstLine="420"/>
        <w:jc w:val="both"/>
      </w:pPr>
      <w:r>
        <w:rPr>
          <w:rStyle w:val="Zkladntext"/>
        </w:rPr>
        <w:t>Odpor při 60l/min. 1,6 cm H2O (dospělý), odpor při 301/min. 1,9 cm H2O (dětský)</w:t>
      </w:r>
    </w:p>
    <w:p w:rsidR="00EB35E1" w:rsidRDefault="00530814">
      <w:pPr>
        <w:pStyle w:val="Zkladntext1"/>
        <w:numPr>
          <w:ilvl w:val="0"/>
          <w:numId w:val="2"/>
        </w:numPr>
        <w:tabs>
          <w:tab w:val="left" w:pos="770"/>
        </w:tabs>
        <w:spacing w:after="120" w:line="240" w:lineRule="auto"/>
        <w:ind w:firstLine="420"/>
      </w:pPr>
      <w:r>
        <w:rPr>
          <w:rStyle w:val="Zkladntext"/>
        </w:rPr>
        <w:t>Dechový objem 150-1000 ml</w:t>
      </w:r>
    </w:p>
    <w:p w:rsidR="00EB35E1" w:rsidRDefault="00530814">
      <w:pPr>
        <w:pStyle w:val="Zkladntext1"/>
        <w:numPr>
          <w:ilvl w:val="0"/>
          <w:numId w:val="2"/>
        </w:numPr>
        <w:tabs>
          <w:tab w:val="left" w:pos="770"/>
        </w:tabs>
        <w:spacing w:after="120" w:line="240" w:lineRule="auto"/>
        <w:ind w:firstLine="420"/>
      </w:pPr>
      <w:r>
        <w:rPr>
          <w:rStyle w:val="Zkladntext"/>
        </w:rPr>
        <w:t>Doba použitelnosti 24 hod.</w:t>
      </w:r>
    </w:p>
    <w:p w:rsidR="00EB35E1" w:rsidRDefault="00530814">
      <w:pPr>
        <w:pStyle w:val="Zkladntext1"/>
        <w:numPr>
          <w:ilvl w:val="0"/>
          <w:numId w:val="2"/>
        </w:numPr>
        <w:tabs>
          <w:tab w:val="left" w:pos="770"/>
        </w:tabs>
        <w:spacing w:after="420" w:line="240" w:lineRule="auto"/>
        <w:ind w:firstLine="420"/>
        <w:jc w:val="both"/>
      </w:pPr>
      <w:r>
        <w:rPr>
          <w:rStyle w:val="Zkladntext"/>
        </w:rPr>
        <w:t>Více ks v balení, zařazeno v katalogu VZP jako ZUM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458"/>
        <w:gridCol w:w="2990"/>
        <w:gridCol w:w="1771"/>
        <w:gridCol w:w="2040"/>
        <w:gridCol w:w="2290"/>
        <w:gridCol w:w="2021"/>
      </w:tblGrid>
      <w:tr w:rsidR="00EB35E1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Style w:val="Jin"/>
                <w:b/>
                <w:bCs/>
              </w:rPr>
              <w:t>P.č</w:t>
            </w:r>
            <w:proofErr w:type="spellEnd"/>
            <w:r>
              <w:rPr>
                <w:rStyle w:val="Jin"/>
                <w:b/>
                <w:bCs/>
              </w:rPr>
              <w:t>.</w:t>
            </w:r>
            <w:proofErr w:type="gram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Název zboží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Obchod</w:t>
            </w:r>
            <w:r>
              <w:rPr>
                <w:rStyle w:val="Jin"/>
                <w:b/>
                <w:bCs/>
              </w:rPr>
              <w:t>ní název zboží - výrobce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ZUM kód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Počet ks v balení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Cena za balení v Kč bez DPH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Cena za balení v Kč vč. DPH</w:t>
            </w:r>
          </w:p>
        </w:tc>
      </w:tr>
      <w:tr w:rsidR="00EB35E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</w:pPr>
            <w:r>
              <w:rPr>
                <w:rStyle w:val="Jin"/>
              </w:rPr>
              <w:t>Filtr bakteriální/virový dětský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proofErr w:type="spellStart"/>
            <w:r>
              <w:rPr>
                <w:rStyle w:val="Jin"/>
              </w:rPr>
              <w:t>Filter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Iso</w:t>
            </w:r>
            <w:proofErr w:type="spellEnd"/>
            <w:r>
              <w:rPr>
                <w:rStyle w:val="Jin"/>
              </w:rPr>
              <w:t>-Gard® Smáli přímý, sterilní, katalogové číslo -19511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195294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50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1 900,00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2 128,00</w:t>
            </w:r>
          </w:p>
        </w:tc>
      </w:tr>
      <w:tr w:rsidR="00EB35E1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52" w:lineRule="auto"/>
            </w:pPr>
            <w:r>
              <w:rPr>
                <w:rStyle w:val="Jin"/>
              </w:rPr>
              <w:t xml:space="preserve">Filtr </w:t>
            </w:r>
            <w:r>
              <w:rPr>
                <w:rStyle w:val="Jin"/>
              </w:rPr>
              <w:t>bakteriální/virový dospělý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proofErr w:type="spellStart"/>
            <w:r>
              <w:rPr>
                <w:rStyle w:val="Jin"/>
              </w:rPr>
              <w:t>Filter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Iso</w:t>
            </w:r>
            <w:proofErr w:type="spellEnd"/>
            <w:r>
              <w:rPr>
                <w:rStyle w:val="Jin"/>
              </w:rPr>
              <w:t>-Gard® přímý, sterilní Katalogové číslo -19211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195293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600,00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E1" w:rsidRDefault="0053081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672,00</w:t>
            </w:r>
          </w:p>
        </w:tc>
      </w:tr>
    </w:tbl>
    <w:p w:rsidR="00EB35E1" w:rsidRDefault="00EB35E1">
      <w:pPr>
        <w:spacing w:after="1939" w:line="1" w:lineRule="exact"/>
      </w:pPr>
    </w:p>
    <w:p w:rsidR="00EB35E1" w:rsidRDefault="00530814">
      <w:pPr>
        <w:pStyle w:val="Zkladntext1"/>
        <w:spacing w:after="120" w:line="240" w:lineRule="auto"/>
      </w:pPr>
      <w:r>
        <w:rPr>
          <w:rStyle w:val="Zkladntext"/>
          <w:i/>
          <w:iCs/>
        </w:rPr>
        <w:t>Veřejná zakázka 24_2025 DNS ZSM: Bakteriální filtry 2025 - 2027</w:t>
      </w:r>
    </w:p>
    <w:sectPr w:rsidR="00EB35E1">
      <w:footerReference w:type="default" r:id="rId8"/>
      <w:pgSz w:w="16840" w:h="11900" w:orient="landscape"/>
      <w:pgMar w:top="1572" w:right="1277" w:bottom="676" w:left="1341" w:header="1144" w:footer="2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814" w:rsidRDefault="00530814">
      <w:r>
        <w:separator/>
      </w:r>
    </w:p>
  </w:endnote>
  <w:endnote w:type="continuationSeparator" w:id="0">
    <w:p w:rsidR="00530814" w:rsidRDefault="0053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E1" w:rsidRDefault="0053081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1030605</wp:posOffset>
              </wp:positionH>
              <wp:positionV relativeFrom="page">
                <wp:posOffset>10014585</wp:posOffset>
              </wp:positionV>
              <wp:extent cx="356933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933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35E1" w:rsidRDefault="00530814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24_2025 DNS ZSM: Bakteriální filtry 2025 - 2027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150000000000006pt;margin-top:788.55000000000007pt;width:281.05000000000001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24_2025 DNS ZSM: Bakteriální filtry 2025 - 2027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E1" w:rsidRDefault="00EB35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814" w:rsidRDefault="00530814"/>
  </w:footnote>
  <w:footnote w:type="continuationSeparator" w:id="0">
    <w:p w:rsidR="00530814" w:rsidRDefault="005308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51DB0"/>
    <w:multiLevelType w:val="multilevel"/>
    <w:tmpl w:val="288249F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FE6124"/>
    <w:multiLevelType w:val="multilevel"/>
    <w:tmpl w:val="E3BAD21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E1"/>
    <w:rsid w:val="00530814"/>
    <w:rsid w:val="007870A9"/>
    <w:rsid w:val="00EB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B79A9-87D5-4809-8037-FC5D5418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pacing w:after="22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60"/>
      <w:ind w:right="680"/>
      <w:jc w:val="right"/>
      <w:outlineLvl w:val="0"/>
    </w:pPr>
    <w:rPr>
      <w:rFonts w:ascii="Arial" w:eastAsia="Arial" w:hAnsi="Arial" w:cs="Arial"/>
      <w:sz w:val="64"/>
      <w:szCs w:val="6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60"/>
      <w:ind w:right="680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after="160"/>
      <w:jc w:val="center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Jin0">
    <w:name w:val="Jiné"/>
    <w:basedOn w:val="Normln"/>
    <w:link w:val="Jin"/>
    <w:pPr>
      <w:spacing w:after="22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pacing w:line="257" w:lineRule="auto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line="262" w:lineRule="auto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1423</Words>
  <Characters>8396</Characters>
  <Application>Microsoft Office Word</Application>
  <DocSecurity>0</DocSecurity>
  <Lines>69</Lines>
  <Paragraphs>19</Paragraphs>
  <ScaleCrop>false</ScaleCrop>
  <Company>HP Inc.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2025-11-28T09:20:00Z</dcterms:created>
  <dcterms:modified xsi:type="dcterms:W3CDTF">2025-11-28T09:20:00Z</dcterms:modified>
</cp:coreProperties>
</file>