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931" w:h="221" w:wrap="none" w:hAnchor="page" w:x="8999" w:y="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2025009162</w:t>
      </w:r>
    </w:p>
    <w:p>
      <w:pPr>
        <w:widowControl w:val="0"/>
        <w:spacing w:line="360" w:lineRule="exact"/>
      </w:pPr>
      <w:r>
        <w:drawing>
          <wp:anchor distT="0" distB="231775" distL="0" distR="0" simplePos="0" relativeHeight="62914690" behindDoc="1" locked="0" layoutInCell="1" allowOverlap="1">
            <wp:simplePos x="0" y="0"/>
            <wp:positionH relativeFrom="page">
              <wp:posOffset>5546090</wp:posOffset>
            </wp:positionH>
            <wp:positionV relativeFrom="margin">
              <wp:posOffset>0</wp:posOffset>
            </wp:positionV>
            <wp:extent cx="1481455" cy="3721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1455" cy="372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585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513" w:right="838" w:bottom="988" w:left="1529" w:header="85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8"/>
          <w:b/>
          <w:bCs/>
          <w:sz w:val="22"/>
          <w:szCs w:val="22"/>
        </w:rPr>
        <w:t>RÁMCOVÁ KUPNÍ SMLOUVA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62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8"/>
          <w:sz w:val="20"/>
          <w:szCs w:val="20"/>
        </w:rPr>
        <w:t>uzavřená v souladu s ustanovením § 2079 a násl. zákona č. 89/2012 Sb., občanský zákoník,</w:t>
        <w:br/>
        <w:t>mezi níže uvedenými smluvními stranami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12700</wp:posOffset>
                </wp:positionV>
                <wp:extent cx="1624330" cy="128016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24330" cy="1280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IČ: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DIČ: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6.450000000000003pt;margin-top:1.pt;width:127.90000000000001pt;height:100.8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Jméno: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Sídlo: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Jednající: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Kontaktní osoba: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Zápis v OR: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Bankovní spojení (číslo účtu):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8"/>
          <w:b/>
          <w:bCs/>
        </w:rPr>
        <w:t>Zdravotnická záchranná služba Jihomoravského kraje, příspěvková organizace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Kamenice 798/1 d, 625 00 Brno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MUDr. Hana Albrechtová, ředitelka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spacing w:val="3"/>
          <w:shd w:val="clear" w:color="auto" w:fill="000000"/>
        </w:rPr>
        <w:t>..</w:t>
      </w:r>
      <w:r>
        <w:rPr>
          <w:rStyle w:val="CharStyle8"/>
          <w:spacing w:val="4"/>
          <w:shd w:val="clear" w:color="auto" w:fill="000000"/>
        </w:rPr>
        <w:t>........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1"/>
          <w:shd w:val="clear" w:color="auto" w:fill="000000"/>
        </w:rPr>
        <w:t>.........</w:t>
      </w:r>
      <w:r>
        <w:rPr>
          <w:rStyle w:val="CharStyle8"/>
          <w:spacing w:val="2"/>
          <w:shd w:val="clear" w:color="auto" w:fill="000000"/>
        </w:rPr>
        <w:t>.....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3"/>
          <w:shd w:val="clear" w:color="auto" w:fill="000000"/>
        </w:rPr>
        <w:t>..</w:t>
      </w:r>
      <w:r>
        <w:rPr>
          <w:rStyle w:val="CharStyle8"/>
          <w:spacing w:val="4"/>
          <w:shd w:val="clear" w:color="auto" w:fill="000000"/>
        </w:rPr>
        <w:t>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3"/>
          <w:shd w:val="clear" w:color="auto" w:fill="000000"/>
        </w:rPr>
        <w:t>..</w:t>
      </w:r>
      <w:r>
        <w:rPr>
          <w:rStyle w:val="CharStyle8"/>
          <w:spacing w:val="4"/>
          <w:shd w:val="clear" w:color="auto" w:fill="000000"/>
        </w:rPr>
        <w:t>......</w:t>
      </w:r>
      <w:r>
        <w:rPr>
          <w:rStyle w:val="CharStyle8"/>
          <w:shd w:val="clear" w:color="auto" w:fill="000000"/>
          <w:lang w:val="en-US" w:eastAsia="en-US" w:bidi="en-US"/>
        </w:rPr>
        <w:t>​...........................</w:t>
      </w:r>
      <w:r>
        <w:rPr>
          <w:rStyle w:val="CharStyle8"/>
          <w:spacing w:val="1"/>
          <w:shd w:val="clear" w:color="auto" w:fill="000000"/>
          <w:lang w:val="en-US" w:eastAsia="en-US" w:bidi="en-US"/>
        </w:rPr>
        <w:t>......</w:t>
      </w:r>
      <w:r>
        <w:rPr>
          <w:rStyle w:val="CharStyle8"/>
          <w:shd w:val="clear" w:color="auto" w:fill="000000"/>
          <w:lang w:val="en-US" w:eastAsia="en-US" w:bidi="en-US"/>
        </w:rPr>
        <w:t>..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8"/>
          <w:shd w:val="clear" w:color="auto" w:fill="000000"/>
        </w:rPr>
        <w:t>...</w:t>
      </w:r>
      <w:r>
        <w:rPr>
          <w:rStyle w:val="CharStyle8"/>
          <w:spacing w:val="9"/>
          <w:shd w:val="clear" w:color="auto" w:fill="000000"/>
        </w:rPr>
        <w:t>..</w:t>
      </w:r>
      <w:r>
        <w:rPr>
          <w:rStyle w:val="CharStyle8"/>
          <w:shd w:val="clear" w:color="auto" w:fill="000000"/>
        </w:rPr>
        <w:t>​.......​</w:t>
      </w:r>
      <w:r>
        <w:rPr>
          <w:rStyle w:val="CharStyle8"/>
          <w:spacing w:val="6"/>
          <w:shd w:val="clear" w:color="auto" w:fill="000000"/>
        </w:rPr>
        <w:t>...</w:t>
      </w:r>
      <w:r>
        <w:rPr>
          <w:rStyle w:val="CharStyle8"/>
          <w:spacing w:val="7"/>
          <w:shd w:val="clear" w:color="auto" w:fill="000000"/>
        </w:rPr>
        <w:t>...</w:t>
      </w:r>
      <w:r>
        <w:rPr>
          <w:rStyle w:val="CharStyle8"/>
          <w:shd w:val="clear" w:color="auto" w:fill="000000"/>
        </w:rPr>
        <w:t>​......</w:t>
      </w:r>
      <w:r>
        <w:rPr>
          <w:rStyle w:val="CharStyle8"/>
        </w:rPr>
        <w:t xml:space="preserve"> 00346292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CZ00346292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Krajský soud v Brně sp. zn. Pr 1245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 xml:space="preserve">MONETA Money Bank, a.s., č. ú. 117203514/0600 </w:t>
      </w:r>
      <w:r>
        <w:rPr>
          <w:rStyle w:val="CharStyle8"/>
        </w:rPr>
        <w:t>(dále jen „kupující“) a</w:t>
      </w:r>
    </w:p>
    <w:tbl>
      <w:tblPr>
        <w:tblOverlap w:val="never"/>
        <w:jc w:val="center"/>
        <w:tblLayout w:type="fixed"/>
      </w:tblPr>
      <w:tblGrid>
        <w:gridCol w:w="2635"/>
        <w:gridCol w:w="5578"/>
      </w:tblGrid>
      <w:tr>
        <w:trPr>
          <w:trHeight w:val="2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sz w:val="19"/>
                <w:szCs w:val="19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b/>
                <w:bCs/>
                <w:sz w:val="19"/>
                <w:szCs w:val="19"/>
              </w:rPr>
              <w:t>MEDISTYL - PHARMA a.s.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sz w:val="19"/>
                <w:szCs w:val="19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sz w:val="19"/>
                <w:szCs w:val="19"/>
              </w:rPr>
              <w:t>Táborská 325/57, Nusle, 140 00 Praha 4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sz w:val="19"/>
                <w:szCs w:val="19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sz w:val="19"/>
                <w:szCs w:val="19"/>
              </w:rPr>
              <w:t>RNDr. Ing. Jaroslav Řehák, CSc., předseda představenstva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sz w:val="19"/>
                <w:szCs w:val="19"/>
              </w:rPr>
              <w:t>Kontaktní osoba: 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spacing w:val="42"/>
                <w:sz w:val="19"/>
                <w:szCs w:val="19"/>
                <w:shd w:val="clear" w:color="auto" w:fill="000000"/>
              </w:rPr>
              <w:t>.</w:t>
            </w:r>
            <w:r>
              <w:rPr>
                <w:rStyle w:val="CharStyle32"/>
                <w:sz w:val="19"/>
                <w:szCs w:val="19"/>
                <w:shd w:val="clear" w:color="auto" w:fill="000000"/>
              </w:rPr>
              <w:t>.....​</w:t>
            </w:r>
            <w:r>
              <w:rPr>
                <w:rStyle w:val="CharStyle32"/>
                <w:spacing w:val="2"/>
                <w:sz w:val="19"/>
                <w:szCs w:val="19"/>
                <w:shd w:val="clear" w:color="auto" w:fill="000000"/>
              </w:rPr>
              <w:t>.........</w:t>
            </w:r>
            <w:r>
              <w:rPr>
                <w:rStyle w:val="CharStyle32"/>
                <w:spacing w:val="3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CharStyle32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CharStyle32"/>
                <w:spacing w:val="5"/>
                <w:sz w:val="19"/>
                <w:szCs w:val="19"/>
                <w:shd w:val="clear" w:color="auto" w:fill="000000"/>
              </w:rPr>
              <w:t>.......</w:t>
            </w:r>
            <w:r>
              <w:rPr>
                <w:rStyle w:val="CharStyle32"/>
                <w:spacing w:val="6"/>
                <w:sz w:val="19"/>
                <w:szCs w:val="19"/>
                <w:shd w:val="clear" w:color="auto" w:fill="000000"/>
              </w:rPr>
              <w:t>.</w:t>
            </w:r>
            <w:r>
              <w:rPr>
                <w:rStyle w:val="CharStyle32"/>
                <w:sz w:val="19"/>
                <w:szCs w:val="19"/>
                <w:u w:val="single"/>
                <w:shd w:val="clear" w:color="auto" w:fill="000000"/>
                <w:lang w:val="en-US" w:eastAsia="en-US" w:bidi="en-US"/>
              </w:rPr>
              <w:t>​........</w:t>
            </w:r>
            <w:r>
              <w:rPr>
                <w:rStyle w:val="CharStyle32"/>
                <w:spacing w:val="1"/>
                <w:sz w:val="19"/>
                <w:szCs w:val="19"/>
                <w:u w:val="single"/>
                <w:shd w:val="clear" w:color="auto" w:fill="000000"/>
                <w:lang w:val="en-US" w:eastAsia="en-US" w:bidi="en-US"/>
              </w:rPr>
              <w:t>....................................</w:t>
            </w:r>
            <w:r>
              <w:rPr>
                <w:rStyle w:val="CharStyle32"/>
                <w:sz w:val="19"/>
                <w:szCs w:val="19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32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CharStyle32"/>
                <w:spacing w:val="8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CharStyle32"/>
                <w:spacing w:val="9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CharStyle32"/>
                <w:sz w:val="19"/>
                <w:szCs w:val="19"/>
                <w:shd w:val="clear" w:color="auto" w:fill="000000"/>
              </w:rPr>
              <w:t>​.......​.......​......</w:t>
            </w:r>
            <w:r>
              <w:rPr>
                <w:rStyle w:val="CharStyle32"/>
                <w:sz w:val="19"/>
                <w:szCs w:val="19"/>
              </w:rPr>
              <w:t xml:space="preserve"> 61855782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sz w:val="19"/>
                <w:szCs w:val="19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sz w:val="19"/>
                <w:szCs w:val="19"/>
              </w:rPr>
              <w:t>CZ61855782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sz w:val="19"/>
                <w:szCs w:val="19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sz w:val="19"/>
                <w:szCs w:val="19"/>
              </w:rPr>
              <w:t>Městský soud v Praze, v oddílu B, vložka 19063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sz w:val="19"/>
                <w:szCs w:val="19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sz w:val="19"/>
                <w:szCs w:val="19"/>
              </w:rPr>
              <w:t>6551240227/0100</w:t>
            </w:r>
          </w:p>
        </w:tc>
      </w:tr>
    </w:tbl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>(dále jen „prodávající“</w:t>
      </w:r>
    </w:p>
    <w:p>
      <w:pPr>
        <w:widowControl w:val="0"/>
        <w:spacing w:after="1279" w:line="1" w:lineRule="exact"/>
      </w:pP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 xml:space="preserve">Prodávající je oprávněn na základě svého živnostenského oprávnění obchodovat se zbožím v podobě dezinfekčních prostředků, (dále jen </w:t>
      </w:r>
      <w:r>
        <w:rPr>
          <w:rStyle w:val="CharStyle8"/>
          <w:i/>
          <w:iCs/>
        </w:rPr>
        <w:t>„zboží“),</w:t>
      </w:r>
      <w:r>
        <w:rPr>
          <w:rStyle w:val="CharStyle8"/>
        </w:rPr>
        <w:t xml:space="preserve"> jejichž bližší specifikace je uvedena v příloze č. 1, která je nedílnou součástí této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Prodávající se zavazuje zásobovat kupujícího zbožím podle čl. 1 této smlouvy. Za tímto účelem se 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 do rukou prodávajícího,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Součástí závazku prodávajícího k zásobování kupujícího zbožím podle čl. 1 této smlouvy je jednorázové proškolení personálu kupujícího v manipulaci se zbožím podle čl. 1 této smlouvy, a to formou šesti kurzů, uskutečněných na pracovištích kupujícího v Brně, Blansku, Vyškově, Hodoníně, Břeclavi a Znojmě, a to vždy v rozsahu 60 minut. Prodávající se zavazuje splnit tento svůj závazek v termínech dle pokynů kupujícího nejpozději ve lhůtě do 2 měsíců ode dne účinnosti této smlouvy, a to pod smluvní pokutou ve výši 500,- Kč za každý započatý den prodlení.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160" w:line="240" w:lineRule="auto"/>
        <w:ind w:left="400" w:right="0" w:hanging="400"/>
        <w:jc w:val="both"/>
      </w:pPr>
      <w:r>
        <w:rPr>
          <w:rStyle w:val="CharStyle8"/>
        </w:rPr>
        <w:t>Prodávající se zavazuje dodávat kupujícímu zboží podle čl. 1 této smlouvy vždy ve lhůtě do 5 pracovních dní ode dne uzavření jednotlivé dílčí kupní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8"/>
        </w:rPr>
        <w:t>Nebude-li mezi oběma stranami v jednotlivém případě dohodnuto jinak, zavazuje se prodávající umožnit kupujícímu převzetí objednaného zboží v místě splnění jeho závazku podle této smlouvy, čímž se rozumí centrální sklad v sídle kupujícího Kamenice 798/1 d, Brno, 625 00.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8"/>
        </w:rPr>
        <w:t>Závazek prodávajícího k dodávce zboží podle čl. 2 této smlouvy se považuje v každém jednotlivém případě za splněný předáním příslušného zboží, prostého všech zjevných vad, a to formou písemného předávacího protokolu, podepsaného oběma stranami. Závazek podle čl. 3 této smlouvy se považuje za splněný po provedení příslušné činnosti dnem podpisu příslušného předávacího protokolu, podepsaného oběma stranami.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8"/>
        </w:rPr>
        <w:t>Převzetím objednaného zboží v místě plnění způsobem podle čl. 6 této smlouvy ze strany kupujícího přechází na kupujícího nebezpečí škody na zboží a vlastnické právo k tomuto zboží.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8"/>
        </w:rPr>
        <w:t>Pro případ prodlení s dodávkou zboží ve lhůtě podle čl. 4 této smlouvy se prodávající zavazuje zaplatit kupujícímu smluvní pokutu ve výši 1 % z ceny příslušné dodávky za každých započatých 24 hodin prodlení.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8"/>
        </w:rPr>
        <w:t>Kupující se zavazuje zaplatit prodávajícímu za předmět koupě a prodeje podle čl. 1 této smlouvy kupní cenu, která bude stanovena jako součin dodaného množství příslušného zboží a jednotkových cen. Jednotkové ceny zboží jsou uvedeny v příloze č. 2 této smlouvy, která je nedílnou součástí této smlouvy. Součástí těchto cen jsou veškeré náklady prodávajícího na splnění jeho závazku k dodání zboží podle této smlouvy, včetně nákladů na činnost podle čl. 3 této smlouvy. Výše uvedené ceny se prodávající zavazuje garantovat po dobu podle čl. 13 této smlouvy. Změna ceny je možná pouze v případě změny zákonné sazby DPH.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8"/>
        </w:rPr>
        <w:t xml:space="preserve">Kupní cena podle čl. 9 této smlouvy je splatná na účet prodávajícího po splnění závazku prodávajícího k dodání zboží podle čl. 1 této smlouvy způsobem podle čl. 6 této smlouvy ve lhůtě do 30 dnů ode dne doručení jejího písemného vyúčtování (faktury/daňového dokladu). Faktura bude doručena elektronicky na e-mail: </w:t>
      </w:r>
      <w:r>
        <w:rPr>
          <w:rStyle w:val="CharStyle8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CharStyle8"/>
          <w:spacing w:val="2"/>
          <w:u w:val="single"/>
          <w:shd w:val="clear" w:color="auto" w:fill="000000"/>
          <w:lang w:val="en-US" w:eastAsia="en-US" w:bidi="en-US"/>
        </w:rPr>
        <w:t>..</w:t>
      </w:r>
      <w:r>
        <w:rPr>
          <w:rStyle w:val="CharStyle8"/>
          <w:shd w:val="clear" w:color="auto" w:fill="000000"/>
          <w:lang w:val="en-US" w:eastAsia="en-US" w:bidi="en-US"/>
        </w:rPr>
        <w:t>.</w:t>
      </w:r>
      <w:r>
        <w:rPr>
          <w:rStyle w:val="CharStyle8"/>
          <w:shd w:val="clear" w:color="auto" w:fill="000000"/>
        </w:rPr>
        <w:t>​...</w:t>
      </w:r>
      <w:r>
        <w:rPr>
          <w:rStyle w:val="CharStyle8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8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8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8"/>
          <w:color w:val="3170B6"/>
          <w:lang w:val="en-US" w:eastAsia="en-US" w:bidi="en-US"/>
        </w:rPr>
        <w:t xml:space="preserve">. </w:t>
      </w:r>
      <w:r>
        <w:rPr>
          <w:rStyle w:val="CharStyle8"/>
        </w:rPr>
        <w:t xml:space="preserve">Na faktuře musí být mimo jiné vždy uvedeno toto číslo veřejné zakázky, ke které se faktura vztahuje: </w:t>
      </w:r>
      <w:r>
        <w:rPr>
          <w:rStyle w:val="CharStyle8"/>
          <w:b/>
          <w:bCs/>
        </w:rPr>
        <w:t xml:space="preserve">P25V00003583. </w:t>
      </w:r>
      <w:r>
        <w:rPr>
          <w:rStyle w:val="CharStyle8"/>
        </w:rPr>
        <w:t>Součástí faktury bude rovněž kopie podepsaného předávacího protokolu dle čl. 6 této smlouvy. Nebude-li faktura splňovat veškeré náležitosti daňového dokladu podle zákona a další náležitosti podle této smlouvy, je kupující oprávněn vrátit takovou fakturu prodávajícímu k opravě, přičemž doba její splatnosti začne znovu běžet ode dne doručení opravené faktury kupujícímu.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8"/>
        </w:rPr>
        <w:t>Pro případ prodlení se zaplacením kupní ceny ve lhůtě podle čl. 10 této smlouvy se kupující zavazuje platit prodávajícímu úrok z prodlení ve výši dle zákona.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8"/>
        </w:rPr>
        <w:t>Prodávající poskytuje kupujícímu záruku za jakost zboží podle čl. 1 této smlouvy, a to po dobu příslušné expirační lhůty Nebude-li mezi oběma stranami v jednotlivém případě ujednáno jinak, s ohledem na povahu zboží podle čl. 1 této smlouvy lze reklamaci vady na tomto zboží vyřídit pouze výměnou reklamovaného zboží za jiné bezvadné.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8"/>
        </w:rPr>
        <w:t xml:space="preserve">Tato smlouva se uzavírá na dobu určitou, a to do </w:t>
      </w:r>
      <w:r>
        <w:rPr>
          <w:rStyle w:val="CharStyle8"/>
          <w:b/>
          <w:bCs/>
        </w:rPr>
        <w:t>31. 12. 2027.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8"/>
        </w:rPr>
        <w:t>Není-li touto smlouvou ujednáno jinak, řídí se vzájemný právní vztah mezi kupujícím a prodávajícím při realizaci této smlouvy ust. § 2079 a násl. občanského zákoníku.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8"/>
        </w:rPr>
        <w:t>Tuto smlouvu lze změnit nebo zrušit pouze jinou písemnou dohodou obou smluvních stran. Tuto smlouvu lze také vypovědět písemnou výpovědí s tříměsíční výpovědní lhůtou, která počne běžet prvním dnem měsíce následujícího po doručení výpovědi druhé smluvní straně.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8"/>
        </w:rPr>
        <w:t>Kupující je oprávněn odstoupit od této rámcové smlouvy i od jednotlivé dílčí kupní smlouvy, pokud bude prodávající v prodlení s dodávkou zboží podle této rámcové smlouvy o víc než 48 hodin. Prodávající je oprávněn od této smlouvy odstoupit, pokud bude kupující v prodlení s placením kupní ceny nebo nájemného o víc než 30 dnů.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8"/>
        </w:rPr>
        <w:t>Tato smlouva se uzavírá na základě návrhu na její uzavření ze strany kupujícího. Předpokladem uzavření této smlouvy je její písemná forma a dohoda o jejích podstatných náležitostech, čímž se</w:t>
        <w:br w:type="page"/>
      </w:r>
      <w:r>
        <w:rPr>
          <w:rStyle w:val="CharStyle8"/>
        </w:rPr>
        <w:t>rozumí celý obsah této smlouvy, jak je uveden v čl. 1 až 22 této smlouvy. Kupující přitom předem vylučuje přijetí tohoto návrhu s dodatkem nebo odchylkou ve smyslu ust. § 1740 odst. 3 občanského zákoníku.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 xml:space="preserve">Tato smlouva bude uveřejněna prostřednictvím registru smluv postupem dle zákona č. 340/2015 Sb., o </w:t>
      </w:r>
      <w:r>
        <w:rPr>
          <w:rStyle w:val="CharStyle8"/>
          <w:i/>
          <w:iCs/>
        </w:rPr>
        <w:t>zvláštních podmínkách účinnosti některých smluv, uveřejňování těchto smluv a o registru smluv</w:t>
      </w:r>
      <w:r>
        <w:rPr>
          <w:rStyle w:val="CharStyle8"/>
        </w:rPr>
        <w:t xml:space="preserve"> (zákon o registru smluv), v platném znění. Smluvní strany se dohodly, že uveřejnění v registru smluv (ISRS) včetně uvedení metadat provede objednatel.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 xml:space="preserve">Tato smlouva nabývá účinnosti dnem jejího uveřejnění v registru smluv dle čl. 18, nejdříve však </w:t>
      </w:r>
      <w:r>
        <w:rPr>
          <w:rStyle w:val="CharStyle8"/>
          <w:b/>
          <w:bCs/>
        </w:rPr>
        <w:t>1.1. 2026.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 xml:space="preserve">Zhotovitel uděluje objednateli svůj výslovný souhlas se zveřejněním podmínek této smlouvy v rozsahu a za podmínek vyplývajících z příslušných právních předpisů (zejména zákona č. 106/1999 Sb., </w:t>
      </w:r>
      <w:r>
        <w:rPr>
          <w:rStyle w:val="CharStyle8"/>
          <w:i/>
          <w:iCs/>
        </w:rPr>
        <w:t>o svobodném přístupu k informacím,</w:t>
      </w:r>
      <w:r>
        <w:rPr>
          <w:rStyle w:val="CharStyle8"/>
        </w:rPr>
        <w:t xml:space="preserve"> v platném znění).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Tato smlouva se vyhotovuje ve dvou stejnopisech splatností originálu, z nichž každá ze smluvních stran obdrží jedno vyhotovení. V případě, že je tato smlouva uzavřena elektronickými prostředky, obdrží každá smluvní strana jeden identický elektronický soubor.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8"/>
        </w:rPr>
        <w:t>Nedílnou součástí smlouvy jsou tyto přílohy: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974" w:val="left"/>
        </w:tabs>
        <w:bidi w:val="0"/>
        <w:spacing w:before="0" w:after="0" w:line="240" w:lineRule="auto"/>
        <w:ind w:left="0" w:right="0" w:firstLine="400"/>
        <w:jc w:val="both"/>
      </w:pPr>
      <w:r>
        <w:rPr>
          <w:rStyle w:val="CharStyle8"/>
        </w:rPr>
        <w:t>Příloha č. 1</w:t>
        <w:tab/>
        <w:t>Specifikace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974" w:val="left"/>
        </w:tabs>
        <w:bidi w:val="0"/>
        <w:spacing w:before="0" w:after="660" w:line="240" w:lineRule="auto"/>
        <w:ind w:left="0" w:right="0" w:firstLine="400"/>
        <w:jc w:val="both"/>
      </w:pPr>
      <w:r>
        <w:rPr>
          <w:rStyle w:val="CharStyle8"/>
        </w:rPr>
        <w:t>Příloha č. 2</w:t>
        <w:tab/>
        <w:t>Ceník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3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12700</wp:posOffset>
                </wp:positionV>
                <wp:extent cx="1097280" cy="14922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67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V Brně 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8.950000000000003pt;margin-top:1.pt;width:86.400000000000006pt;height:11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7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V Brně dne</w:t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8"/>
        </w:rPr>
        <w:t>V Praze dne 29.10.2025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22" w:right="1565" w:bottom="1516" w:left="1555" w:header="1294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02590" distB="0" distL="0" distR="0" simplePos="0" relativeHeight="125829382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402590</wp:posOffset>
                </wp:positionV>
                <wp:extent cx="1420495" cy="9359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0495" cy="935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10"/>
                              </w:rPr>
                              <w:t>MUDr. Hana Albrechtová</w:t>
                            </w:r>
                            <w:bookmarkEnd w:id="0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MUDr. Hana Albrechtová ředitelka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6.100000000000009pt;margin-top:31.699999999999999pt;width:111.85000000000001pt;height:73.700000000000003pt;z-index:-125829371;mso-wrap-distance-left:0;mso-wrap-distance-top:31.6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10"/>
                        </w:rPr>
                        <w:t>MUDr. Hana Albrechtová</w:t>
                      </w:r>
                      <w:bookmarkEnd w:id="0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MUDr. Hana Albrechtová ředitelka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75285" distB="460375" distL="0" distR="0" simplePos="0" relativeHeight="125829384" behindDoc="0" locked="0" layoutInCell="1" allowOverlap="1">
                <wp:simplePos x="0" y="0"/>
                <wp:positionH relativeFrom="page">
                  <wp:posOffset>2350135</wp:posOffset>
                </wp:positionH>
                <wp:positionV relativeFrom="paragraph">
                  <wp:posOffset>375285</wp:posOffset>
                </wp:positionV>
                <wp:extent cx="1341120" cy="50292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</w:rPr>
                              <w:t>Digitálně podepsal MUDr. Hana Albrechtová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</w:rPr>
                              <w:t>Datum: 2025.11.25 14:53:04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</w:rPr>
                              <w:t>+01'00'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85.05000000000001pt;margin-top:29.550000000000001pt;width:105.60000000000001pt;height:39.600000000000001pt;z-index:-125829369;mso-wrap-distance-left:0;mso-wrap-distance-top:29.550000000000001pt;mso-wrap-distance-right:0;mso-wrap-distance-bottom:36.2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Digitálně podepsal MUDr. Hana Albrechtová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Datum: 2025.11.25 14:53:04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" distB="871855" distL="0" distR="0" simplePos="0" relativeHeight="125829386" behindDoc="0" locked="0" layoutInCell="1" allowOverlap="1">
                <wp:simplePos x="0" y="0"/>
                <wp:positionH relativeFrom="page">
                  <wp:posOffset>4364990</wp:posOffset>
                </wp:positionH>
                <wp:positionV relativeFrom="paragraph">
                  <wp:posOffset>12700</wp:posOffset>
                </wp:positionV>
                <wp:extent cx="1996440" cy="45402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6440" cy="454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2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5"/>
                                <w:sz w:val="26"/>
                                <w:szCs w:val="26"/>
                              </w:rPr>
                              <w:t xml:space="preserve">Inq.RNDr. </w:t>
                            </w:r>
                            <w:r>
                              <w:rPr>
                                <w:rStyle w:val="CharStyle15"/>
                              </w:rPr>
                              <w:t xml:space="preserve">Digitálně podepsal ’ Ing.RNDr. Jaroslav </w:t>
                            </w:r>
                            <w:r>
                              <w:rPr>
                                <w:rStyle w:val="CharStyle15"/>
                                <w:sz w:val="26"/>
                                <w:szCs w:val="26"/>
                              </w:rPr>
                              <w:t xml:space="preserve">Jaroslav </w:t>
                            </w:r>
                            <w:r>
                              <w:rPr>
                                <w:rStyle w:val="CharStyle15"/>
                              </w:rPr>
                              <w:t>Řehák, esc.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43.69999999999999pt;margin-top:1.pt;width:157.20000000000002pt;height:35.75pt;z-index:-125829367;mso-wrap-distance-left:0;mso-wrap-distance-top:1.pt;mso-wrap-distance-right:0;mso-wrap-distance-bottom:68.650000000000006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5"/>
                          <w:sz w:val="26"/>
                          <w:szCs w:val="26"/>
                        </w:rPr>
                        <w:t xml:space="preserve">Inq.RNDr. </w:t>
                      </w:r>
                      <w:r>
                        <w:rPr>
                          <w:rStyle w:val="CharStyle15"/>
                        </w:rPr>
                        <w:t xml:space="preserve">Digitálně podepsal ’ Ing.RNDr. Jaroslav </w:t>
                      </w:r>
                      <w:r>
                        <w:rPr>
                          <w:rStyle w:val="CharStyle15"/>
                          <w:sz w:val="26"/>
                          <w:szCs w:val="26"/>
                        </w:rPr>
                        <w:t xml:space="preserve">Jaroslav </w:t>
                      </w:r>
                      <w:r>
                        <w:rPr>
                          <w:rStyle w:val="CharStyle15"/>
                        </w:rPr>
                        <w:t>Řehák, esc.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97205" distB="603885" distL="0" distR="0" simplePos="0" relativeHeight="125829388" behindDoc="0" locked="0" layoutInCell="1" allowOverlap="1">
                <wp:simplePos x="0" y="0"/>
                <wp:positionH relativeFrom="page">
                  <wp:posOffset>4377055</wp:posOffset>
                </wp:positionH>
                <wp:positionV relativeFrom="paragraph">
                  <wp:posOffset>497205</wp:posOffset>
                </wp:positionV>
                <wp:extent cx="996950" cy="23749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6950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-20" w:right="0" w:firstLine="0"/>
                              <w:jc w:val="center"/>
                            </w:pPr>
                            <w:bookmarkStart w:id="2" w:name="bookmark2"/>
                            <w:r>
                              <w:rPr>
                                <w:rStyle w:val="CharStyle10"/>
                              </w:rPr>
                              <w:t>Řehák, CSc.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44.65000000000003pt;margin-top:39.149999999999999pt;width:78.5pt;height:18.699999999999999pt;z-index:-125829365;mso-wrap-distance-left:0;mso-wrap-distance-top:39.149999999999999pt;mso-wrap-distance-right:0;mso-wrap-distance-bottom:47.550000000000004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</w:pPr>
                      <w:bookmarkStart w:id="2" w:name="bookmark2"/>
                      <w:r>
                        <w:rPr>
                          <w:rStyle w:val="CharStyle10"/>
                        </w:rPr>
                        <w:t>Řehák, CSc.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69900" distB="570230" distL="0" distR="0" simplePos="0" relativeHeight="125829390" behindDoc="0" locked="0" layoutInCell="1" allowOverlap="1">
                <wp:simplePos x="0" y="0"/>
                <wp:positionH relativeFrom="page">
                  <wp:posOffset>5377180</wp:posOffset>
                </wp:positionH>
                <wp:positionV relativeFrom="paragraph">
                  <wp:posOffset>469900</wp:posOffset>
                </wp:positionV>
                <wp:extent cx="972185" cy="29845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2185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</w:rPr>
                              <w:t>Datum: 2025.10.29 11:22:27 +01'00’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23.40000000000003pt;margin-top:37.pt;width:76.549999999999997pt;height:23.5pt;z-index:-125829363;mso-wrap-distance-left:0;mso-wrap-distance-top:37.pt;mso-wrap-distance-right:0;mso-wrap-distance-bottom:44.89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</w:rPr>
                        <w:t>Datum: 2025.10.29 11:22:27 +01'00’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1380" distB="3175" distL="0" distR="0" simplePos="0" relativeHeight="125829392" behindDoc="0" locked="0" layoutInCell="1" allowOverlap="1">
                <wp:simplePos x="0" y="0"/>
                <wp:positionH relativeFrom="page">
                  <wp:posOffset>4364990</wp:posOffset>
                </wp:positionH>
                <wp:positionV relativeFrom="paragraph">
                  <wp:posOffset>881380</wp:posOffset>
                </wp:positionV>
                <wp:extent cx="1804670" cy="45402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04670" cy="454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RNDr. Ing. Jaroslav Řehák, CSc. předseda představenstva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43.69999999999999pt;margin-top:69.400000000000006pt;width:142.09999999999999pt;height:35.75pt;z-index:-125829361;mso-wrap-distance-left:0;mso-wrap-distance-top:69.400000000000006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RNDr. Ing. Jaroslav Řehák, CSc. předseda představenstva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1474"/>
        <w:gridCol w:w="7685"/>
      </w:tblGrid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Desinfekce ploch a povrchů, varianta A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32"/>
              </w:rPr>
              <w:t>KAS. případně kombinace s aminy. Bez obsahu barviv a parfémů. Biocidni prostředek nebo zdravotnický prostředek tř. 2A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Baleni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Plastová nádoba 5 l/kg.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Celkové spektrum účinnosti dle EN 14885,nebo DW/RKI do 60 minut.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Baktericidni, obalené viry, Tuberkulocidní, Mykobaktericidní, Fungicidní</w:t>
            </w:r>
          </w:p>
        </w:tc>
      </w:tr>
      <w:tr>
        <w:trPr>
          <w:trHeight w:val="103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Skupenství: tekutina.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Dezinfekční prostředek na plochy a povrchy, pro desinfekci při poskytování péče v ZZS.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Pouze originální balení, označení dle legislativy, vyznačena exspirace a použiti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použiti, bezpečnostní list přípravku a uvedení expertizy.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Exspirace u dodaného zboží min. 24 měsíců.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84"/>
        <w:gridCol w:w="1411"/>
        <w:gridCol w:w="7685"/>
      </w:tblGrid>
      <w:tr>
        <w:trPr>
          <w:trHeight w:val="21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2"/>
                <w:b/>
                <w:bCs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Desinfekce ploch a povrchů, varianta B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Aminy, případně kombinace. Biocidni prostředek nebo zdravotnický prostředek tř. 2A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Baleni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Plastová nádoba 5 l/kg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Celkové spektrum účinnosti dle EN 14885, nebo DW/RKI do 60 minut.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Baktericidni, obalené viry, Tuberkulocidní, Levorucidní</w:t>
            </w:r>
          </w:p>
        </w:tc>
      </w:tr>
      <w:tr>
        <w:trPr>
          <w:trHeight w:val="100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Skupenství: tekutina.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Dezinfekční prostředek na plochy a povrchy, pro desinfekci při poskytování péče v ZZS.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Pouze originální balení, označeni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použiti, bezpečnostní list přípravku a uvedeni expertízy.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Exspirace u dodaného zboží min. 24 měsíců.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Dezinfekce povrchů a ploch v sanitním voze ZZS. Plasty - citlivé materiály!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84"/>
        <w:gridCol w:w="1406"/>
        <w:gridCol w:w="7685"/>
      </w:tblGrid>
      <w:tr>
        <w:trPr>
          <w:trHeight w:val="21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2"/>
                <w:b/>
                <w:bCs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Desinfekce nástrojů pomůcek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KAS, amin s čistícím účinkem. Zdravotnický prostředek tř. 2B.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Balení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Plastová nádoba 5 l/kg.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Celkové spektrum účinnosti dle EN 14885 fáze 2, krok 2 ve špinavých podmínkách do 15 minut.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Baktericidni, obalené viry, Tuberkulocidní, Mykobaktericidní, Fungicidní.</w:t>
            </w:r>
          </w:p>
        </w:tc>
      </w:tr>
      <w:tr>
        <w:trPr>
          <w:trHeight w:val="100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Skupenství: tekutina.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Dezinfekční prostředek pro manuální desinfekci nástrojů a zdravotnických pomůcek v ZZS.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Pouze originální balení, označení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použiti, bezpečnostní list přípravku a uvedeni expertizy.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Exspirace u dodaného zboží min. 24 měsíců.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Desinfekce nástrojů a pomůcek.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89"/>
        <w:gridCol w:w="1411"/>
        <w:gridCol w:w="7685"/>
      </w:tblGrid>
      <w:tr>
        <w:trPr>
          <w:trHeight w:val="21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2"/>
                <w:b/>
                <w:bCs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Desinfekce nástrojů pomůcek - epidemiologicky závažná situace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32"/>
              </w:rPr>
              <w:t>kyselina peroxyoctová generovaná in sítu. Bez obsahu barviv a parfémů, bez obsahu kyseliny borité. S obsahem enzymatické složky. Zdravotnický prostředek tř. 2B.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Baleni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Plastový sáček 40g.</w:t>
            </w:r>
          </w:p>
        </w:tc>
      </w:tr>
      <w:tr>
        <w:trPr>
          <w:trHeight w:val="150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32"/>
              </w:rPr>
              <w:t>Spektrum účinnosti dle EN 14885 fáze 2, krok 2 ve špinavých podmínkách - baktericidni, plně virucidní, tuberkulocidní, mykobaktericidní (do 15 min), v čistých podmínkách - fungicidní, sporicidní (15 min)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32"/>
              </w:rPr>
              <w:t>Skupenství: prášek pro přípravu roztoku.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32"/>
              </w:rPr>
              <w:t>Stabilita pracovního roztoku min. 36 hodin.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32"/>
              </w:rPr>
              <w:t>Dezinfekční prostředek pro manuální desinfekci nástrojů a zdravotnických pomůcek v ZZS.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32"/>
              </w:rPr>
              <w:t>Pouze originální balení, označení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použití, bezpečnostní list přípravku a uvedeni expertízy.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32"/>
              </w:rPr>
              <w:t>Exspirace u dodaného zboží min. 24 měsíců.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tabs>
                <w:tab w:pos="76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Desinfekce nástrojů a pomůcek.</w:t>
              <w:tab/>
              <w:t>!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89"/>
        <w:gridCol w:w="1411"/>
        <w:gridCol w:w="7690"/>
      </w:tblGrid>
      <w:tr>
        <w:trPr>
          <w:trHeight w:val="22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2"/>
                <w:b/>
                <w:bCs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Desinfekce ploch a povrchů spray 750 ml - epidemiologicky závažná situace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alkohol. Zdravotnický prostředek tř. 2A.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Balení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Objem 750 ml sprej v plastové originální láhvi s rozprašovačem pro aplikaci. Pouze originální balení pro okamžité použití.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Požadované spektrum účinnosti dle EN 14885,nebo DW/RKI do 5 minut.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Baktericidni, obalené viry + Adeno, Rota, Mykobaktericidni, Tuberkulocidní.</w:t>
            </w:r>
          </w:p>
        </w:tc>
      </w:tr>
      <w:tr>
        <w:trPr>
          <w:trHeight w:val="136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Skupenství: tekutina.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Prostředek se již neředí!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Expozice: max. 5 minut - RYCHLÁ DESINFEKCE POVRCHŮ.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Dezinfekční prostředek na plochy a povrchy, pro rychlou desinfekci při poskytování péče v ZZS.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Pouze originální balení, označení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použití, bezpečnostní list přípravku a uvedení expertizy.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Exspirace u dodaného zboží min. 24 měsíců.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Dezinfekce povrchů a ploch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1430"/>
        <w:gridCol w:w="7685"/>
      </w:tblGrid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2"/>
                <w:b/>
                <w:bCs/>
              </w:rPr>
              <w:t>Desinfekce ploch a povrchů ubrousky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2"/>
              </w:rPr>
              <w:t>KAS . Zdravotnický prostředek tř.2A.</w:t>
            </w:r>
          </w:p>
        </w:tc>
      </w:tr>
    </w:tbl>
    <w:p>
      <w:pPr>
        <w:sectPr>
          <w:headerReference w:type="default" r:id="rId8"/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1879" w:right="1226" w:bottom="1519" w:left="1156" w:header="0" w:footer="1091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84"/>
        <w:gridCol w:w="1402"/>
        <w:gridCol w:w="7661"/>
      </w:tblGrid>
      <w:tr>
        <w:trPr>
          <w:trHeight w:val="763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2"/>
                <w:b/>
                <w:bCs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Balení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32"/>
              </w:rPr>
              <w:t>Jednorázové dezinfekční ubrousky s čisticím účinkem, na rychlou dezinfekci povrchů včetně citlivých materiálů. Min. rozměr ubrousků 14 x 20 cm. Balení min. 100 ks v měkkém tzv. softpack balení (ne v doze) balení. Rozměr baleni ubrousků nepřesáhne výšku 28 cm a obvod balení nebude větší než 46 cm, a to z důvodu specifického uložení v sanitním voze. Pouze originální balení pro okamžité použití.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Požadované spektrum účinnosti dle EN 14885 ,nebo DW/RKI.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Baktericidní, obalené viry, Levurocidní</w:t>
            </w:r>
          </w:p>
        </w:tc>
      </w:tr>
      <w:tr>
        <w:trPr>
          <w:trHeight w:val="113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Expozice max. 1 min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Skupenství: ubrousek napuštěný roztokem.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Dezinfekční prostředek na plochy a povrchy, pro rychlou desinfekci při poskytování péče v ZZS.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Pouze originální balení, označeni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použití, bezpečnostní list přípravku a uvedení expertízy. Exspirace u dodaného zboží min. 24 měsíců.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 xml:space="preserve">Detektory, </w:t>
            </w:r>
            <w:r>
              <w:rPr>
                <w:rStyle w:val="CharStyle32"/>
                <w:b/>
                <w:bCs/>
              </w:rPr>
              <w:t>CITLIVÉ MATERIÁLY.</w:t>
            </w:r>
          </w:p>
        </w:tc>
      </w:tr>
    </w:tbl>
    <w:p>
      <w:pPr>
        <w:widowControl w:val="0"/>
        <w:spacing w:after="159" w:line="1" w:lineRule="exact"/>
      </w:pPr>
    </w:p>
    <w:tbl>
      <w:tblPr>
        <w:tblOverlap w:val="never"/>
        <w:jc w:val="center"/>
        <w:tblLayout w:type="fixed"/>
      </w:tblPr>
      <w:tblGrid>
        <w:gridCol w:w="384"/>
        <w:gridCol w:w="1397"/>
        <w:gridCol w:w="7666"/>
      </w:tblGrid>
      <w:tr>
        <w:trPr>
          <w:trHeight w:val="21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2"/>
                <w:b/>
                <w:bCs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Desinfekce ploch a povrchů ubrousky (1) - epidemiologicky závažná situace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alkohol. Zdravotnický prostředek tř.2A.</w:t>
            </w:r>
          </w:p>
        </w:tc>
      </w:tr>
      <w:tr>
        <w:trPr>
          <w:trHeight w:val="8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Balení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32"/>
              </w:rPr>
              <w:t>Jednorázové dezinfekční ubrousky s číistícím účinkem, na rychlou dezinfekci povrchů včetně citlivých materiálů. Rozměry ubrousků min. 20 x 20 cm. Balení min. 100 ks ubrousků v měkkém tzv. softpack balení (ne v dóze) balení. Rozměr balení ubrousků nepřesáhne výšku 28 cm a obvod balení nebude větší než 46 cm, a to z důvodu specifického uložení v sanitním voze. Pouze originální balení pro okamžité použití.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Požadované spektrum účinnosti dle EN 14885 ,nebo DW/RKI.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Baktericidní, obalené viry + Noroviry, Adenoviry, Rotaviry, Mykobaktericidní, Tuberkulocidní.</w:t>
            </w:r>
          </w:p>
        </w:tc>
      </w:tr>
      <w:tr>
        <w:trPr>
          <w:trHeight w:val="113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32"/>
              </w:rPr>
              <w:t>Expozice max. 2 min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32"/>
              </w:rPr>
              <w:t>Skupenství: ubrousek napuštěný roztokem.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32"/>
              </w:rPr>
              <w:t>Dezinfekční prostředek na plochy a povrchy, pro rychlou desinfekci při poskytování péče v ZZS.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32"/>
              </w:rPr>
              <w:t>Pouze originální balení, označení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použití, bezpečnostní list přípravku a uvedeni expertizy. Exspirace u dodaného zboží min. 24 měsíců.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Dezinfekce povrchů a ploch, zdravotnické přístroje, monitory, PC-tablet. CITLIVÉ MATERIÁLY.</w:t>
            </w:r>
          </w:p>
        </w:tc>
      </w:tr>
    </w:tbl>
    <w:p>
      <w:pPr>
        <w:widowControl w:val="0"/>
        <w:spacing w:after="339" w:line="1" w:lineRule="exact"/>
      </w:pPr>
    </w:p>
    <w:tbl>
      <w:tblPr>
        <w:tblOverlap w:val="never"/>
        <w:jc w:val="center"/>
        <w:tblLayout w:type="fixed"/>
      </w:tblPr>
      <w:tblGrid>
        <w:gridCol w:w="379"/>
        <w:gridCol w:w="1402"/>
        <w:gridCol w:w="7661"/>
      </w:tblGrid>
      <w:tr>
        <w:trPr>
          <w:trHeight w:val="2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2"/>
                <w:b/>
                <w:bCs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Desinfekce ploch a povrchů ubrousky (II) - epidemiologicky závažná situace, plně virucídní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KAS. Zdravotnický prostředek tř.2A.</w:t>
            </w:r>
          </w:p>
        </w:tc>
      </w:tr>
      <w:tr>
        <w:trPr>
          <w:trHeight w:val="75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Baleni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32"/>
              </w:rPr>
              <w:t>Jednorázové dezinfekční ubrousky s čistícím účinkem, na rychlou dezinfekci povrchů včetně citlivých materiálů. Rozměry ubrousků min. 20 x 20 cm. Balení min. 100 ks v měkkém tzv. softpack balení (ne v dóze), a to v případě, že rozměr balení ubrousků nepřesáhne výšku 28 cm a obvod balení nebude větší než 46 cm, a to z důvodu specifického uložení v sanitním voze. Pouze originální baleni pro okamžité použití.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Požadované spektrum účinnosti dle EN 14885 ,nebo DW/RKI.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Baktericidní, Virucídní.</w:t>
            </w:r>
          </w:p>
        </w:tc>
      </w:tr>
      <w:tr>
        <w:trPr>
          <w:trHeight w:val="132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Expozice max. 2 min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Skupenství: ubrousek napuštěný roztokem.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  <w:i/>
                <w:iCs/>
              </w:rPr>
              <w:t>Prostředek bez výrazného zápachu,</w:t>
            </w:r>
            <w:r>
              <w:rPr>
                <w:rStyle w:val="CharStyle32"/>
              </w:rPr>
              <w:t xml:space="preserve"> s </w:t>
            </w:r>
            <w:r>
              <w:rPr>
                <w:rStyle w:val="CharStyle32"/>
                <w:i/>
                <w:iCs/>
              </w:rPr>
              <w:t>nízkou toxicitou a bez nežádoucích účinků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Dezinfekční prostředek na plochy a povrchy, pro rychlou desinfekci při poskytování péče v ZZS.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Pouze originální balení, označení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použití, bezpečnostní list přípravku a uvedení expertízy. Exspirace u dodaného zboží min. 12 měsíců.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2"/>
              </w:rPr>
              <w:t>Dezinfekce povrchů a ploch, zdravotnické přístroje, monitory, PC-tablet. CITLIVÉ MATERIÁLY.</w:t>
            </w:r>
          </w:p>
        </w:tc>
      </w:tr>
    </w:tbl>
    <w:p>
      <w:pPr>
        <w:widowControl w:val="0"/>
        <w:spacing w:after="339" w:line="1" w:lineRule="exact"/>
      </w:pPr>
    </w:p>
    <w:tbl>
      <w:tblPr>
        <w:tblOverlap w:val="never"/>
        <w:jc w:val="center"/>
        <w:tblLayout w:type="fixed"/>
      </w:tblPr>
      <w:tblGrid>
        <w:gridCol w:w="384"/>
        <w:gridCol w:w="1397"/>
        <w:gridCol w:w="7666"/>
      </w:tblGrid>
      <w:tr>
        <w:trPr>
          <w:trHeight w:val="2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2"/>
                <w:b/>
                <w:bCs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Desinfekce ploch a povrchů systém suchých utěrek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netkaná textilie DESOTEX, plastový jednorázový zásobník</w:t>
            </w:r>
          </w:p>
        </w:tc>
      </w:tr>
      <w:tr>
        <w:trPr>
          <w:trHeight w:val="7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Balení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32"/>
              </w:rPr>
              <w:t>Jednorázové suché dezinfekční ubrousky určené k přípravě nasycením pracovním roztokem, na rychlou dezinfekci povrchů včetně citlivých materiálů. Rozměry ubrousků min. 17 x 36 cm. Balení min. 120 - max. 200 ks. Zadavatel požaduje pouze uvedené balení z důvodů specifických požadavků na uložení výrobku v sanitě ZZS. Pouze originální balení pro okamžité použití.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Požadované spektrum účinnosti dle použitého roztoku varianta A, varianta B</w:t>
            </w:r>
          </w:p>
        </w:tc>
      </w:tr>
      <w:tr>
        <w:trPr>
          <w:trHeight w:val="1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Stabilita pracovního roztoku min. 35 dnů, připraveno k použití za 15 minut</w:t>
            </w:r>
          </w:p>
        </w:tc>
      </w:tr>
      <w:tr>
        <w:trPr>
          <w:trHeight w:val="113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Expozice max. 15 min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Skupenství: suchá utěrka pro přípravu napuštění roztokem.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Dezinfekční prostředek na plochy a povrchy, pro rychlou desinfekci při poskytování péče v ZZS.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Pouze originální balení, označeni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použití, bezpečnostní list přípravku a uvedení expertízy. Exspirace u dodaného zboží min. 24 měsíců.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 xml:space="preserve">Dezinfekce povrchů a ploch, zdravotnické přístroje, monitory, PC-tablet. </w:t>
            </w:r>
            <w:r>
              <w:rPr>
                <w:rStyle w:val="CharStyle32"/>
                <w:b/>
                <w:bCs/>
              </w:rPr>
              <w:t>CITLIVÉ MATERIÁLY.</w:t>
            </w:r>
          </w:p>
        </w:tc>
      </w:tr>
    </w:tbl>
    <w:p>
      <w:pPr>
        <w:widowControl w:val="0"/>
        <w:spacing w:after="339" w:line="1" w:lineRule="exact"/>
      </w:pPr>
    </w:p>
    <w:tbl>
      <w:tblPr>
        <w:tblOverlap w:val="never"/>
        <w:jc w:val="center"/>
        <w:tblLayout w:type="fixed"/>
      </w:tblPr>
      <w:tblGrid>
        <w:gridCol w:w="384"/>
        <w:gridCol w:w="1397"/>
        <w:gridCol w:w="7666"/>
      </w:tblGrid>
      <w:tr>
        <w:trPr>
          <w:trHeight w:val="22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Desinfekce ploch a povrchů v sáčku - epidemiologicky závážná situace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Širokospektrální dezinfekční prostředek s mycími složkami na bázi aktivního kyslíku. Zdravotnický prostředek tř. 2A.</w:t>
            </w:r>
          </w:p>
        </w:tc>
      </w:tr>
      <w:tr>
        <w:trPr>
          <w:trHeight w:val="1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Balení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Prášek 40 g pro přípravu roztoku v jednotlivém obalu. Pouze originální balení pro okamžité a snadné použití.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Požadované spektrum účinnosti dle EN 14885, nebo DW/RKI do 60 minut v nízké zátěži.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Baktericidní, virucídní, Tuberkulocidní, Mykobaktericidní, Sporicidni.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84"/>
        <w:gridCol w:w="1411"/>
        <w:gridCol w:w="7685"/>
      </w:tblGrid>
      <w:tr>
        <w:trPr>
          <w:trHeight w:val="14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Dezinfekční prostředek na plochy a povrchy, pro rychlou desinfekci při poskytování péče v ZZS.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Expozice: max. 60 minut.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Skupenství: prášek.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i/>
                <w:iCs/>
              </w:rPr>
              <w:t>Prostředek bez výrazného zápachu, s nízkou toxicitou a bez nežádoucích účinku!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Pouze originální balení, označení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použití, bezpečnostní list přípravku a uvedení expertízy.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Exspirace u dodaného zboží min. 12 měsíců.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Dezinfekce povrchů a ploch v sanitním voze ZZS. Plasty - citlivé materiály!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84"/>
        <w:gridCol w:w="1406"/>
        <w:gridCol w:w="7685"/>
      </w:tblGrid>
      <w:tr>
        <w:trPr>
          <w:trHeight w:val="21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Dávkovači odměrná láhev 1 I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PVC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Rozměr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Doplněk k 11 kanystru/láhvi.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Odměřená dávka - min. 10ml - max. 60 ml.</w:t>
            </w:r>
          </w:p>
        </w:tc>
      </w:tr>
      <w:tr>
        <w:trPr>
          <w:trHeight w:val="1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Doplněk ke kanystru s desinfekčním prostředkem. Pro aplikaci a dávkování prostředku.</w:t>
            </w: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Poznámka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32"/>
              </w:rPr>
              <w:t>Dávkovači odměrná láhev bude odebírána výhradně od dodavatele desinfekčního prostředku, nelze dodávat samostatně z důvodu zajištění kompatibility výrobků.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84"/>
        <w:gridCol w:w="1411"/>
        <w:gridCol w:w="7680"/>
      </w:tblGrid>
      <w:tr>
        <w:trPr>
          <w:trHeight w:val="21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Dávkovači pumpička na 500 ml láhev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PVC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Rozměr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Pro 500 ml láhev - kompatibilní.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Zdvih a dávka -1,0 ml -1,5 ml.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Doplněk ke kanystru s desinfekčním prostředkem. Pro aplikaci prostředku.</w:t>
            </w: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Poznámka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32"/>
              </w:rPr>
              <w:t>Dávkovači pumpa bude odebírána výhradně od dodavatele desinfekčního prostředku, nelze dodávat samostatně z důvodu zajištění kompatibility výrobků.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84"/>
        <w:gridCol w:w="1406"/>
        <w:gridCol w:w="7685"/>
      </w:tblGrid>
      <w:tr>
        <w:trPr>
          <w:trHeight w:val="21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Mýdlo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Kosmetický přípravek.</w:t>
            </w:r>
          </w:p>
        </w:tc>
      </w:tr>
      <w:tr>
        <w:trPr>
          <w:trHeight w:val="2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Baleni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Objem 500ml -1 I. Pouze originální balení.</w:t>
            </w:r>
          </w:p>
        </w:tc>
      </w:tr>
      <w:tr>
        <w:trPr>
          <w:trHeight w:val="113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Tekutá mycí emulze, neutrální pH.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Dermatologické testy, certifikace. Hypoalergenní přípravek.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Mycí prostředek na ruce zdravotnického personálu, hypoalergenní, nevysušující pokožku!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Označení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použití, bezpečnostní list přípravku.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Exspirace u dodaného zboží min. 12 měsíců.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Mechanické mytí rukou zdravotnických pracovníků.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84"/>
        <w:gridCol w:w="1406"/>
        <w:gridCol w:w="7685"/>
      </w:tblGrid>
      <w:tr>
        <w:trPr>
          <w:trHeight w:val="22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Dezinfekční mýdlo - epidemiologicky závažná situace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Biocidní prostředek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Baleni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Objem 500 ml. Pouze originální balení.</w:t>
            </w:r>
          </w:p>
        </w:tc>
      </w:tr>
      <w:tr>
        <w:trPr>
          <w:trHeight w:val="132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32"/>
              </w:rPr>
              <w:t>Tekutá mycí emulze, neutrální pH.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32"/>
              </w:rPr>
              <w:t>Požadovaná účinnost dle EN 14885, nebo DW/RKI - baktericidní, levurocidní, obalené viry do 30 s Dermatologické testy, certifikace. Hypoalergenní přípravek.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32"/>
              </w:rPr>
              <w:t>Dezinfekční prostředek na ruce zdravotnického personálu, hypoalergenní, nevysušující pokožku!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32"/>
              </w:rPr>
              <w:t>Označení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použití, bezpečnostní list přípravku.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32"/>
              </w:rPr>
              <w:t>Exspirace u dodaného zboží min. 12 měsíců.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Mechanické mytí rukou zdravotnických pracovníků.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84"/>
        <w:gridCol w:w="1416"/>
        <w:gridCol w:w="7685"/>
      </w:tblGrid>
      <w:tr>
        <w:trPr>
          <w:trHeight w:val="21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Dezinfekční prostředek na pokožku pacientů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Kombinace alkoholů, případně kombinace s KAS. Biocidni prostředek.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Balení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32"/>
              </w:rPr>
              <w:t>Objem 250 ml v plastové originální láhvi s rozprašovačem pro aplikaci. Pouze originální balení pro okamžitou aplikaci. Zadavatel požaduje pouze uvedené balení z důvodu specifických požadavků na uložení výrobku v sanitě ZZS.</w:t>
            </w:r>
          </w:p>
        </w:tc>
      </w:tr>
      <w:tr>
        <w:trPr>
          <w:trHeight w:val="169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Ethanol, propanol, (KAS)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Požadovaná účinnost dle EN 14885, nebo DW/RKI - baktericidní, levurocidní do 15 s.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Skupenství: tekutina.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Prostředek se již neředí!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Dezinfekční prostředek na pokožku, pro rychlou desinfekci při poskytováni péče v ZZS, dobře snášenlivý, nealergizující!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Pouze originální balení, označení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použití, bezpečnostní list přípravku a uvedeni expertizy.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Exspirace u dodaného zboží min. 12 měsíců.</w:t>
            </w:r>
          </w:p>
        </w:tc>
      </w:tr>
      <w:tr>
        <w:trPr>
          <w:trHeight w:val="23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Dezinfekce pokožky před provedením vpichú a zákroky porušujícími integritu pokožky.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1795"/>
        <w:gridCol w:w="7685"/>
      </w:tblGrid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Dezinfekční prostředek na ruce zdravotnického personálu - 500 ml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Kombinace alkoholů, minimální obsah alkoholu 75%. Biocidní prostředek.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2"/>
                <w:b/>
                <w:bCs/>
              </w:rPr>
              <w:t>Rozměr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32"/>
              </w:rPr>
              <w:t>Objem 500 ml v plastové originální láhvi. Pouze originální balení pro okamžitou aplikaci. Zadavatel požaduje pouze uvedené balení z důvodu specifických požadavků na uložení výrobku v sanitě ZZS.</w:t>
            </w:r>
          </w:p>
        </w:tc>
      </w:tr>
      <w:tr>
        <w:trPr>
          <w:trHeight w:val="10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16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tabs>
                <w:tab w:pos="76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Požadovaná účinnost dle EN 14885 do 30 sekund.</w:t>
              <w:tab/>
              <w:t>i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Baktericidní, virucidní na obalené viry, Mykobaktericidní, Tuberkulocidní, Fungicidní.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Skupenství: tekutina.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Prostředek se již neředí!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Expozice: max. 30 sec.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79"/>
        <w:gridCol w:w="1406"/>
        <w:gridCol w:w="7670"/>
      </w:tblGrid>
      <w:tr>
        <w:trPr>
          <w:trHeight w:val="797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Splňující normu EN 1500.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Pouze originální balení, označeni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použití, bezpečnostní list přípravku a uvedeni expertízy.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Exspirace u dodaného zboží min. 12 měsíců.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Hygienická a chirurgická dezinfekce rukou zdravotnických pracovníků.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79"/>
        <w:gridCol w:w="1402"/>
        <w:gridCol w:w="7670"/>
      </w:tblGrid>
      <w:tr>
        <w:trPr>
          <w:trHeight w:val="21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Dezinfekční prostředek na ruce zdravotnického personálu - epidemiologicky závažná situace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Kombinace alkoholů, minimální obsah alkoholu 80%. Biocidní prostředek.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Rozměr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32"/>
              </w:rPr>
              <w:t>Objem 500 ml v plastové originální láhvi. Pouze originální balení pro okamžitou aplikaci. Zadavatel požaduje pouze uvedené balení z důvodu specifických požadavků na uložení výrobku v sanitě ZZS.</w:t>
            </w:r>
          </w:p>
        </w:tc>
      </w:tr>
      <w:tr>
        <w:trPr>
          <w:trHeight w:val="169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Požadovaná účinnost dle EN 14885 do 30 sekund.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Baktericidní, virucidní na neobalené a obalené viry, Mykobaktericidni, Tuberkulocidní, Fungicidní.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Skupenství: gel.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Prostředek se již neředí!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Expozice: max. 30 sec.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Splňující normu EN 1500.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Pouze originální balení, označeni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použití, bezpečnostní list přípravku a uvedení expertízy.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Exspirace u dodaného zboží min. 12 měsíců.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Hygienická a chirurgická dezinfekce rukou zdravotnických pracovníků.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79"/>
        <w:gridCol w:w="1402"/>
        <w:gridCol w:w="7666"/>
      </w:tblGrid>
      <w:tr>
        <w:trPr>
          <w:trHeight w:val="21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Regenerační krém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Výživná emulze bez barviv.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Rozměr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Objem 500 ml v plastové originální láhvi s pumpičkou. Pouze originální balení pro okamžitou aplikaci.</w:t>
            </w:r>
          </w:p>
        </w:tc>
      </w:tr>
      <w:tr>
        <w:trPr>
          <w:trHeight w:val="15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Skupenství: balzám.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Prostředek se již neředil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Regenerační krém, charakter balzámu.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Dermatologicky testovaný, hypoalergenní. Jemně parfémovaný.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Přípravek nesmí zanechávat mastný film na pokožce! (bezpečnost práce s tlakovými lahvemi s 02).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Pouze originální balení, označení dle legislativy, vyznačena exspirace a použití na obalu.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Zadavatel požaduje registrační list, návod k použití, bezpečnostní list přípravku.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Exspirace u dodaného zboží min. 12 měsíců.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Péče o pokožku.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79"/>
        <w:gridCol w:w="1406"/>
        <w:gridCol w:w="7666"/>
      </w:tblGrid>
      <w:tr>
        <w:trPr>
          <w:trHeight w:val="21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Tekutý koncentrát pro čištěni podlah a povrchů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Baleni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láhev 1 I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Obsahuje neiontové povrchově aktivní látky pro důkladné čištění před výměnou dezinfekčního prostředku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Nezanechává šmouhy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Čerstvá vůně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Pro důkladné čištění před výměnou dezinfekčního prostředku, čištění podlah a povrchů</w:t>
            </w:r>
          </w:p>
        </w:tc>
      </w:tr>
    </w:tbl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79"/>
        <w:gridCol w:w="1402"/>
        <w:gridCol w:w="7670"/>
      </w:tblGrid>
      <w:tr>
        <w:trPr>
          <w:trHeight w:val="21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Název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Dávkovači pumpička na láhev 5I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PVC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Dávkovači pumpička kompatibilní s lahví o objemu 5I.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Použití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Pro aplikaci prostředku.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Poznámka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Dávkovači pumpa bude odebírána výhradně od dodavatele desinfekčního prostředku, nelze dodávat samostatně z důvodu zajištěni kompatibility výrobků.</w:t>
            </w:r>
          </w:p>
        </w:tc>
      </w:tr>
    </w:tbl>
    <w:p>
      <w:pPr>
        <w:sectPr>
          <w:headerReference w:type="default" r:id="rId10"/>
          <w:footerReference w:type="default" r:id="rId11"/>
          <w:footnotePr>
            <w:pos w:val="pageBottom"/>
            <w:numFmt w:val="decimal"/>
            <w:numRestart w:val="continuous"/>
          </w:footnotePr>
          <w:pgSz w:w="11900" w:h="16840"/>
          <w:pgMar w:top="1405" w:right="1203" w:bottom="701" w:left="1175" w:header="977" w:footer="273" w:gutter="0"/>
          <w:cols w:space="720"/>
          <w:noEndnote/>
          <w:rtlGutter w:val="0"/>
          <w:docGrid w:linePitch="360"/>
        </w:sectPr>
      </w:pP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rStyle w:val="CharStyle29"/>
          <w:b/>
          <w:bCs/>
        </w:rPr>
        <w:t>Příloha č. 2 Rámcové kupní smlouvy * Ceník</w:t>
      </w:r>
    </w:p>
    <w:tbl>
      <w:tblPr>
        <w:tblOverlap w:val="never"/>
        <w:jc w:val="center"/>
        <w:tblLayout w:type="fixed"/>
      </w:tblPr>
      <w:tblGrid>
        <w:gridCol w:w="408"/>
        <w:gridCol w:w="5472"/>
        <w:gridCol w:w="2726"/>
        <w:gridCol w:w="1613"/>
        <w:gridCol w:w="864"/>
        <w:gridCol w:w="1493"/>
        <w:gridCol w:w="1541"/>
      </w:tblGrid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D4ECFC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b/>
                <w:bCs/>
                <w:sz w:val="12"/>
                <w:szCs w:val="12"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b/>
                <w:bCs/>
                <w:sz w:val="12"/>
                <w:szCs w:val="12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b/>
                <w:bCs/>
                <w:sz w:val="12"/>
                <w:szCs w:val="12"/>
              </w:rPr>
              <w:t>Název produktu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b/>
                <w:bCs/>
                <w:sz w:val="12"/>
                <w:szCs w:val="12"/>
              </w:rPr>
              <w:t>Produktové číslo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b/>
                <w:bCs/>
                <w:sz w:val="12"/>
                <w:szCs w:val="12"/>
              </w:rPr>
              <w:t>Balení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4ECFC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b/>
                <w:bCs/>
                <w:sz w:val="12"/>
                <w:szCs w:val="12"/>
              </w:rPr>
              <w:t>Cena za balení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4ECFC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b/>
                <w:bCs/>
                <w:sz w:val="12"/>
                <w:szCs w:val="12"/>
              </w:rPr>
              <w:t>Cena za balení vč. DPH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Desinfekce ploch a povrchů, varianta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Optisal plus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00-245-050EXP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5 l/kg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1 085,00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1 312,85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Desinfekce ploch a povrchů, varianta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Optisal 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00-214-050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5 l/kg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1 160,00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1 403,60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Desinfekce nástrojů pomůcek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Perfektan endo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00-121-050EXP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5 l/kg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1 101,00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1 332,21 Kč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Desinfekce nástrojů pomůcek - epidemiologicky závažná situace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Perfektan active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00-155-0004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sáček 40g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29,00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35,09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Desinfekce ploch a povrchů spray 750 ml - epidemiologicky závažná situace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Descosept sensitive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00-323DS-0075E2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750 ml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172,50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208,73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Desinfekce ploch a povrchů ubrousky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Cleanisept wipes 100 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00-208-R100-01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balení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130,00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145,60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Desinfekce ploch a povrchů ubrousky (I) - epidemiologicky závažná situace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Descosept Sensitive wipes BIO 100 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00-323DS-T100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baleni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170,00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190,40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Desinfekce ploch a povrchů ubrousky (II) - epidemiologicky závažná situace, plné virucidní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CLEANISEPT WIPES FORTE MAX1100 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00-235-T100E5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baleni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185,00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207,20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Desinfekce ploch a povrchů systém suchých utěrek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One System Basic 120 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00-915-OSEB120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balení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171,00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206,91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Desinfekce ploch a povrchů v sáčku - epidemiologicky závážná situace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Ultrasol active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00-255-0002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sáček 40g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26,70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32,31 Kč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Dávkovači odměmá láhev 1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00-904-010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59,00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71,39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Dávkovači pumpička na 500 ml láhev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00-906-005-02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1,21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Mýdlo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DESCOLIND COMFORT WASH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00-607-010-01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69,00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83,49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Dezinfekční mýdlo - epidemiologicky závažná situace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Decontaman PRE soft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00-532-005E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500 ml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115,00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139,15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Dezinfekční prostředek na pokožku pacientů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Aseptoderm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00-501-0025EXP-20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250 ml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77,00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93,17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Dezinfekční prostředek na ruce zdravotnického personálu - 500 ml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Aseptoman MED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00-457OP-005EXP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500 ml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67,00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81,07 Kč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Dezinfekční prostředek na ruce zdravotnického personálu - epidemiologicky závažná situace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Aseptoman gel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00-409-005EXP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500 ml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98,00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118,58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Regenerační krém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DESCOLIND COMFORT LIGHT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00-602-005-03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500 ml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102,00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123,42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Tekutý koncentrát pro čištění podlah a povrchů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Profloor Uni 11 (70000279)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color w:val="D5503E"/>
                <w:sz w:val="12"/>
                <w:szCs w:val="12"/>
              </w:rPr>
              <w:t>BOC2092015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88,40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106,96 Kč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Dávkovači pumpička na 5I láhev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i/>
                <w:iCs/>
                <w:color w:val="D5503E"/>
                <w:sz w:val="12"/>
                <w:szCs w:val="12"/>
              </w:rPr>
              <w:t>00-906-000-01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ks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95,00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2"/>
                <w:sz w:val="12"/>
                <w:szCs w:val="12"/>
              </w:rPr>
              <w:t>114,95 Kč</w:t>
            </w:r>
          </w:p>
        </w:tc>
      </w:tr>
    </w:tbl>
    <w:sectPr>
      <w:footnotePr>
        <w:pos w:val="pageBottom"/>
        <w:numFmt w:val="decimal"/>
        <w:numRestart w:val="continuous"/>
      </w:footnotePr>
      <w:pgSz w:w="16840" w:h="11900" w:orient="landscape"/>
      <w:pgMar w:top="1398" w:right="1414" w:bottom="1038" w:left="1309" w:header="970" w:footer="610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10003155</wp:posOffset>
              </wp:positionV>
              <wp:extent cx="2338070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3807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23-25: Dezinfekce 2026 - 2027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9.350000000000009pt;margin-top:787.64999999999998pt;width:184.09999999999999pt;height:8.65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23-25: Dezinfekce 2026 - 2027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991870</wp:posOffset>
              </wp:positionV>
              <wp:extent cx="1444625" cy="8509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4462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Příloha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1.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1 Technická specifikace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78.450000000000003pt;margin-top:78.100000000000009pt;width:113.75pt;height:6.7000000000000002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Příloha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i/>
                        <w:iCs/>
                        <w:sz w:val="14"/>
                        <w:szCs w:val="14"/>
                      </w:rPr>
                      <w:t>1.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1 Technická specifikace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727710</wp:posOffset>
              </wp:positionH>
              <wp:positionV relativeFrom="page">
                <wp:posOffset>1209675</wp:posOffset>
              </wp:positionV>
              <wp:extent cx="6016625" cy="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0166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300000000000004pt;margin-top:95.25pt;width:473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Nadpis #1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3">
    <w:name w:val="Základní text (3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5">
    <w:name w:val="Základní text (2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9">
    <w:name w:val="Titulek tabulky_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2">
    <w:name w:val="Jiné_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auto"/>
      <w:spacing w:line="310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auto"/>
      <w:spacing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4">
    <w:name w:val="Základní text (2)"/>
    <w:basedOn w:val="Normal"/>
    <w:link w:val="CharStyle15"/>
    <w:pPr>
      <w:widowControl w:val="0"/>
      <w:shd w:val="clear" w:color="auto" w:fill="auto"/>
      <w:spacing w:line="23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8">
    <w:name w:val="Titulek tabulky"/>
    <w:basedOn w:val="Normal"/>
    <w:link w:val="CharStyle2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31">
    <w:name w:val="Jiné"/>
    <w:basedOn w:val="Normal"/>
    <w:link w:val="CharStyle3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eader" Target="header2.xml"/><Relationship Id="rId11" Type="http://schemas.openxmlformats.org/officeDocument/2006/relationships/footer" Target="footer3.xml"/></Relationships>
</file>