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2239C" w14:textId="77777777" w:rsidR="00D25B34" w:rsidRPr="00D25B34" w:rsidRDefault="00D25B34" w:rsidP="00D25B34">
      <w:pPr>
        <w:rPr>
          <w:b/>
        </w:rPr>
      </w:pPr>
      <w:r w:rsidRPr="00D25B34">
        <w:rPr>
          <w:b/>
        </w:rPr>
        <w:t>Dodatek č. 1 k SERVISNÍ SMLOUVĚ č. 490240563 programového vybavení CODEXIS</w:t>
      </w:r>
      <w:r w:rsidRPr="00D25B34">
        <w:rPr>
          <w:b/>
          <w:vertAlign w:val="superscript"/>
        </w:rPr>
        <w:t>®</w:t>
      </w:r>
    </w:p>
    <w:p w14:paraId="020CEA2C" w14:textId="77777777" w:rsidR="00D25B34" w:rsidRPr="00D25B34" w:rsidRDefault="00D25B34" w:rsidP="00D25B34">
      <w:pPr>
        <w:rPr>
          <w:b/>
        </w:rPr>
      </w:pPr>
    </w:p>
    <w:p w14:paraId="44804CF0" w14:textId="77777777" w:rsidR="00D25B34" w:rsidRPr="00D25B34" w:rsidRDefault="00D25B34" w:rsidP="00D25B34">
      <w:pPr>
        <w:rPr>
          <w:b/>
        </w:rPr>
      </w:pPr>
      <w:r w:rsidRPr="00D25B34">
        <w:rPr>
          <w:b/>
        </w:rPr>
        <w:t>Dok. č. 494250157</w:t>
      </w:r>
    </w:p>
    <w:p w14:paraId="09145A73" w14:textId="77777777" w:rsidR="00D25B34" w:rsidRPr="00D25B34" w:rsidRDefault="00D25B34" w:rsidP="00D25B34">
      <w:pPr>
        <w:rPr>
          <w:b/>
        </w:rPr>
      </w:pPr>
      <w:r w:rsidRPr="00D25B34">
        <w:rPr>
          <w:b/>
        </w:rPr>
        <w:t>1. Smluvní strany</w:t>
      </w:r>
    </w:p>
    <w:p w14:paraId="6CDEAE4A" w14:textId="77777777" w:rsidR="00D25B34" w:rsidRPr="00D25B34" w:rsidRDefault="00D25B34" w:rsidP="00D25B34">
      <w:pPr>
        <w:rPr>
          <w:b/>
        </w:rPr>
      </w:pPr>
      <w:r w:rsidRPr="00D25B34">
        <w:rPr>
          <w:b/>
        </w:rPr>
        <w:t xml:space="preserve">ATLAS </w:t>
      </w:r>
      <w:proofErr w:type="spellStart"/>
      <w:r w:rsidRPr="00D25B34">
        <w:rPr>
          <w:b/>
        </w:rPr>
        <w:t>consulting</w:t>
      </w:r>
      <w:proofErr w:type="spellEnd"/>
      <w:r w:rsidRPr="00D25B34">
        <w:rPr>
          <w:b/>
        </w:rPr>
        <w:t xml:space="preserve"> spol. s r.o. </w:t>
      </w:r>
    </w:p>
    <w:p w14:paraId="35D135C9" w14:textId="77777777" w:rsidR="00D25B34" w:rsidRPr="00D25B34" w:rsidRDefault="00D25B34" w:rsidP="00D25B34">
      <w:r w:rsidRPr="00D25B34">
        <w:t xml:space="preserve">Výstavní 292/13, 702 </w:t>
      </w:r>
      <w:proofErr w:type="gramStart"/>
      <w:r w:rsidRPr="00D25B34">
        <w:t>00  Ostrava</w:t>
      </w:r>
      <w:proofErr w:type="gramEnd"/>
      <w:r w:rsidRPr="00D25B34">
        <w:t>-Moravská Ostrava</w:t>
      </w:r>
    </w:p>
    <w:p w14:paraId="36091EE3" w14:textId="2DCB6FF1" w:rsidR="00D25B34" w:rsidRPr="00D25B34" w:rsidRDefault="00D25B34" w:rsidP="00D25B34">
      <w:r w:rsidRPr="00D25B34">
        <w:t xml:space="preserve">IČO: 46578706, DIČ: CZ46578706 </w:t>
      </w:r>
      <w:r w:rsidRPr="00D25B34">
        <w:br/>
        <w:t xml:space="preserve">Bankovní spojení: Komerční banka Ostrava, </w:t>
      </w:r>
      <w:proofErr w:type="spellStart"/>
      <w:r w:rsidRPr="00D25B34">
        <w:t>č.ú</w:t>
      </w:r>
      <w:proofErr w:type="spellEnd"/>
      <w:r w:rsidRPr="00D25B34">
        <w:t xml:space="preserve">.: </w:t>
      </w:r>
      <w:proofErr w:type="spellStart"/>
      <w:r>
        <w:t>xxx</w:t>
      </w:r>
      <w:proofErr w:type="spellEnd"/>
    </w:p>
    <w:p w14:paraId="16F2AD27" w14:textId="0564D3CC" w:rsidR="00D25B34" w:rsidRPr="00D25B34" w:rsidRDefault="00D25B34" w:rsidP="00D25B34">
      <w:r w:rsidRPr="00D25B34">
        <w:t xml:space="preserve">e-mail: </w:t>
      </w:r>
      <w:proofErr w:type="spellStart"/>
      <w:r>
        <w:t>xxx</w:t>
      </w:r>
      <w:proofErr w:type="spellEnd"/>
    </w:p>
    <w:p w14:paraId="76E97DF7" w14:textId="77777777" w:rsidR="00D25B34" w:rsidRPr="00D25B34" w:rsidRDefault="00D25B34" w:rsidP="00D25B34">
      <w:r w:rsidRPr="00D25B34">
        <w:t xml:space="preserve">Společnost je zapsána v Obchodním rejstříku vedeném Krajským soudem v Ostravě, pod </w:t>
      </w:r>
      <w:proofErr w:type="spellStart"/>
      <w:r w:rsidRPr="00D25B34">
        <w:t>sp.zn</w:t>
      </w:r>
      <w:proofErr w:type="spellEnd"/>
      <w:r w:rsidRPr="00D25B34">
        <w:t>. C3293</w:t>
      </w:r>
    </w:p>
    <w:p w14:paraId="769273E6" w14:textId="77777777" w:rsidR="00D25B34" w:rsidRPr="00D25B34" w:rsidRDefault="00D25B34" w:rsidP="00D25B34">
      <w:r w:rsidRPr="00D25B34">
        <w:t xml:space="preserve">zastoupená: Ing. Pavlou Řehákovou, jednatelkou společnosti  </w:t>
      </w:r>
    </w:p>
    <w:p w14:paraId="6B753277" w14:textId="77777777" w:rsidR="00D25B34" w:rsidRPr="00D25B34" w:rsidRDefault="00D25B34" w:rsidP="00D25B34">
      <w:pPr>
        <w:rPr>
          <w:b/>
        </w:rPr>
      </w:pPr>
      <w:r w:rsidRPr="00D25B34">
        <w:t xml:space="preserve"> (dále jen „dodavatel“)</w:t>
      </w:r>
    </w:p>
    <w:p w14:paraId="0A1DFF70" w14:textId="77777777" w:rsidR="00D25B34" w:rsidRPr="00D25B34" w:rsidRDefault="00D25B34" w:rsidP="00D25B34">
      <w:pPr>
        <w:rPr>
          <w:b/>
          <w:lang w:val="x-none"/>
        </w:rPr>
      </w:pPr>
    </w:p>
    <w:p w14:paraId="3BDD1712" w14:textId="77777777" w:rsidR="00D25B34" w:rsidRPr="00D25B34" w:rsidRDefault="00D25B34" w:rsidP="00D25B34">
      <w:pPr>
        <w:rPr>
          <w:b/>
          <w:lang w:val="x-none"/>
        </w:rPr>
      </w:pPr>
      <w:r w:rsidRPr="00D25B34">
        <w:rPr>
          <w:b/>
          <w:lang w:val="x-none"/>
        </w:rPr>
        <w:t>a</w:t>
      </w:r>
    </w:p>
    <w:p w14:paraId="2BCAEDE6" w14:textId="77777777" w:rsidR="00D25B34" w:rsidRPr="00D25B34" w:rsidRDefault="00D25B34" w:rsidP="00D25B34">
      <w:r w:rsidRPr="00D25B34">
        <w:rPr>
          <w:b/>
        </w:rPr>
        <w:t xml:space="preserve">MERO ČR, a.s. </w:t>
      </w:r>
    </w:p>
    <w:p w14:paraId="23155AA9" w14:textId="77777777" w:rsidR="00D25B34" w:rsidRPr="00D25B34" w:rsidRDefault="00D25B34" w:rsidP="00D25B34">
      <w:r w:rsidRPr="00D25B34">
        <w:t xml:space="preserve">Veltruská </w:t>
      </w:r>
      <w:proofErr w:type="gramStart"/>
      <w:r w:rsidRPr="00D25B34">
        <w:t>748,  278</w:t>
      </w:r>
      <w:proofErr w:type="gramEnd"/>
      <w:r w:rsidRPr="00D25B34">
        <w:t xml:space="preserve"> </w:t>
      </w:r>
      <w:proofErr w:type="gramStart"/>
      <w:r w:rsidRPr="00D25B34">
        <w:t>01  Kralupy</w:t>
      </w:r>
      <w:proofErr w:type="gramEnd"/>
      <w:r w:rsidRPr="00D25B34">
        <w:t xml:space="preserve"> n. </w:t>
      </w:r>
      <w:proofErr w:type="spellStart"/>
      <w:r w:rsidRPr="00D25B34">
        <w:t>Vlt</w:t>
      </w:r>
      <w:proofErr w:type="spellEnd"/>
      <w:r w:rsidRPr="00D25B34">
        <w:t>.</w:t>
      </w:r>
    </w:p>
    <w:p w14:paraId="0543D187" w14:textId="77777777" w:rsidR="00D25B34" w:rsidRPr="00D25B34" w:rsidRDefault="00D25B34" w:rsidP="00D25B34">
      <w:r w:rsidRPr="00D25B34">
        <w:t>IČO: 60193468, DIČ: CZ60193468</w:t>
      </w:r>
    </w:p>
    <w:p w14:paraId="15C9CA23" w14:textId="73C8B7CE" w:rsidR="00D25B34" w:rsidRPr="00D25B34" w:rsidRDefault="00D25B34" w:rsidP="00D25B34">
      <w:r w:rsidRPr="00D25B34">
        <w:t xml:space="preserve">e-mail: </w:t>
      </w:r>
      <w:hyperlink r:id="rId5" w:history="1">
        <w:proofErr w:type="spellStart"/>
        <w:r>
          <w:rPr>
            <w:rStyle w:val="Hypertextovodkaz"/>
          </w:rPr>
          <w:t>xxx</w:t>
        </w:r>
        <w:proofErr w:type="spellEnd"/>
      </w:hyperlink>
      <w:r w:rsidRPr="00D25B34">
        <w:t xml:space="preserve"> </w:t>
      </w:r>
    </w:p>
    <w:p w14:paraId="795C6CFD" w14:textId="77777777" w:rsidR="00D25B34" w:rsidRPr="00D25B34" w:rsidRDefault="00D25B34" w:rsidP="00D25B34">
      <w:r w:rsidRPr="00D25B34">
        <w:t xml:space="preserve">Společnost je zapsána v Obchodním rejstříku vedeném Městským soudem v Praze, pod </w:t>
      </w:r>
      <w:proofErr w:type="spellStart"/>
      <w:r w:rsidRPr="00D25B34">
        <w:t>sp.zn</w:t>
      </w:r>
      <w:proofErr w:type="spellEnd"/>
      <w:r w:rsidRPr="00D25B34">
        <w:t>. B2334</w:t>
      </w:r>
    </w:p>
    <w:p w14:paraId="69CE22AA" w14:textId="7A0C0A4F" w:rsidR="00D25B34" w:rsidRPr="00D25B34" w:rsidRDefault="00D25B34" w:rsidP="00D25B34">
      <w:r w:rsidRPr="00D25B34">
        <w:t xml:space="preserve">zastoupená: Mgr. Michalem Jonášem, </w:t>
      </w:r>
      <w:proofErr w:type="spellStart"/>
      <w:r>
        <w:t>xxx</w:t>
      </w:r>
      <w:proofErr w:type="spellEnd"/>
      <w:r w:rsidRPr="00D25B34">
        <w:t>, na základě podpisového řádu</w:t>
      </w:r>
    </w:p>
    <w:p w14:paraId="2414BE3C" w14:textId="77777777" w:rsidR="00D25B34" w:rsidRPr="00D25B34" w:rsidRDefault="00D25B34" w:rsidP="00D25B34">
      <w:r w:rsidRPr="00D25B34">
        <w:t>(dále jen „odběratel“)</w:t>
      </w:r>
    </w:p>
    <w:p w14:paraId="4AD2BB8B" w14:textId="77777777" w:rsidR="00D25B34" w:rsidRPr="00D25B34" w:rsidRDefault="00D25B34" w:rsidP="00D25B34"/>
    <w:p w14:paraId="1171A2BC" w14:textId="77777777" w:rsidR="00D25B34" w:rsidRPr="00D25B34" w:rsidRDefault="00D25B34" w:rsidP="00D25B34">
      <w:pPr>
        <w:rPr>
          <w:b/>
          <w:u w:val="single"/>
        </w:rPr>
      </w:pPr>
    </w:p>
    <w:p w14:paraId="4F7CB49A" w14:textId="77777777" w:rsidR="00D25B34" w:rsidRPr="00D25B34" w:rsidRDefault="00D25B34" w:rsidP="00D25B34">
      <w:pPr>
        <w:numPr>
          <w:ilvl w:val="0"/>
          <w:numId w:val="1"/>
        </w:numPr>
        <w:rPr>
          <w:b/>
          <w:u w:val="single"/>
        </w:rPr>
      </w:pPr>
      <w:r w:rsidRPr="00D25B34">
        <w:rPr>
          <w:b/>
          <w:u w:val="single"/>
        </w:rPr>
        <w:t>Tímto dodatkem se mění název smlouvy a z důvodu pořízení nových doplňků se zapracovanou umělou inteligencí (AI) k programovému vybavení CODEXIS</w:t>
      </w:r>
      <w:r w:rsidRPr="00D25B34">
        <w:rPr>
          <w:b/>
          <w:u w:val="single"/>
          <w:vertAlign w:val="superscript"/>
        </w:rPr>
        <w:t xml:space="preserve">® </w:t>
      </w:r>
      <w:r w:rsidRPr="00D25B34">
        <w:rPr>
          <w:b/>
          <w:u w:val="single"/>
        </w:rPr>
        <w:t>doplňuje odst. 2.1 a 3.2 výše citované smlouvy uzavřené dne 26.9.2024 s tím, že po doplnění zní takto:</w:t>
      </w:r>
    </w:p>
    <w:p w14:paraId="7E295B86" w14:textId="77777777" w:rsidR="00D25B34" w:rsidRPr="00D25B34" w:rsidRDefault="00D25B34" w:rsidP="00D25B34">
      <w:pPr>
        <w:rPr>
          <w:lang w:val="x-none"/>
        </w:rPr>
      </w:pPr>
    </w:p>
    <w:p w14:paraId="13A90CE2" w14:textId="77777777" w:rsidR="00D25B34" w:rsidRPr="00D25B34" w:rsidRDefault="00D25B34" w:rsidP="00D25B34">
      <w:pPr>
        <w:rPr>
          <w:b/>
          <w:bCs/>
          <w:u w:val="single"/>
          <w:lang w:val="x-none"/>
        </w:rPr>
      </w:pPr>
      <w:r w:rsidRPr="00D25B34">
        <w:rPr>
          <w:b/>
          <w:bCs/>
          <w:u w:val="single"/>
          <w:lang w:val="x-none"/>
        </w:rPr>
        <w:t>Název smlouvy zní nově takto: Servisní smlouva č. 490240563 programového vybavení CODEXIS.</w:t>
      </w:r>
    </w:p>
    <w:p w14:paraId="575FEE7A" w14:textId="77777777" w:rsidR="00D25B34" w:rsidRPr="00D25B34" w:rsidRDefault="00D25B34" w:rsidP="00D25B34">
      <w:pPr>
        <w:rPr>
          <w:lang w:val="x-none"/>
        </w:rPr>
      </w:pPr>
    </w:p>
    <w:p w14:paraId="164C96E3" w14:textId="77777777" w:rsidR="00D25B34" w:rsidRPr="00D25B34" w:rsidRDefault="00D25B34" w:rsidP="00D25B34">
      <w:pPr>
        <w:rPr>
          <w:u w:val="single"/>
        </w:rPr>
      </w:pPr>
      <w:bookmarkStart w:id="0" w:name="_Hlk211930574"/>
      <w:r w:rsidRPr="00D25B34">
        <w:rPr>
          <w:u w:val="single"/>
        </w:rPr>
        <w:t>Odst. 2.1. se doplňuje o tento text:</w:t>
      </w:r>
    </w:p>
    <w:p w14:paraId="134550C5" w14:textId="77777777" w:rsidR="00D25B34" w:rsidRPr="00D25B34" w:rsidRDefault="00D25B34" w:rsidP="00D25B34">
      <w:r w:rsidRPr="00D25B34">
        <w:lastRenderedPageBreak/>
        <w:t xml:space="preserve">Dodavatel se rovněž zavazuje poskytnout odběrateli po dobu trvání této smlouvy </w:t>
      </w:r>
      <w:r w:rsidRPr="00D25B34">
        <w:rPr>
          <w:b/>
          <w:bCs/>
        </w:rPr>
        <w:t>licenci k užití doplňku AI MONITOR BOZP, AI MONITOR Daně, AI MONITOR GDPR, AI MONITOR Personalistika, AI MONITOR Rekodifikace, AI MONITOR Stavebnictví, AI MONITOR Účetnictví, AI MONITOR Veřejné zakázky, AI MONITOR Životního prostředí, AI JUDIKATURA ČR a Pracovněprávní spory</w:t>
      </w:r>
    </w:p>
    <w:bookmarkEnd w:id="0"/>
    <w:p w14:paraId="48167D8D" w14:textId="77777777" w:rsidR="00D25B34" w:rsidRPr="00D25B34" w:rsidRDefault="00D25B34" w:rsidP="00D25B34">
      <w:pPr>
        <w:rPr>
          <w:b/>
        </w:rPr>
      </w:pPr>
      <w:r w:rsidRPr="00D25B34">
        <w:rPr>
          <w:b/>
        </w:rPr>
        <w:t>3. Cenové a platební podmínky</w:t>
      </w:r>
    </w:p>
    <w:p w14:paraId="21DB71A0" w14:textId="77777777" w:rsidR="00D25B34" w:rsidRPr="00D25B34" w:rsidRDefault="00D25B34" w:rsidP="00D25B34">
      <w:pPr>
        <w:rPr>
          <w:lang w:val="x-none"/>
        </w:rPr>
      </w:pPr>
    </w:p>
    <w:p w14:paraId="7AA2D413" w14:textId="77777777" w:rsidR="00D25B34" w:rsidRPr="00D25B34" w:rsidRDefault="00D25B34" w:rsidP="00D25B34">
      <w:pPr>
        <w:rPr>
          <w:u w:val="single"/>
        </w:rPr>
      </w:pPr>
      <w:r w:rsidRPr="00D25B34">
        <w:rPr>
          <w:u w:val="single"/>
        </w:rPr>
        <w:t>V důsledku rozšíření funkcionalit dle nového znění odst. 2.1 se o níže uvedené položky navyšuje cena uvedená v Odst. 3.2. a odst. 3.2 se doplňuje o tento text:</w:t>
      </w:r>
    </w:p>
    <w:p w14:paraId="53AECBA5" w14:textId="77777777" w:rsidR="00D25B34" w:rsidRPr="00D25B34" w:rsidRDefault="00D25B34" w:rsidP="00D25B34">
      <w:r w:rsidRPr="00D25B34">
        <w:rPr>
          <w:b/>
          <w:bCs/>
        </w:rPr>
        <w:t xml:space="preserve">Cena za přechod na CODEXIS AI </w:t>
      </w:r>
      <w:r w:rsidRPr="00D25B34">
        <w:t>je stanovena na</w:t>
      </w:r>
      <w:r w:rsidRPr="00D25B34">
        <w:rPr>
          <w:b/>
          <w:bCs/>
        </w:rPr>
        <w:t xml:space="preserve"> </w:t>
      </w:r>
      <w:proofErr w:type="gramStart"/>
      <w:r w:rsidRPr="00D25B34">
        <w:rPr>
          <w:b/>
          <w:bCs/>
        </w:rPr>
        <w:t>35.000,-</w:t>
      </w:r>
      <w:proofErr w:type="gramEnd"/>
      <w:r w:rsidRPr="00D25B34">
        <w:rPr>
          <w:b/>
          <w:bCs/>
        </w:rPr>
        <w:t xml:space="preserve"> Kč bez DPH jednorázově. </w:t>
      </w:r>
      <w:r w:rsidRPr="00D25B34">
        <w:rPr>
          <w:bCs/>
        </w:rPr>
        <w:t>V souladu se zákonem o DPH přistupuje k této částce aktuální sazba DPH.</w:t>
      </w:r>
    </w:p>
    <w:p w14:paraId="73C764C3" w14:textId="77777777" w:rsidR="00D25B34" w:rsidRPr="00D25B34" w:rsidRDefault="00D25B34" w:rsidP="00D25B34"/>
    <w:p w14:paraId="4371754A" w14:textId="77777777" w:rsidR="00D25B34" w:rsidRPr="00D25B34" w:rsidRDefault="00D25B34" w:rsidP="00D25B34">
      <w:pPr>
        <w:rPr>
          <w:bCs/>
          <w:lang w:val="x-none"/>
        </w:rPr>
      </w:pPr>
      <w:r w:rsidRPr="00D25B34">
        <w:rPr>
          <w:lang w:val="x-none"/>
        </w:rPr>
        <w:t xml:space="preserve">Cena za </w:t>
      </w:r>
      <w:r w:rsidRPr="00D25B34">
        <w:rPr>
          <w:b/>
          <w:bCs/>
          <w:lang w:val="x-none"/>
        </w:rPr>
        <w:t xml:space="preserve">AI kredity – (3 mil. kreditů ročně) na období do 31.12.2029 </w:t>
      </w:r>
      <w:r w:rsidRPr="00D25B34">
        <w:rPr>
          <w:lang w:val="x-none"/>
        </w:rPr>
        <w:t xml:space="preserve">je stanovena na </w:t>
      </w:r>
      <w:r w:rsidRPr="00D25B34">
        <w:rPr>
          <w:b/>
          <w:bCs/>
          <w:lang w:val="x-none"/>
        </w:rPr>
        <w:t xml:space="preserve">20.416,- Kč bez </w:t>
      </w:r>
      <w:r w:rsidRPr="00D25B34">
        <w:rPr>
          <w:b/>
          <w:lang w:val="x-none"/>
        </w:rPr>
        <w:t xml:space="preserve"> </w:t>
      </w:r>
      <w:r w:rsidRPr="00D25B34">
        <w:rPr>
          <w:bCs/>
          <w:lang w:val="x-none"/>
        </w:rPr>
        <w:t xml:space="preserve">V souladu se zákonem o DPH přistupuje k těmto částkám aktuální sazba DPH. </w:t>
      </w:r>
    </w:p>
    <w:p w14:paraId="72AD79D0" w14:textId="77777777" w:rsidR="00D25B34" w:rsidRPr="00D25B34" w:rsidRDefault="00D25B34" w:rsidP="00D25B34">
      <w:pPr>
        <w:rPr>
          <w:bCs/>
          <w:lang w:val="x-none"/>
        </w:rPr>
      </w:pPr>
    </w:p>
    <w:p w14:paraId="042709EA" w14:textId="77777777" w:rsidR="00D25B34" w:rsidRPr="00D25B34" w:rsidRDefault="00D25B34" w:rsidP="00D25B34">
      <w:pPr>
        <w:rPr>
          <w:bCs/>
          <w:lang w:val="x-none"/>
        </w:rPr>
      </w:pPr>
      <w:r w:rsidRPr="00D25B34">
        <w:rPr>
          <w:bCs/>
          <w:lang w:val="x-none"/>
        </w:rPr>
        <w:t>Cena těchto položek bude vyfakturována po uzavření tohoto dodatku.</w:t>
      </w:r>
    </w:p>
    <w:p w14:paraId="464932BB" w14:textId="77777777" w:rsidR="00D25B34" w:rsidRPr="00D25B34" w:rsidRDefault="00D25B34" w:rsidP="00D25B34">
      <w:pPr>
        <w:numPr>
          <w:ilvl w:val="0"/>
          <w:numId w:val="2"/>
        </w:numPr>
        <w:rPr>
          <w:b/>
          <w:u w:val="single"/>
        </w:rPr>
      </w:pPr>
      <w:r w:rsidRPr="00D25B34">
        <w:rPr>
          <w:b/>
          <w:u w:val="single"/>
        </w:rPr>
        <w:t xml:space="preserve"> Ostatní ujednání</w:t>
      </w:r>
    </w:p>
    <w:p w14:paraId="012C1218" w14:textId="77777777" w:rsidR="00D25B34" w:rsidRPr="00D25B34" w:rsidRDefault="00D25B34" w:rsidP="00D25B34">
      <w:pPr>
        <w:rPr>
          <w:b/>
          <w:u w:val="single"/>
        </w:rPr>
      </w:pPr>
    </w:p>
    <w:p w14:paraId="12BED440" w14:textId="77777777" w:rsidR="00D25B34" w:rsidRPr="00D25B34" w:rsidRDefault="00D25B34" w:rsidP="00D25B34">
      <w:r w:rsidRPr="00D25B34">
        <w:t>Ostatní znění smlouvy se nemění.</w:t>
      </w:r>
    </w:p>
    <w:p w14:paraId="3DE15133" w14:textId="77777777" w:rsidR="00D25B34" w:rsidRPr="00D25B34" w:rsidRDefault="00D25B34" w:rsidP="00D25B34">
      <w:r w:rsidRPr="00D25B34">
        <w:t xml:space="preserve">Tento dodatek nabývá platnosti a účinnosti dnem úhrady ceny za přechod na CODEXIS AI a ceny za AI kredity. </w:t>
      </w:r>
    </w:p>
    <w:p w14:paraId="07F4EE7B" w14:textId="77777777" w:rsidR="00D25B34" w:rsidRPr="00D25B34" w:rsidRDefault="00D25B34" w:rsidP="00D25B34">
      <w:r w:rsidRPr="00D25B34">
        <w:t>Tento dodatek lze uzavřít v listinné podobě ve dvojím vyhotovení, po jednom pro každou smluvní stranu nebo v elektronické podobě v jednom vyhotovení v českém jazyce s elektronickými podpisy obou smluvních stran v souladu se zákonem č. 297/2016 Sb., zákon o službách vytvářejících důvěru pro elektronické transakce, ve znění pozdějších předpisů.</w:t>
      </w:r>
    </w:p>
    <w:p w14:paraId="38735A14" w14:textId="77777777" w:rsidR="00D25B34" w:rsidRPr="00D25B34" w:rsidRDefault="00D25B34" w:rsidP="00D25B34"/>
    <w:p w14:paraId="3C5379CC" w14:textId="77777777" w:rsidR="00D25B34" w:rsidRPr="00D25B34" w:rsidRDefault="00D25B34" w:rsidP="00D25B34">
      <w:r w:rsidRPr="00D25B34">
        <w:t xml:space="preserve">V Ostravě, dne: </w:t>
      </w:r>
    </w:p>
    <w:p w14:paraId="69745A5A" w14:textId="77777777" w:rsidR="00D25B34" w:rsidRPr="00D25B34" w:rsidRDefault="00D25B34" w:rsidP="00D25B34"/>
    <w:p w14:paraId="39E0AC4A" w14:textId="77777777" w:rsidR="00D25B34" w:rsidRPr="00D25B34" w:rsidRDefault="00D25B34" w:rsidP="00D25B34"/>
    <w:p w14:paraId="7B3E6680" w14:textId="77777777" w:rsidR="00D25B34" w:rsidRPr="00D25B34" w:rsidRDefault="00D25B34" w:rsidP="00D25B34"/>
    <w:p w14:paraId="23EF319D" w14:textId="77777777" w:rsidR="00D25B34" w:rsidRPr="00D25B34" w:rsidRDefault="00D25B34" w:rsidP="00D25B34"/>
    <w:p w14:paraId="2A4F2A47" w14:textId="77777777" w:rsidR="00D25B34" w:rsidRPr="00D25B34" w:rsidRDefault="00D25B34" w:rsidP="00D25B34">
      <w:r w:rsidRPr="00D25B34">
        <w:tab/>
        <w:t>................................................................</w:t>
      </w:r>
      <w:r w:rsidRPr="00D25B34">
        <w:tab/>
        <w:t>.........................................................</w:t>
      </w:r>
    </w:p>
    <w:p w14:paraId="3A15C241" w14:textId="77777777" w:rsidR="00D25B34" w:rsidRPr="00D25B34" w:rsidRDefault="00D25B34" w:rsidP="00D25B34">
      <w:pPr>
        <w:rPr>
          <w:b/>
        </w:rPr>
      </w:pPr>
      <w:r w:rsidRPr="00D25B34">
        <w:tab/>
      </w:r>
      <w:r w:rsidRPr="00D25B34">
        <w:rPr>
          <w:b/>
        </w:rPr>
        <w:t>dodavatel</w:t>
      </w:r>
      <w:r w:rsidRPr="00D25B34">
        <w:rPr>
          <w:b/>
        </w:rPr>
        <w:tab/>
        <w:t>odběratel</w:t>
      </w:r>
    </w:p>
    <w:p w14:paraId="6FCA16FF" w14:textId="77777777" w:rsidR="00D25B34" w:rsidRPr="00D25B34" w:rsidRDefault="00D25B34" w:rsidP="00D25B34">
      <w:r w:rsidRPr="00D25B34">
        <w:tab/>
        <w:t>razítko a podpis zástupce</w:t>
      </w:r>
      <w:r w:rsidRPr="00D25B34">
        <w:tab/>
        <w:t>razítko a podpis zástupce</w:t>
      </w:r>
    </w:p>
    <w:p w14:paraId="7A725C89" w14:textId="77777777" w:rsidR="00220D4D" w:rsidRDefault="00220D4D"/>
    <w:sectPr w:rsidR="00220D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F4149D"/>
    <w:multiLevelType w:val="hybridMultilevel"/>
    <w:tmpl w:val="D988D7EC"/>
    <w:lvl w:ilvl="0" w:tplc="59DEED4A">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4245689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61971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34"/>
    <w:rsid w:val="000F038F"/>
    <w:rsid w:val="00220D4D"/>
    <w:rsid w:val="008B33E1"/>
    <w:rsid w:val="00A019AF"/>
    <w:rsid w:val="00D25B34"/>
    <w:rsid w:val="00D855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2D0FD"/>
  <w15:chartTrackingRefBased/>
  <w15:docId w15:val="{C1E2B7AF-43F6-4026-A2D1-3B5B51032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25B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D25B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D25B3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25B3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25B34"/>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25B3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25B34"/>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25B34"/>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25B34"/>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25B3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D25B3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25B34"/>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25B34"/>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25B34"/>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25B3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25B3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25B3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25B34"/>
    <w:rPr>
      <w:rFonts w:eastAsiaTheme="majorEastAsia" w:cstheme="majorBidi"/>
      <w:color w:val="272727" w:themeColor="text1" w:themeTint="D8"/>
    </w:rPr>
  </w:style>
  <w:style w:type="paragraph" w:styleId="Nzev">
    <w:name w:val="Title"/>
    <w:basedOn w:val="Normln"/>
    <w:next w:val="Normln"/>
    <w:link w:val="NzevChar"/>
    <w:uiPriority w:val="10"/>
    <w:qFormat/>
    <w:rsid w:val="00D25B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25B3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25B3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25B3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25B34"/>
    <w:pPr>
      <w:spacing w:before="160"/>
      <w:jc w:val="center"/>
    </w:pPr>
    <w:rPr>
      <w:i/>
      <w:iCs/>
      <w:color w:val="404040" w:themeColor="text1" w:themeTint="BF"/>
    </w:rPr>
  </w:style>
  <w:style w:type="character" w:customStyle="1" w:styleId="CittChar">
    <w:name w:val="Citát Char"/>
    <w:basedOn w:val="Standardnpsmoodstavce"/>
    <w:link w:val="Citt"/>
    <w:uiPriority w:val="29"/>
    <w:rsid w:val="00D25B34"/>
    <w:rPr>
      <w:i/>
      <w:iCs/>
      <w:color w:val="404040" w:themeColor="text1" w:themeTint="BF"/>
    </w:rPr>
  </w:style>
  <w:style w:type="paragraph" w:styleId="Odstavecseseznamem">
    <w:name w:val="List Paragraph"/>
    <w:basedOn w:val="Normln"/>
    <w:uiPriority w:val="34"/>
    <w:qFormat/>
    <w:rsid w:val="00D25B34"/>
    <w:pPr>
      <w:ind w:left="720"/>
      <w:contextualSpacing/>
    </w:pPr>
  </w:style>
  <w:style w:type="character" w:styleId="Zdraznnintenzivn">
    <w:name w:val="Intense Emphasis"/>
    <w:basedOn w:val="Standardnpsmoodstavce"/>
    <w:uiPriority w:val="21"/>
    <w:qFormat/>
    <w:rsid w:val="00D25B34"/>
    <w:rPr>
      <w:i/>
      <w:iCs/>
      <w:color w:val="0F4761" w:themeColor="accent1" w:themeShade="BF"/>
    </w:rPr>
  </w:style>
  <w:style w:type="paragraph" w:styleId="Vrazncitt">
    <w:name w:val="Intense Quote"/>
    <w:basedOn w:val="Normln"/>
    <w:next w:val="Normln"/>
    <w:link w:val="VrazncittChar"/>
    <w:uiPriority w:val="30"/>
    <w:qFormat/>
    <w:rsid w:val="00D25B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25B34"/>
    <w:rPr>
      <w:i/>
      <w:iCs/>
      <w:color w:val="0F4761" w:themeColor="accent1" w:themeShade="BF"/>
    </w:rPr>
  </w:style>
  <w:style w:type="character" w:styleId="Odkazintenzivn">
    <w:name w:val="Intense Reference"/>
    <w:basedOn w:val="Standardnpsmoodstavce"/>
    <w:uiPriority w:val="32"/>
    <w:qFormat/>
    <w:rsid w:val="00D25B34"/>
    <w:rPr>
      <w:b/>
      <w:bCs/>
      <w:smallCaps/>
      <w:color w:val="0F4761" w:themeColor="accent1" w:themeShade="BF"/>
      <w:spacing w:val="5"/>
    </w:rPr>
  </w:style>
  <w:style w:type="character" w:styleId="Hypertextovodkaz">
    <w:name w:val="Hyperlink"/>
    <w:basedOn w:val="Standardnpsmoodstavce"/>
    <w:uiPriority w:val="99"/>
    <w:unhideWhenUsed/>
    <w:rsid w:val="00D25B34"/>
    <w:rPr>
      <w:color w:val="467886" w:themeColor="hyperlink"/>
      <w:u w:val="single"/>
    </w:rPr>
  </w:style>
  <w:style w:type="character" w:styleId="Nevyeenzmnka">
    <w:name w:val="Unresolved Mention"/>
    <w:basedOn w:val="Standardnpsmoodstavce"/>
    <w:uiPriority w:val="99"/>
    <w:semiHidden/>
    <w:unhideWhenUsed/>
    <w:rsid w:val="00D25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nas@mero.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411</Words>
  <Characters>2430</Characters>
  <Application>Microsoft Office Word</Application>
  <DocSecurity>0</DocSecurity>
  <Lines>20</Lines>
  <Paragraphs>5</Paragraphs>
  <ScaleCrop>false</ScaleCrop>
  <Company>MERO ČR, a.s.</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Koukalová Jitka</dc:creator>
  <cp:keywords/>
  <dc:description/>
  <cp:lastModifiedBy>Koukalová Jitka</cp:lastModifiedBy>
  <cp:revision>1</cp:revision>
  <dcterms:created xsi:type="dcterms:W3CDTF">2025-11-28T09:05:00Z</dcterms:created>
  <dcterms:modified xsi:type="dcterms:W3CDTF">2025-11-28T09:06:00Z</dcterms:modified>
</cp:coreProperties>
</file>