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E3493" w14:textId="77777777" w:rsidR="0046335C" w:rsidRDefault="002A42E4" w:rsidP="0046335C">
      <w:pPr>
        <w:spacing w:after="0" w:line="240" w:lineRule="auto"/>
        <w:rPr>
          <w:rFonts w:cs="Arial"/>
          <w:b/>
        </w:rPr>
      </w:pPr>
      <w:r>
        <w:rPr>
          <w:noProof/>
          <w:lang w:eastAsia="cs-CZ"/>
        </w:rPr>
        <w:drawing>
          <wp:inline distT="0" distB="0" distL="0" distR="0" wp14:anchorId="367F3D7F" wp14:editId="4A6702E2">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14:paraId="39D3ED07" w14:textId="77777777" w:rsidR="0017299E" w:rsidRPr="00A42D75" w:rsidRDefault="0017299E" w:rsidP="0046335C">
      <w:pPr>
        <w:spacing w:after="0" w:line="240" w:lineRule="auto"/>
        <w:rPr>
          <w:rFonts w:cs="Arial"/>
          <w:b/>
        </w:rPr>
      </w:pPr>
    </w:p>
    <w:p w14:paraId="123908AD" w14:textId="7AEAC95A" w:rsidR="002013F7" w:rsidRDefault="00A2352D">
      <w:pPr>
        <w:spacing w:after="0"/>
        <w:ind w:left="120"/>
        <w:jc w:val="right"/>
      </w:pPr>
      <w:r>
        <w:rPr>
          <w:b/>
          <w:color w:val="000000"/>
        </w:rPr>
        <w:t>Číslo spisu: </w:t>
      </w:r>
      <w:r w:rsidR="00A74DB8">
        <w:rPr>
          <w:b/>
          <w:color w:val="000000"/>
        </w:rPr>
        <w:t>S/05</w:t>
      </w:r>
      <w:r w:rsidR="00C25BDF">
        <w:rPr>
          <w:b/>
          <w:color w:val="000000"/>
        </w:rPr>
        <w:t>6</w:t>
      </w:r>
      <w:r w:rsidR="00594058">
        <w:rPr>
          <w:b/>
          <w:color w:val="000000"/>
        </w:rPr>
        <w:t>70</w:t>
      </w:r>
      <w:r w:rsidR="00C25BDF">
        <w:rPr>
          <w:b/>
          <w:color w:val="000000"/>
        </w:rPr>
        <w:t>/JC/25</w:t>
      </w:r>
    </w:p>
    <w:p w14:paraId="310E943D" w14:textId="75F99FC5" w:rsidR="002013F7" w:rsidRDefault="00A2352D">
      <w:pPr>
        <w:spacing w:after="0"/>
        <w:ind w:left="120"/>
        <w:jc w:val="right"/>
      </w:pPr>
      <w:r>
        <w:rPr>
          <w:b/>
          <w:color w:val="000000"/>
        </w:rPr>
        <w:t>Číslo jednací: </w:t>
      </w:r>
      <w:r w:rsidR="00980371">
        <w:rPr>
          <w:b/>
          <w:color w:val="000000"/>
        </w:rPr>
        <w:t>56</w:t>
      </w:r>
      <w:r w:rsidR="00C25BDF">
        <w:rPr>
          <w:b/>
          <w:color w:val="000000"/>
        </w:rPr>
        <w:t>70</w:t>
      </w:r>
      <w:r w:rsidR="00980371">
        <w:rPr>
          <w:b/>
          <w:color w:val="000000"/>
        </w:rPr>
        <w:t>/JC/25</w:t>
      </w:r>
    </w:p>
    <w:p w14:paraId="1759B544" w14:textId="77777777" w:rsidR="002013F7" w:rsidRDefault="00A2352D">
      <w:pPr>
        <w:spacing w:after="0"/>
        <w:ind w:left="120"/>
        <w:jc w:val="right"/>
      </w:pPr>
      <w:r>
        <w:rPr>
          <w:b/>
          <w:color w:val="000000"/>
        </w:rPr>
        <w:t>Číslo akce: 0140/31/25</w:t>
      </w:r>
    </w:p>
    <w:p w14:paraId="678BA1A8" w14:textId="77777777" w:rsidR="002013F7" w:rsidRDefault="00A2352D">
      <w:pPr>
        <w:spacing w:after="0"/>
        <w:ind w:left="120"/>
        <w:jc w:val="right"/>
      </w:pPr>
      <w:r>
        <w:rPr>
          <w:b/>
          <w:color w:val="000000"/>
        </w:rPr>
        <w:t>Finanční zdroj: MaS 2025 voda</w:t>
      </w:r>
    </w:p>
    <w:p w14:paraId="72C58D75" w14:textId="77777777" w:rsidR="0017299E" w:rsidRDefault="0017299E" w:rsidP="0017299E">
      <w:pPr>
        <w:spacing w:after="0"/>
        <w:jc w:val="center"/>
        <w:rPr>
          <w:rFonts w:cs="Arial"/>
          <w:b/>
        </w:rPr>
      </w:pPr>
    </w:p>
    <w:p w14:paraId="1FD0C322" w14:textId="77777777" w:rsidR="00BA4C51" w:rsidRPr="00B64BCB" w:rsidRDefault="00BA4C51" w:rsidP="0030652D">
      <w:pPr>
        <w:spacing w:before="360"/>
        <w:jc w:val="center"/>
        <w:rPr>
          <w:rFonts w:cs="Arial"/>
          <w:b/>
          <w:sz w:val="36"/>
          <w:szCs w:val="36"/>
        </w:rPr>
      </w:pPr>
      <w:r w:rsidRPr="00B64BCB">
        <w:rPr>
          <w:rFonts w:cs="Arial"/>
          <w:b/>
          <w:sz w:val="36"/>
          <w:szCs w:val="36"/>
        </w:rPr>
        <w:t>SMLOUVA O DÍLO</w:t>
      </w:r>
    </w:p>
    <w:p w14:paraId="26DAAC1F" w14:textId="3BACC7A0" w:rsidR="00BA4C51" w:rsidRPr="00B64BCB" w:rsidRDefault="00BA4C51" w:rsidP="00C264BF">
      <w:pPr>
        <w:jc w:val="center"/>
        <w:rPr>
          <w:rFonts w:cs="Arial"/>
          <w:bCs/>
        </w:rPr>
      </w:pPr>
      <w:r w:rsidRPr="000A7CD0">
        <w:rPr>
          <w:rFonts w:cs="Arial"/>
          <w:b/>
        </w:rPr>
        <w:t xml:space="preserve">UZAVŘENÁ </w:t>
      </w:r>
      <w:r w:rsidR="006F7A84" w:rsidRPr="000A7CD0">
        <w:rPr>
          <w:rFonts w:cs="Arial"/>
          <w:b/>
        </w:rPr>
        <w:t xml:space="preserve">NÍŽE UVEDENÉHO DNE, MĚSÍCE A ROKU </w:t>
      </w:r>
      <w:r w:rsidRPr="000A7CD0">
        <w:rPr>
          <w:rFonts w:cs="Arial"/>
          <w:b/>
        </w:rPr>
        <w:t>DLE USTANOVENÍ § 2586 A NÁSL. ZÁK. Č. 89/2012 SB., OBČANSKÉHO ZÁKONÍKU, VE ZNĚNÍ POZDĚJŠÍCH PŘEDPISŮ</w:t>
      </w:r>
      <w:r w:rsidR="006F7A84" w:rsidRPr="000A7CD0">
        <w:rPr>
          <w:rFonts w:cs="Arial"/>
          <w:b/>
        </w:rPr>
        <w:t xml:space="preserve"> </w:t>
      </w:r>
      <w:r w:rsidR="006F7A84" w:rsidRPr="000A7CD0">
        <w:rPr>
          <w:rFonts w:cs="Arial"/>
          <w:bCs/>
        </w:rPr>
        <w:t>(nadále jen „</w:t>
      </w:r>
      <w:r w:rsidR="006F7A84" w:rsidRPr="000A7CD0">
        <w:rPr>
          <w:rFonts w:cs="Arial"/>
          <w:b/>
          <w:i/>
          <w:iCs/>
        </w:rPr>
        <w:t>smlouva</w:t>
      </w:r>
      <w:r w:rsidR="006F7A84" w:rsidRPr="000A7CD0">
        <w:rPr>
          <w:rFonts w:cs="Arial"/>
          <w:bCs/>
        </w:rPr>
        <w:t>“)</w:t>
      </w:r>
    </w:p>
    <w:p w14:paraId="2E09E0A7" w14:textId="77777777" w:rsidR="00F03462" w:rsidRPr="00F03462" w:rsidRDefault="00C264BF" w:rsidP="00D33759">
      <w:pPr>
        <w:pStyle w:val="Nadpis1"/>
      </w:pPr>
      <w:r w:rsidRPr="00F03462">
        <w:br/>
      </w:r>
      <w:r w:rsidR="00BA4C51" w:rsidRPr="00F03462">
        <w:t>Smluvní strany</w:t>
      </w:r>
    </w:p>
    <w:p w14:paraId="4BFC33C5" w14:textId="77777777" w:rsidR="00BA4C51" w:rsidRPr="00F03462" w:rsidRDefault="00BA4C51" w:rsidP="00D33759">
      <w:pPr>
        <w:pStyle w:val="Odstavecseseznamem"/>
      </w:pPr>
      <w:r w:rsidRPr="00F03462">
        <w:t>Objednatel</w:t>
      </w:r>
    </w:p>
    <w:p w14:paraId="255AE2E3" w14:textId="77777777"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14:paraId="2ABEDB88" w14:textId="77777777" w:rsidR="00B439A8" w:rsidRDefault="002A42E4" w:rsidP="004C6EC2">
      <w:pPr>
        <w:spacing w:before="40" w:after="0"/>
        <w:rPr>
          <w:rFonts w:cs="Arial"/>
        </w:rPr>
      </w:pPr>
      <w:r>
        <w:rPr>
          <w:rFonts w:cs="Arial"/>
          <w:b/>
        </w:rPr>
        <w:t>Regionální pracoviště Jižní Čechy</w:t>
      </w:r>
      <w:r w:rsidR="00B439A8">
        <w:rPr>
          <w:rFonts w:cs="Arial"/>
        </w:rPr>
        <w:t xml:space="preserve"> </w:t>
      </w:r>
    </w:p>
    <w:p w14:paraId="76F8CBAA" w14:textId="77777777"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14:paraId="41AA421A" w14:textId="77777777"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14:paraId="3BB6B756" w14:textId="77777777" w:rsidR="00FE3E45" w:rsidRDefault="00FE3E45" w:rsidP="00FE3E45">
      <w:pPr>
        <w:spacing w:before="40" w:after="0" w:line="240" w:lineRule="auto"/>
      </w:pPr>
      <w:r>
        <w:t>DIČ:</w:t>
      </w:r>
      <w:r>
        <w:tab/>
      </w:r>
      <w:r>
        <w:tab/>
      </w:r>
      <w:r>
        <w:tab/>
        <w:t>neplátce DPH</w:t>
      </w:r>
    </w:p>
    <w:p w14:paraId="6BA43A8D" w14:textId="77777777"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14:paraId="16672B09" w14:textId="77777777"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14:paraId="0EEABCD5" w14:textId="77777777"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p>
    <w:p w14:paraId="5E5AF292" w14:textId="19130B14" w:rsidR="0016196F" w:rsidRPr="00A42D75" w:rsidRDefault="00D33759" w:rsidP="004C6EC2">
      <w:pPr>
        <w:spacing w:before="40" w:after="0" w:line="240" w:lineRule="auto"/>
        <w:rPr>
          <w:rFonts w:cs="Arial"/>
        </w:rPr>
      </w:pPr>
      <w:r w:rsidRPr="00D33759">
        <w:rPr>
          <w:rFonts w:cs="Arial"/>
        </w:rPr>
        <w:t>V rozsahu této smlouvy osoba zmocněná k jednání se zhotovitelem, k věcným úkonům a k</w:t>
      </w:r>
      <w:r w:rsidR="0018719E">
        <w:rPr>
          <w:rFonts w:cs="Arial"/>
        </w:rPr>
        <w:t> </w:t>
      </w:r>
      <w:r w:rsidRPr="00D33759">
        <w:rPr>
          <w:rFonts w:cs="Arial"/>
        </w:rPr>
        <w:t xml:space="preserve">převzetí díla: </w:t>
      </w:r>
      <w:r w:rsidR="0018719E">
        <w:rPr>
          <w:rFonts w:cs="Arial"/>
        </w:rPr>
        <w:tab/>
      </w:r>
      <w:r>
        <w:rPr>
          <w:rFonts w:cs="Arial"/>
        </w:rPr>
        <w:t>Mgr. Tomáš Bodnár</w:t>
      </w:r>
      <w:r w:rsidR="007B7D04">
        <w:rPr>
          <w:rFonts w:cs="Arial"/>
        </w:rPr>
        <w:t>, telefon: +420</w:t>
      </w:r>
      <w:r w:rsidR="0018719E">
        <w:rPr>
          <w:rFonts w:cs="Arial"/>
        </w:rPr>
        <w:t> </w:t>
      </w:r>
      <w:r w:rsidR="007B7D04" w:rsidRPr="0018719E">
        <w:rPr>
          <w:rFonts w:eastAsia="Times New Roman" w:cs="Arial"/>
          <w:szCs w:val="20"/>
        </w:rPr>
        <w:t>724</w:t>
      </w:r>
      <w:r w:rsidR="0018719E">
        <w:rPr>
          <w:rFonts w:eastAsia="Times New Roman" w:cs="Arial"/>
          <w:szCs w:val="20"/>
        </w:rPr>
        <w:t> </w:t>
      </w:r>
      <w:r w:rsidR="007B7D04" w:rsidRPr="0018719E">
        <w:rPr>
          <w:rFonts w:eastAsia="Times New Roman" w:cs="Arial"/>
          <w:szCs w:val="20"/>
        </w:rPr>
        <w:t>717</w:t>
      </w:r>
      <w:r w:rsidR="0018719E">
        <w:rPr>
          <w:rFonts w:eastAsia="Times New Roman" w:cs="Arial"/>
          <w:szCs w:val="20"/>
        </w:rPr>
        <w:t xml:space="preserve"> </w:t>
      </w:r>
      <w:r w:rsidR="007B7D04" w:rsidRPr="0018719E">
        <w:rPr>
          <w:rFonts w:eastAsia="Times New Roman" w:cs="Arial"/>
          <w:szCs w:val="20"/>
        </w:rPr>
        <w:t>694</w:t>
      </w:r>
      <w:r w:rsidR="007B7D04">
        <w:rPr>
          <w:rFonts w:eastAsia="Times New Roman"/>
        </w:rPr>
        <w:t xml:space="preserve"> </w:t>
      </w:r>
      <w:r w:rsidR="007B7D04">
        <w:rPr>
          <w:rFonts w:cs="Arial"/>
        </w:rPr>
        <w:t xml:space="preserve">; email: </w:t>
      </w:r>
      <w:hyperlink r:id="rId11" w:history="1">
        <w:r w:rsidR="007B7D04" w:rsidRPr="007B7D04">
          <w:rPr>
            <w:rStyle w:val="Hypertextovodkaz"/>
            <w:rFonts w:cs="Arial"/>
          </w:rPr>
          <w:t>tomas.bodnar@aopk.gov.cz</w:t>
        </w:r>
      </w:hyperlink>
    </w:p>
    <w:p w14:paraId="6218B7E8" w14:textId="77777777" w:rsidR="0016196F" w:rsidRDefault="0016196F" w:rsidP="004C6EC2">
      <w:pPr>
        <w:spacing w:before="40" w:after="0"/>
      </w:pPr>
      <w:r w:rsidRPr="009161EF">
        <w:t xml:space="preserve"> </w:t>
      </w:r>
    </w:p>
    <w:p w14:paraId="69543C8F" w14:textId="77777777" w:rsidR="00BA4C51" w:rsidRPr="00C264BF" w:rsidRDefault="00BA4C51" w:rsidP="00264965">
      <w:pPr>
        <w:spacing w:before="40" w:after="0"/>
        <w:rPr>
          <w:rFonts w:cs="Arial"/>
        </w:rPr>
      </w:pPr>
      <w:r w:rsidRPr="00C264BF">
        <w:rPr>
          <w:rFonts w:cs="Arial"/>
        </w:rPr>
        <w:t>(</w:t>
      </w:r>
      <w:r w:rsidRPr="00B64BCB">
        <w:rPr>
          <w:rFonts w:cs="Arial"/>
          <w:bCs/>
        </w:rPr>
        <w:t>dále jen</w:t>
      </w:r>
      <w:r w:rsidRPr="00C264BF">
        <w:rPr>
          <w:rFonts w:cs="Arial"/>
        </w:rPr>
        <w:t xml:space="preserve"> </w:t>
      </w:r>
      <w:r w:rsidRPr="00C61950">
        <w:rPr>
          <w:rFonts w:cs="Arial"/>
        </w:rPr>
        <w:t>„</w:t>
      </w:r>
      <w:r w:rsidRPr="00B64BCB">
        <w:rPr>
          <w:rFonts w:cs="Arial"/>
          <w:b/>
          <w:i/>
          <w:iCs/>
        </w:rPr>
        <w:t>objednatel</w:t>
      </w:r>
      <w:r w:rsidRPr="00C61950">
        <w:rPr>
          <w:rFonts w:cs="Arial"/>
        </w:rPr>
        <w:t>”</w:t>
      </w:r>
      <w:r w:rsidRPr="00C264BF">
        <w:rPr>
          <w:rFonts w:cs="Arial"/>
        </w:rPr>
        <w:t>)</w:t>
      </w:r>
    </w:p>
    <w:p w14:paraId="5FA42EC3" w14:textId="77777777" w:rsidR="00BA4C51" w:rsidRPr="00C264BF" w:rsidRDefault="00BA4C51" w:rsidP="004C6EC2">
      <w:pPr>
        <w:spacing w:before="240" w:after="240"/>
        <w:rPr>
          <w:rFonts w:cs="Arial"/>
        </w:rPr>
      </w:pPr>
      <w:r w:rsidRPr="00C264BF">
        <w:rPr>
          <w:rFonts w:cs="Arial"/>
        </w:rPr>
        <w:t>a</w:t>
      </w:r>
    </w:p>
    <w:p w14:paraId="38A2CF80" w14:textId="77777777" w:rsidR="00BA4C51" w:rsidRPr="00D33759" w:rsidRDefault="00BA4C51" w:rsidP="00D33759">
      <w:pPr>
        <w:pStyle w:val="Odstavecseseznamem"/>
      </w:pPr>
      <w:r w:rsidRPr="00D33759">
        <w:t>Zhotovitel</w:t>
      </w:r>
    </w:p>
    <w:p w14:paraId="1287FAFA" w14:textId="29E9F4EA" w:rsidR="00BF6409" w:rsidRPr="00D33759" w:rsidRDefault="002A42E4" w:rsidP="00BF6409">
      <w:pPr>
        <w:spacing w:before="40" w:after="0"/>
        <w:rPr>
          <w:rFonts w:cs="Arial"/>
        </w:rPr>
      </w:pPr>
      <w:r>
        <w:rPr>
          <w:rFonts w:cs="Arial"/>
          <w:b/>
        </w:rPr>
        <w:t>Biologické centrum AV ČR, v. v. i.</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60077344</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Branišovská 1160/31, 370</w:t>
      </w:r>
      <w:r w:rsidR="00B948A5">
        <w:rPr>
          <w:rFonts w:cs="Arial"/>
        </w:rPr>
        <w:t xml:space="preserve"> </w:t>
      </w:r>
      <w:r>
        <w:rPr>
          <w:rFonts w:cs="Arial"/>
        </w:rPr>
        <w:t>05 České Budějovice</w:t>
      </w:r>
      <w:r w:rsidR="00C7443F" w:rsidRPr="002420B8">
        <w:rPr>
          <w:rFonts w:cs="Arial"/>
        </w:rPr>
        <w:t xml:space="preserve">  </w:t>
      </w:r>
      <w:r w:rsidR="00C7443F" w:rsidRPr="002420B8">
        <w:rPr>
          <w:rFonts w:cs="Arial"/>
        </w:rPr>
        <w:br/>
        <w:t>Bankovní spojení:</w:t>
      </w:r>
      <w:r w:rsidR="00C7443F" w:rsidRPr="002420B8">
        <w:rPr>
          <w:rFonts w:cs="Arial"/>
        </w:rPr>
        <w:tab/>
      </w:r>
      <w:r w:rsidR="0015158E">
        <w:rPr>
          <w:rFonts w:cs="Arial"/>
        </w:rPr>
        <w:t>xxxxxxxxx</w:t>
      </w:r>
      <w:r>
        <w:rPr>
          <w:rFonts w:cs="Arial"/>
        </w:rPr>
        <w:t>/</w:t>
      </w:r>
      <w:r w:rsidR="0015158E">
        <w:rPr>
          <w:rFonts w:cs="Arial"/>
        </w:rPr>
        <w:t>xxxx</w:t>
      </w:r>
      <w:r w:rsidR="00C7443F" w:rsidRPr="002420B8">
        <w:rPr>
          <w:rFonts w:cs="Arial"/>
        </w:rPr>
        <w:t xml:space="preserve">  </w:t>
      </w:r>
      <w:r w:rsidR="00C7443F" w:rsidRPr="002420B8">
        <w:rPr>
          <w:rFonts w:cs="Arial"/>
        </w:rPr>
        <w:br/>
      </w:r>
      <w:r w:rsidR="00BF6409">
        <w:rPr>
          <w:rFonts w:cs="Arial"/>
        </w:rPr>
        <w:t>Zastoupený</w:t>
      </w:r>
      <w:r w:rsidR="00BF6409" w:rsidRPr="00D33759">
        <w:rPr>
          <w:rFonts w:cs="Arial"/>
        </w:rPr>
        <w:t xml:space="preserve">: </w:t>
      </w:r>
      <w:r w:rsidR="00BF6409">
        <w:rPr>
          <w:rFonts w:cs="Arial"/>
        </w:rPr>
        <w:tab/>
      </w:r>
      <w:r w:rsidR="00BF6409">
        <w:rPr>
          <w:rFonts w:cs="Arial"/>
        </w:rPr>
        <w:tab/>
        <w:t>prof. RNDr. Libor Grubhoffer, CSc., dr. hc mult.</w:t>
      </w:r>
      <w:r w:rsidR="00BF6409" w:rsidRPr="002420B8">
        <w:rPr>
          <w:rFonts w:cs="Arial"/>
        </w:rPr>
        <w:t xml:space="preserve">, </w:t>
      </w:r>
    </w:p>
    <w:p w14:paraId="4EA6378A" w14:textId="01E45EA6" w:rsidR="00C7443F" w:rsidRDefault="00C7443F" w:rsidP="004C6EC2">
      <w:pPr>
        <w:spacing w:before="40" w:after="0" w:line="240" w:lineRule="auto"/>
        <w:rPr>
          <w:rFonts w:cs="Arial"/>
        </w:rPr>
      </w:pPr>
      <w:r w:rsidRPr="002420B8">
        <w:rPr>
          <w:rFonts w:eastAsia="Times New Roman" w:cs="Arial"/>
          <w:lang w:eastAsia="cs-CZ"/>
        </w:rPr>
        <w:t>V rozsahu této sm</w:t>
      </w:r>
      <w:r w:rsidR="00FE3E45">
        <w:rPr>
          <w:rFonts w:eastAsia="Times New Roman" w:cs="Arial"/>
          <w:lang w:eastAsia="cs-CZ"/>
        </w:rPr>
        <w:t>l</w:t>
      </w:r>
      <w:r w:rsidRPr="002420B8">
        <w:rPr>
          <w:rFonts w:eastAsia="Times New Roman" w:cs="Arial"/>
          <w:lang w:eastAsia="cs-CZ"/>
        </w:rPr>
        <w:t>ouvy osob</w:t>
      </w:r>
      <w:r w:rsidR="00BF6409">
        <w:rPr>
          <w:rFonts w:eastAsia="Times New Roman" w:cs="Arial"/>
          <w:lang w:eastAsia="cs-CZ"/>
        </w:rPr>
        <w:t>y</w:t>
      </w:r>
      <w:r w:rsidRPr="002420B8">
        <w:rPr>
          <w:rFonts w:eastAsia="Times New Roman" w:cs="Arial"/>
          <w:lang w:eastAsia="cs-CZ"/>
        </w:rPr>
        <w:t xml:space="preserve"> pověřen</w:t>
      </w:r>
      <w:r w:rsidR="00BF6409">
        <w:rPr>
          <w:rFonts w:eastAsia="Times New Roman" w:cs="Arial"/>
          <w:lang w:eastAsia="cs-CZ"/>
        </w:rPr>
        <w:t>é</w:t>
      </w:r>
      <w:r w:rsidRPr="002420B8">
        <w:rPr>
          <w:rFonts w:eastAsia="Times New Roman" w:cs="Arial"/>
          <w:lang w:eastAsia="cs-CZ"/>
        </w:rPr>
        <w:t xml:space="preserve"> k jednání s</w:t>
      </w:r>
      <w:r w:rsidR="00FE3E45">
        <w:rPr>
          <w:rFonts w:eastAsia="Times New Roman" w:cs="Arial"/>
          <w:lang w:eastAsia="cs-CZ"/>
        </w:rPr>
        <w:t> </w:t>
      </w:r>
      <w:r w:rsidRPr="002420B8">
        <w:rPr>
          <w:rFonts w:eastAsia="Times New Roman" w:cs="Arial"/>
          <w:lang w:eastAsia="cs-CZ"/>
        </w:rPr>
        <w:t>objednatelem</w:t>
      </w:r>
      <w:r w:rsidR="00FE3E45">
        <w:rPr>
          <w:rFonts w:eastAsia="Times New Roman" w:cs="Arial"/>
          <w:lang w:eastAsia="cs-CZ"/>
        </w:rPr>
        <w:t xml:space="preserve"> a k věcným úkonům</w:t>
      </w:r>
      <w:r w:rsidRPr="002420B8">
        <w:rPr>
          <w:rFonts w:eastAsia="Times New Roman" w:cs="Arial"/>
          <w:lang w:eastAsia="cs-CZ"/>
        </w:rPr>
        <w:t xml:space="preserve">: </w:t>
      </w:r>
      <w:r w:rsidR="00BF6409">
        <w:rPr>
          <w:rFonts w:eastAsia="Times New Roman" w:cs="Arial"/>
          <w:lang w:eastAsia="cs-CZ"/>
        </w:rPr>
        <w:t xml:space="preserve">RNDr. Jiří Jan, Ph.D.; telefon: </w:t>
      </w:r>
      <w:r w:rsidR="0015158E">
        <w:rPr>
          <w:rFonts w:eastAsia="Times New Roman" w:cs="Arial"/>
          <w:lang w:eastAsia="cs-CZ"/>
        </w:rPr>
        <w:t>xxx xxx</w:t>
      </w:r>
      <w:r w:rsidR="00BF6409">
        <w:rPr>
          <w:rFonts w:eastAsia="Times New Roman" w:cs="Arial"/>
          <w:lang w:eastAsia="cs-CZ"/>
        </w:rPr>
        <w:t>;</w:t>
      </w:r>
      <w:r w:rsidRPr="002420B8">
        <w:rPr>
          <w:rFonts w:cs="Arial"/>
        </w:rPr>
        <w:t xml:space="preserve"> email:</w:t>
      </w:r>
      <w:r w:rsidR="00BF6409">
        <w:rPr>
          <w:rFonts w:cs="Arial"/>
        </w:rPr>
        <w:t xml:space="preserve"> </w:t>
      </w:r>
      <w:r w:rsidR="0015158E" w:rsidRPr="0015158E">
        <w:rPr>
          <w:rFonts w:cs="Arial"/>
        </w:rPr>
        <w:t>xxx xxx</w:t>
      </w:r>
      <w:r w:rsidRPr="0015158E">
        <w:rPr>
          <w:rFonts w:cs="Arial"/>
        </w:rPr>
        <w:t xml:space="preserve"> </w:t>
      </w:r>
    </w:p>
    <w:p w14:paraId="232846C2" w14:textId="70326011" w:rsidR="00BF6409" w:rsidRPr="0018719E" w:rsidRDefault="00BF6409" w:rsidP="004C6EC2">
      <w:pPr>
        <w:spacing w:before="40" w:after="0" w:line="240" w:lineRule="auto"/>
        <w:rPr>
          <w:rFonts w:cs="Arial"/>
        </w:rPr>
      </w:pPr>
      <w:r w:rsidRPr="0018719E">
        <w:rPr>
          <w:rFonts w:cs="Arial"/>
        </w:rPr>
        <w:t xml:space="preserve">RNDr. </w:t>
      </w:r>
      <w:r w:rsidR="0015158E">
        <w:rPr>
          <w:rFonts w:cs="Arial"/>
        </w:rPr>
        <w:t>Jakub Borovec, Ph.D., telefon: xxx xxx</w:t>
      </w:r>
      <w:r w:rsidRPr="0018719E">
        <w:rPr>
          <w:rFonts w:cs="Arial"/>
        </w:rPr>
        <w:t xml:space="preserve">; email: </w:t>
      </w:r>
      <w:hyperlink r:id="rId12" w:history="1">
        <w:r w:rsidR="0015158E" w:rsidRPr="0015158E">
          <w:rPr>
            <w:rStyle w:val="Hypertextovodkaz"/>
            <w:rFonts w:cs="Arial"/>
            <w:color w:val="auto"/>
            <w:u w:val="none"/>
          </w:rPr>
          <w:t>xxx</w:t>
        </w:r>
      </w:hyperlink>
      <w:r w:rsidR="0015158E" w:rsidRPr="0015158E">
        <w:rPr>
          <w:rStyle w:val="Hypertextovodkaz"/>
          <w:rFonts w:cs="Arial"/>
          <w:color w:val="auto"/>
          <w:u w:val="none"/>
        </w:rPr>
        <w:t xml:space="preserve"> xxx</w:t>
      </w:r>
    </w:p>
    <w:p w14:paraId="58FCEA1C" w14:textId="031F71A2" w:rsidR="006F7A84" w:rsidRDefault="006F7A84" w:rsidP="004C6EC2">
      <w:pPr>
        <w:spacing w:before="40" w:after="0" w:line="240" w:lineRule="auto"/>
      </w:pPr>
      <w:r w:rsidRPr="0018719E">
        <w:rPr>
          <w:rFonts w:cs="Arial"/>
        </w:rPr>
        <w:t>Interní číslo smlouvy BC:</w:t>
      </w:r>
      <w:r w:rsidR="00866A1B" w:rsidRPr="0018719E">
        <w:t xml:space="preserve"> </w:t>
      </w:r>
      <w:r w:rsidR="00866A1B" w:rsidRPr="0018719E">
        <w:rPr>
          <w:rFonts w:cs="Arial"/>
        </w:rPr>
        <w:t>H-041/25</w:t>
      </w:r>
    </w:p>
    <w:p w14:paraId="59AD9973" w14:textId="77777777" w:rsidR="00D33759" w:rsidRPr="002420B8" w:rsidRDefault="004C6EC2" w:rsidP="004C6EC2">
      <w:pPr>
        <w:spacing w:before="40" w:after="0" w:line="240" w:lineRule="auto"/>
        <w:rPr>
          <w:rFonts w:cs="Arial"/>
        </w:rPr>
      </w:pPr>
      <w:r>
        <w:t xml:space="preserve"> </w:t>
      </w:r>
    </w:p>
    <w:p w14:paraId="73E4B554" w14:textId="09AAFBC5" w:rsidR="00BB63BC" w:rsidRPr="002420B8" w:rsidRDefault="00BA4C51" w:rsidP="00264965">
      <w:pPr>
        <w:spacing w:before="40" w:after="0"/>
        <w:rPr>
          <w:rFonts w:cs="Arial"/>
        </w:rPr>
      </w:pPr>
      <w:r w:rsidRPr="002420B8">
        <w:rPr>
          <w:rFonts w:cs="Arial"/>
        </w:rPr>
        <w:t>(</w:t>
      </w:r>
      <w:r w:rsidRPr="00B64BCB">
        <w:rPr>
          <w:rFonts w:cs="Arial"/>
          <w:bCs/>
        </w:rPr>
        <w:t>dále jen</w:t>
      </w:r>
      <w:r w:rsidRPr="002420B8">
        <w:rPr>
          <w:rFonts w:cs="Arial"/>
        </w:rPr>
        <w:t xml:space="preserve"> „</w:t>
      </w:r>
      <w:r w:rsidRPr="00B64BCB">
        <w:rPr>
          <w:rFonts w:cs="Arial"/>
          <w:b/>
          <w:i/>
          <w:iCs/>
        </w:rPr>
        <w:t>zhotovitel</w:t>
      </w:r>
      <w:r w:rsidRPr="002420B8">
        <w:rPr>
          <w:rFonts w:cs="Arial"/>
        </w:rPr>
        <w:t>”</w:t>
      </w:r>
      <w:r w:rsidR="006F7A84">
        <w:rPr>
          <w:rFonts w:cs="Arial"/>
        </w:rPr>
        <w:t xml:space="preserve"> </w:t>
      </w:r>
      <w:r w:rsidR="006F7A84" w:rsidRPr="000A7CD0">
        <w:rPr>
          <w:rFonts w:cs="Arial"/>
        </w:rPr>
        <w:t>anebo „</w:t>
      </w:r>
      <w:r w:rsidR="006F7A84" w:rsidRPr="000A7CD0">
        <w:rPr>
          <w:rFonts w:cs="Arial"/>
          <w:b/>
          <w:bCs/>
          <w:i/>
          <w:iCs/>
        </w:rPr>
        <w:t>BC</w:t>
      </w:r>
      <w:r w:rsidR="006F7A84" w:rsidRPr="000A7CD0">
        <w:rPr>
          <w:rFonts w:cs="Arial"/>
        </w:rPr>
        <w:t>“</w:t>
      </w:r>
      <w:r w:rsidRPr="000A7CD0">
        <w:rPr>
          <w:rFonts w:cs="Arial"/>
        </w:rPr>
        <w:t>)</w:t>
      </w:r>
      <w:bookmarkStart w:id="0" w:name="_GoBack"/>
      <w:bookmarkEnd w:id="0"/>
    </w:p>
    <w:p w14:paraId="218C4F5F" w14:textId="77777777" w:rsidR="00BA4C51" w:rsidRPr="00D33759" w:rsidRDefault="00C61950" w:rsidP="00D33759">
      <w:pPr>
        <w:pStyle w:val="Nadpis1"/>
      </w:pPr>
      <w:r w:rsidRPr="00D33759">
        <w:lastRenderedPageBreak/>
        <w:br/>
      </w:r>
      <w:r w:rsidR="00BA4C51" w:rsidRPr="00D33759">
        <w:t>Předmět smlouvy</w:t>
      </w:r>
    </w:p>
    <w:p w14:paraId="1ECDAD8E" w14:textId="77777777"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14:paraId="5387E359" w14:textId="77777777"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14:paraId="1F29A11B" w14:textId="77777777" w:rsidR="00AD6D5F" w:rsidRDefault="002A42E4" w:rsidP="00AD6D5F">
      <w:pPr>
        <w:spacing w:before="120" w:after="0" w:line="240" w:lineRule="auto"/>
        <w:ind w:left="397"/>
        <w:rPr>
          <w:b/>
        </w:rPr>
      </w:pPr>
      <w:r>
        <w:rPr>
          <w:b/>
        </w:rPr>
        <w:t>Analýza rybničních sedimentů vodní nádrže Řežabinec</w:t>
      </w:r>
    </w:p>
    <w:p w14:paraId="1B163F22" w14:textId="53FA5AB9" w:rsidR="00BA4C51" w:rsidRPr="00C264BF" w:rsidRDefault="00D33759" w:rsidP="00536EC3">
      <w:pPr>
        <w:pStyle w:val="Odstavecseseznamem"/>
        <w:numPr>
          <w:ilvl w:val="0"/>
          <w:numId w:val="0"/>
        </w:numPr>
        <w:spacing w:before="120" w:after="0"/>
        <w:ind w:left="357"/>
      </w:pPr>
      <w:r w:rsidRPr="00D33759">
        <w:t>(dále jen „</w:t>
      </w:r>
      <w:r w:rsidRPr="00B64BCB">
        <w:rPr>
          <w:b/>
          <w:bCs/>
          <w:i/>
          <w:iCs/>
        </w:rPr>
        <w:t>dílo</w:t>
      </w:r>
      <w:r w:rsidRPr="00D33759">
        <w:t>“)</w:t>
      </w:r>
      <w:r w:rsidR="006F7A84">
        <w:t>.</w:t>
      </w:r>
    </w:p>
    <w:p w14:paraId="3F80C947" w14:textId="663204A0" w:rsidR="00BA4C51" w:rsidRDefault="00BA4C51" w:rsidP="00536EC3">
      <w:pPr>
        <w:pStyle w:val="Odstavecseseznamem"/>
        <w:numPr>
          <w:ilvl w:val="0"/>
          <w:numId w:val="0"/>
        </w:numPr>
        <w:spacing w:before="120"/>
        <w:ind w:left="357"/>
      </w:pPr>
      <w:r w:rsidRPr="000A7CD0">
        <w:t xml:space="preserve">Podrobná specifikace díla je uvedena v příloze č. 1 </w:t>
      </w:r>
      <w:r w:rsidR="005F66C7" w:rsidRPr="000A7CD0">
        <w:t xml:space="preserve">- </w:t>
      </w:r>
      <w:r w:rsidR="00D33759" w:rsidRPr="000A7CD0">
        <w:t>Rozpočet a specifikace</w:t>
      </w:r>
      <w:r w:rsidR="00ED5E34" w:rsidRPr="000A7CD0">
        <w:t xml:space="preserve">, </w:t>
      </w:r>
      <w:r w:rsidR="005F66C7" w:rsidRPr="000A7CD0">
        <w:t xml:space="preserve">potažmo v příloze č. 2 – Nabídka na provedení průzkumných prací zaměřených na stanovení objemu a fyzikálně-chemických vlastností sedimentů rybníka Řežabinec, </w:t>
      </w:r>
      <w:r w:rsidR="00ED5E34" w:rsidRPr="000A7CD0">
        <w:t>kter</w:t>
      </w:r>
      <w:r w:rsidR="005F66C7" w:rsidRPr="000A7CD0">
        <w:t>é</w:t>
      </w:r>
      <w:r w:rsidR="00ED5E34" w:rsidRPr="000A7CD0">
        <w:t xml:space="preserve"> j</w:t>
      </w:r>
      <w:r w:rsidR="005F66C7" w:rsidRPr="000A7CD0">
        <w:t>sou nadále</w:t>
      </w:r>
      <w:r w:rsidR="00ED5E34" w:rsidRPr="000A7CD0">
        <w:t xml:space="preserve"> nedílnou součástí této smlouvy</w:t>
      </w:r>
      <w:r w:rsidRPr="000A7CD0">
        <w:t>.</w:t>
      </w:r>
    </w:p>
    <w:p w14:paraId="563458BB" w14:textId="77777777" w:rsidR="00BA4C51" w:rsidRPr="00C264BF" w:rsidRDefault="00BA4C51" w:rsidP="00D33759">
      <w:pPr>
        <w:pStyle w:val="Odstavecseseznamem"/>
      </w:pPr>
      <w:r w:rsidRPr="00C264BF">
        <w:t>Při provádění díla je zhotovitel vázán pokyny objednatele.</w:t>
      </w:r>
    </w:p>
    <w:p w14:paraId="06F09329" w14:textId="1A2E0614" w:rsidR="00ED5E34" w:rsidRPr="00ED5E34" w:rsidRDefault="00BA4C51" w:rsidP="00ED5E34">
      <w:pPr>
        <w:pStyle w:val="Odstavecseseznamem"/>
      </w:pPr>
      <w:r w:rsidRPr="00820E79">
        <w:t>Objednatel je oprávněn v průběhu platnosti smlouvy je</w:t>
      </w:r>
      <w:r w:rsidR="00B45F6B">
        <w:t>dnostranně omezit rozsah díla v </w:t>
      </w:r>
      <w:r w:rsidRPr="00820E79">
        <w:t xml:space="preserve">dosud neprovedené části, a to především s ohledem na přidělování finančních prostředků objednateli ze </w:t>
      </w:r>
      <w:r w:rsidRPr="000A7CD0">
        <w:t xml:space="preserve">státního rozpočtu. </w:t>
      </w:r>
      <w:r w:rsidR="00ED5E34" w:rsidRPr="000A7CD0">
        <w:t>Pokud se rozsah díla z jakéhokoliv důvodu sníží, odpovídajícím způsobem se sníží i cena.</w:t>
      </w:r>
    </w:p>
    <w:p w14:paraId="07034F09" w14:textId="77777777" w:rsidR="00BA4C51" w:rsidRPr="00FF5FC6" w:rsidRDefault="00820E79" w:rsidP="00FF5FC6">
      <w:pPr>
        <w:pStyle w:val="Nadpis1"/>
      </w:pPr>
      <w:r w:rsidRPr="00FF5FC6">
        <w:br/>
      </w:r>
      <w:r w:rsidR="00BA4C51" w:rsidRPr="00FF5FC6">
        <w:t>Cena díla a platební podmínky</w:t>
      </w:r>
    </w:p>
    <w:p w14:paraId="24FBC13F" w14:textId="77777777" w:rsidR="00BA4C51" w:rsidRPr="00C264BF" w:rsidRDefault="00BA4C51" w:rsidP="00FF5FC6">
      <w:pPr>
        <w:pStyle w:val="Odstavecseseznamem"/>
      </w:pPr>
      <w:r w:rsidRPr="00C264BF">
        <w:t>Cena díla je stanovena v souladu s právními předpisy:</w:t>
      </w:r>
    </w:p>
    <w:p w14:paraId="69315178" w14:textId="77777777" w:rsidR="008B2D0A" w:rsidRDefault="008B2D0A" w:rsidP="008B2D0A">
      <w:pPr>
        <w:pStyle w:val="Odstavecseseznamem"/>
        <w:numPr>
          <w:ilvl w:val="0"/>
          <w:numId w:val="0"/>
        </w:numPr>
        <w:ind w:left="360"/>
      </w:pPr>
      <w:r w:rsidRPr="00C264BF">
        <w:t xml:space="preserve">Cena bez DPH: </w:t>
      </w:r>
      <w:r w:rsidR="002A42E4">
        <w:t>242 000,00</w:t>
      </w:r>
      <w:r w:rsidRPr="00CD791F">
        <w:t xml:space="preserve"> </w:t>
      </w:r>
      <w:r w:rsidRPr="00FF5FC6">
        <w:t>Kč</w:t>
      </w:r>
      <w:r>
        <w:t xml:space="preserve"> </w:t>
      </w:r>
    </w:p>
    <w:p w14:paraId="240F62A7" w14:textId="45D029A4" w:rsidR="008B2D0A" w:rsidRDefault="008B2D0A" w:rsidP="008B2D0A">
      <w:pPr>
        <w:pStyle w:val="Odstavecseseznamem"/>
        <w:numPr>
          <w:ilvl w:val="0"/>
          <w:numId w:val="0"/>
        </w:numPr>
        <w:ind w:left="360"/>
      </w:pPr>
      <w:r w:rsidRPr="00C264BF">
        <w:t>DPH 21</w:t>
      </w:r>
      <w:r w:rsidR="00D91C06">
        <w:t xml:space="preserve"> </w:t>
      </w:r>
      <w:r w:rsidRPr="00C264BF">
        <w:t xml:space="preserve">%: </w:t>
      </w:r>
      <w:r>
        <w:t>50 820,00</w:t>
      </w:r>
      <w:r w:rsidRPr="00C264BF">
        <w:t xml:space="preserve"> Kč</w:t>
      </w:r>
    </w:p>
    <w:p w14:paraId="7D487662" w14:textId="77777777" w:rsidR="008B2D0A" w:rsidRPr="00B042C0" w:rsidRDefault="008B2D0A" w:rsidP="008B2D0A">
      <w:pPr>
        <w:pStyle w:val="Odstavecseseznamem"/>
        <w:numPr>
          <w:ilvl w:val="0"/>
          <w:numId w:val="0"/>
        </w:numPr>
        <w:ind w:left="360"/>
        <w:rPr>
          <w:b/>
        </w:rPr>
      </w:pPr>
      <w:r>
        <w:t>Celková cena</w:t>
      </w:r>
      <w:r w:rsidRPr="00C264BF">
        <w:t xml:space="preserve">: </w:t>
      </w:r>
      <w:r>
        <w:rPr>
          <w:b/>
        </w:rPr>
        <w:t>292 820,00</w:t>
      </w:r>
      <w:r w:rsidRPr="00B042C0">
        <w:rPr>
          <w:b/>
        </w:rPr>
        <w:t xml:space="preserve"> Kč</w:t>
      </w:r>
    </w:p>
    <w:p w14:paraId="5FF28602" w14:textId="77777777"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14:paraId="760BF708" w14:textId="77777777"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14:paraId="4410D4DC" w14:textId="77777777"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14:paraId="54C2C593" w14:textId="645CC111" w:rsidR="00BA4C51" w:rsidRPr="00C264BF" w:rsidRDefault="00BA4C51" w:rsidP="001E0AB7">
      <w:pPr>
        <w:pStyle w:val="Odstavecseseznamem"/>
        <w:keepLines/>
      </w:pPr>
      <w:r w:rsidRPr="00670D55">
        <w:t xml:space="preserve">Cena za dílo bude vyúčtována </w:t>
      </w:r>
      <w:r w:rsidR="00A10A9D" w:rsidRPr="00670D55">
        <w:t xml:space="preserve">postupně formou dvou dílčích faktur, a to v závislosti </w:t>
      </w:r>
      <w:r w:rsidR="00670D55" w:rsidRPr="00670D55">
        <w:t>na</w:t>
      </w:r>
      <w:r w:rsidRPr="00670D55">
        <w:t xml:space="preserve"> provede</w:t>
      </w:r>
      <w:r w:rsidR="00B9157D" w:rsidRPr="00670D55">
        <w:t xml:space="preserve">ní </w:t>
      </w:r>
      <w:r w:rsidR="00A10A9D" w:rsidRPr="00670D55">
        <w:t xml:space="preserve">dvou jednotlivých etap </w:t>
      </w:r>
      <w:r w:rsidR="00B9157D" w:rsidRPr="00670D55">
        <w:t>díla. Zhotovitel je povinen daňový doklad (fakturu)</w:t>
      </w:r>
      <w:r w:rsidRPr="00670D55">
        <w:t xml:space="preserve"> vystavit a doručit objednateli nejpozději do</w:t>
      </w:r>
      <w:r w:rsidR="00B9157D" w:rsidRPr="00670D55">
        <w:t xml:space="preserve"> 15 pracovních dnů po předání a </w:t>
      </w:r>
      <w:r w:rsidRPr="00670D55">
        <w:t xml:space="preserve">převzetí </w:t>
      </w:r>
      <w:r w:rsidR="00A10A9D" w:rsidRPr="00670D55">
        <w:t xml:space="preserve">každé etapy </w:t>
      </w:r>
      <w:r w:rsidRPr="00670D55">
        <w:t xml:space="preserve">díla (v žádném případě však ne později než do </w:t>
      </w:r>
      <w:r w:rsidR="00A10A9D" w:rsidRPr="00670D55">
        <w:t xml:space="preserve">10. 12. 2025 za první etapu díla a ne později než do </w:t>
      </w:r>
      <w:r w:rsidR="00FF5FC6" w:rsidRPr="00670D55">
        <w:t>1</w:t>
      </w:r>
      <w:r w:rsidR="00FE756C" w:rsidRPr="00670D55">
        <w:t>5</w:t>
      </w:r>
      <w:r w:rsidR="00FF5FC6" w:rsidRPr="00670D55">
        <w:t xml:space="preserve">. </w:t>
      </w:r>
      <w:r w:rsidR="00FE756C" w:rsidRPr="00670D55">
        <w:t>4</w:t>
      </w:r>
      <w:r w:rsidR="00FF5FC6" w:rsidRPr="00670D55">
        <w:t>.</w:t>
      </w:r>
      <w:r w:rsidR="00FE756C" w:rsidRPr="00670D55">
        <w:t xml:space="preserve"> 2026</w:t>
      </w:r>
      <w:r w:rsidR="00A10A9D" w:rsidRPr="00670D55">
        <w:t xml:space="preserve"> za druhou etapu díla</w:t>
      </w:r>
      <w:r w:rsidRPr="00670D55">
        <w:t>) na základě předávací</w:t>
      </w:r>
      <w:r w:rsidR="00A10A9D" w:rsidRPr="00670D55">
        <w:t>ch</w:t>
      </w:r>
      <w:r w:rsidRPr="00670D55">
        <w:t xml:space="preserve"> protokol</w:t>
      </w:r>
      <w:r w:rsidR="00A10A9D" w:rsidRPr="00670D55">
        <w:t>ů</w:t>
      </w:r>
      <w:r w:rsidRPr="00670D55">
        <w:t xml:space="preserve"> (nebo na zákl</w:t>
      </w:r>
      <w:r w:rsidR="001E0AB7" w:rsidRPr="00670D55">
        <w:t>adě protokolu o kontrole dle článku VI.</w:t>
      </w:r>
      <w:r w:rsidRPr="00670D55">
        <w:t xml:space="preserve"> </w:t>
      </w:r>
      <w:r w:rsidR="001E0AB7" w:rsidRPr="00670D55">
        <w:t>odst</w:t>
      </w:r>
      <w:r w:rsidRPr="00670D55">
        <w:t>.</w:t>
      </w:r>
      <w:r w:rsidR="001E0AB7" w:rsidRPr="00670D55">
        <w:t> </w:t>
      </w:r>
      <w:r w:rsidRPr="00670D55">
        <w:t>2)</w:t>
      </w:r>
      <w:r w:rsidRPr="00C264BF">
        <w:t xml:space="preserve"> na </w:t>
      </w:r>
      <w:r w:rsidR="000A7CD0" w:rsidRPr="000A7CD0">
        <w:t xml:space="preserve">kontaktní </w:t>
      </w:r>
      <w:r w:rsidRPr="000A7CD0">
        <w:t>adresu</w:t>
      </w:r>
      <w:r w:rsidR="00ED5E34" w:rsidRPr="000A7CD0">
        <w:t xml:space="preserve"> objednatele</w:t>
      </w:r>
      <w:r w:rsidRPr="000A7CD0">
        <w:t>: Nám</w:t>
      </w:r>
      <w:r>
        <w:t>. Přemysla Otakara II. 34, 370 01 České Budějovice</w:t>
      </w:r>
      <w:r w:rsidRPr="00C264BF">
        <w:t>.</w:t>
      </w:r>
    </w:p>
    <w:p w14:paraId="4F228772" w14:textId="5DDA44C7" w:rsidR="00BA4C51" w:rsidRPr="00C264BF" w:rsidRDefault="00B9157D" w:rsidP="00FF5FC6">
      <w:pPr>
        <w:pStyle w:val="Odstavecseseznamem"/>
      </w:pPr>
      <w:r>
        <w:t xml:space="preserve">Daňový doklad (faktura) </w:t>
      </w:r>
      <w:r w:rsidRPr="00E25709">
        <w:t>musí mít náležitosti</w:t>
      </w:r>
      <w:r>
        <w:t xml:space="preserve"> daňového</w:t>
      </w:r>
      <w:r w:rsidR="00D91C06">
        <w:t>,</w:t>
      </w:r>
      <w:r>
        <w:t xml:space="preserve">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14:paraId="7AB30198" w14:textId="77777777"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w:t>
      </w:r>
      <w:r w:rsidRPr="00E25709">
        <w:lastRenderedPageBreak/>
        <w:t xml:space="preserve">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4051149D" w14:textId="77777777" w:rsidR="00BA4C51" w:rsidRPr="00C264BF" w:rsidRDefault="00BA4C51" w:rsidP="00013E7E">
      <w:pPr>
        <w:pStyle w:val="Odstavecseseznamem"/>
      </w:pPr>
      <w:r w:rsidRPr="00C264BF">
        <w:t xml:space="preserve"> Smluvní strany se dohodly, že objednatel nebude poskytovat zálohové platby.</w:t>
      </w:r>
    </w:p>
    <w:p w14:paraId="01909033" w14:textId="77777777" w:rsidR="00BA4C51" w:rsidRPr="00FF5FC6" w:rsidRDefault="00820E79" w:rsidP="00FF5FC6">
      <w:pPr>
        <w:pStyle w:val="Nadpis1"/>
      </w:pPr>
      <w:r w:rsidRPr="00FF5FC6">
        <w:br/>
      </w:r>
      <w:r w:rsidR="00BA4C51" w:rsidRPr="00FF5FC6">
        <w:t>Doba a místo plnění</w:t>
      </w:r>
    </w:p>
    <w:p w14:paraId="21F89ABE" w14:textId="77777777"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31.03.2026</w:t>
      </w:r>
      <w:r w:rsidRPr="00FF5FC6">
        <w:rPr>
          <w:color w:val="FF0000"/>
        </w:rPr>
        <w:t>.</w:t>
      </w:r>
    </w:p>
    <w:p w14:paraId="595536ED" w14:textId="77777777"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14:paraId="35290784" w14:textId="3223A69C" w:rsidR="00BA4C51" w:rsidRPr="00FF5FC6" w:rsidRDefault="00BA4C51" w:rsidP="00FF5FC6">
      <w:pPr>
        <w:pStyle w:val="Odstavecseseznamem"/>
      </w:pPr>
      <w:r w:rsidRPr="00FF5FC6">
        <w:t xml:space="preserve">Místem </w:t>
      </w:r>
      <w:r w:rsidRPr="000A7CD0">
        <w:t xml:space="preserve">plnění </w:t>
      </w:r>
      <w:r w:rsidR="00ED5E34" w:rsidRPr="000A7CD0">
        <w:t xml:space="preserve">díla </w:t>
      </w:r>
      <w:r w:rsidRPr="000A7CD0">
        <w:t>je</w:t>
      </w:r>
      <w:r w:rsidRPr="00FF5FC6">
        <w:t xml:space="preserve"> </w:t>
      </w:r>
      <w:r w:rsidR="00FE756C">
        <w:t>p. č. 633, k. ú. Lhota u Kestřan, rybník Řežabinec</w:t>
      </w:r>
      <w:r w:rsidR="00700E37" w:rsidRPr="007C3409">
        <w:t>.</w:t>
      </w:r>
    </w:p>
    <w:p w14:paraId="021213D8" w14:textId="77777777" w:rsidR="00BA4C51" w:rsidRPr="00FF5FC6" w:rsidRDefault="00820E79" w:rsidP="00FF5FC6">
      <w:pPr>
        <w:pStyle w:val="Nadpis1"/>
      </w:pPr>
      <w:r w:rsidRPr="00FF5FC6">
        <w:br/>
      </w:r>
      <w:r w:rsidR="00BA4C51" w:rsidRPr="00FF5FC6">
        <w:t>Další ujednání</w:t>
      </w:r>
    </w:p>
    <w:p w14:paraId="0A90047D" w14:textId="77777777"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14:paraId="5208D9AC" w14:textId="79A6DBD7"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w:t>
      </w:r>
      <w:r w:rsidRPr="000A7CD0">
        <w:t xml:space="preserve">povinnostmi, je oprávněn zhotovitele na tuto skutečnost </w:t>
      </w:r>
      <w:r w:rsidR="00ED5E34" w:rsidRPr="000A7CD0">
        <w:t xml:space="preserve">písemně </w:t>
      </w:r>
      <w:r w:rsidRPr="000A7CD0">
        <w:t xml:space="preserve">upozornit a dožadovat se provádění díla řádným způsobem. Jestliže tak zhotovitel neučiní ani ve lhůtě mu k tomu poskytnuté, je objednatel oprávněn od této smlouvy odstoupit doručením písemného odstoupení </w:t>
      </w:r>
      <w:r w:rsidR="00ED5E34" w:rsidRPr="000A7CD0">
        <w:t>zhotoviteli</w:t>
      </w:r>
      <w:r w:rsidRPr="000A7CD0">
        <w:t>.</w:t>
      </w:r>
    </w:p>
    <w:p w14:paraId="3893770A" w14:textId="77777777" w:rsidR="00BA4C51" w:rsidRPr="00B44786" w:rsidRDefault="00B5182A" w:rsidP="007B7364">
      <w:pPr>
        <w:pStyle w:val="Nadpis1"/>
      </w:pPr>
      <w:r w:rsidRPr="00B44786">
        <w:br/>
      </w:r>
      <w:r w:rsidR="00BA4C51" w:rsidRPr="00B44786">
        <w:t>Předání a převzetí díla</w:t>
      </w:r>
    </w:p>
    <w:p w14:paraId="0C4A83D7" w14:textId="7BD2B585" w:rsidR="00BA4C51" w:rsidRPr="0041037D" w:rsidRDefault="00BA4C51" w:rsidP="0041037D">
      <w:pPr>
        <w:pStyle w:val="Odstavecseseznamem"/>
      </w:pPr>
      <w:r w:rsidRPr="00B44786">
        <w:t xml:space="preserve">O předání </w:t>
      </w:r>
      <w:r w:rsidR="00A10A9D">
        <w:t xml:space="preserve">každé etapy </w:t>
      </w:r>
      <w:r w:rsidRPr="00B44786">
        <w:t>díla vyhotoví smluvní strany předávací protokol podepsaný oběma smluvními stranami</w:t>
      </w:r>
      <w:r w:rsidRPr="0041037D">
        <w:t xml:space="preserve">. </w:t>
      </w:r>
    </w:p>
    <w:p w14:paraId="21B09457" w14:textId="4390F7A1" w:rsidR="00BA4C51" w:rsidRPr="000A7CD0" w:rsidRDefault="00BA4C51" w:rsidP="0041037D">
      <w:pPr>
        <w:pStyle w:val="Odstavecseseznamem"/>
      </w:pPr>
      <w:r w:rsidRPr="0041037D">
        <w:t xml:space="preserve">V případě, že je </w:t>
      </w:r>
      <w:r w:rsidR="00A10A9D">
        <w:t xml:space="preserve">každá etapa </w:t>
      </w:r>
      <w:r w:rsidRPr="0041037D">
        <w:t>díl</w:t>
      </w:r>
      <w:r w:rsidR="00A10A9D">
        <w:t>a</w:t>
      </w:r>
      <w:r w:rsidRPr="0041037D">
        <w:t xml:space="preserve"> bez závad, je možné </w:t>
      </w:r>
      <w:r w:rsidR="00A10A9D">
        <w:t xml:space="preserve">každou etapu </w:t>
      </w:r>
      <w:r w:rsidRPr="0041037D">
        <w:t>díl</w:t>
      </w:r>
      <w:r w:rsidR="00A10A9D">
        <w:t>a</w:t>
      </w:r>
      <w:r w:rsidRPr="0041037D">
        <w:t xml:space="preserve">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 xml:space="preserve">e uvede, že </w:t>
      </w:r>
      <w:r w:rsidR="00670D55">
        <w:t xml:space="preserve">jednotlivé etapy </w:t>
      </w:r>
      <w:r w:rsidR="00B45F6B" w:rsidRPr="0041037D">
        <w:t>díl</w:t>
      </w:r>
      <w:r w:rsidR="00670D55">
        <w:t>a</w:t>
      </w:r>
      <w:r w:rsidR="00B45F6B" w:rsidRPr="0041037D">
        <w:t xml:space="preserve"> j</w:t>
      </w:r>
      <w:r w:rsidR="00670D55">
        <w:t>sou</w:t>
      </w:r>
      <w:r w:rsidR="00B45F6B" w:rsidRPr="0041037D">
        <w:t xml:space="preserve"> dokončen</w:t>
      </w:r>
      <w:r w:rsidR="00670D55">
        <w:t>y</w:t>
      </w:r>
      <w:r w:rsidR="00B45F6B" w:rsidRPr="0041037D">
        <w:t xml:space="preserve"> </w:t>
      </w:r>
      <w:r w:rsidR="00B45F6B" w:rsidRPr="000A7CD0">
        <w:t>a </w:t>
      </w:r>
      <w:r w:rsidRPr="000A7CD0">
        <w:t xml:space="preserve">tento podepsaný zašle zhotoviteli na vědomí. </w:t>
      </w:r>
    </w:p>
    <w:p w14:paraId="0E37A127" w14:textId="475C8793" w:rsidR="00BA4C51" w:rsidRPr="000A7CD0" w:rsidRDefault="00BA4C51" w:rsidP="0041037D">
      <w:pPr>
        <w:pStyle w:val="Odstavecseseznamem"/>
      </w:pPr>
      <w:r w:rsidRPr="000A7CD0">
        <w:t xml:space="preserve">Objednatel </w:t>
      </w:r>
      <w:r w:rsidR="009F0AFD" w:rsidRPr="000A7CD0">
        <w:t>převezme</w:t>
      </w:r>
      <w:r w:rsidRPr="000A7CD0">
        <w:t xml:space="preserve"> dílo</w:t>
      </w:r>
      <w:r w:rsidR="009F0AFD" w:rsidRPr="000A7CD0">
        <w:t xml:space="preserve"> i v případě, že</w:t>
      </w:r>
      <w:r w:rsidRPr="000A7CD0">
        <w:t xml:space="preserve"> vykazuje drobné</w:t>
      </w:r>
      <w:r w:rsidR="0041037D" w:rsidRPr="000A7CD0">
        <w:t xml:space="preserve"> vady </w:t>
      </w:r>
      <w:r w:rsidR="009F0AFD" w:rsidRPr="000A7CD0">
        <w:t xml:space="preserve">nebo </w:t>
      </w:r>
      <w:r w:rsidR="0041037D" w:rsidRPr="000A7CD0">
        <w:t>nedodělky, které samy o </w:t>
      </w:r>
      <w:r w:rsidRPr="000A7CD0">
        <w:t xml:space="preserve">sobě ani ve spojení s jinými nebrání </w:t>
      </w:r>
      <w:r w:rsidR="009F0AFD" w:rsidRPr="000A7CD0">
        <w:t xml:space="preserve">jeho </w:t>
      </w:r>
      <w:r w:rsidRPr="000A7CD0">
        <w:t xml:space="preserve">řádnému </w:t>
      </w:r>
      <w:r w:rsidR="009F0AFD" w:rsidRPr="000A7CD0">
        <w:t xml:space="preserve">a bezpečnému </w:t>
      </w:r>
      <w:r w:rsidRPr="000A7CD0">
        <w:t xml:space="preserve">užívaní. </w:t>
      </w:r>
      <w:r w:rsidR="00866A1B" w:rsidRPr="000A7CD0">
        <w:t xml:space="preserve">Takové vady a nedodělky budou uvedeny v předávacím protokolu a zhotovitel se zavazuje je odstranit v termínu </w:t>
      </w:r>
      <w:r w:rsidR="003C19D0" w:rsidRPr="000A7CD0">
        <w:t xml:space="preserve">přijatelném a </w:t>
      </w:r>
      <w:r w:rsidR="00866A1B" w:rsidRPr="000A7CD0">
        <w:t xml:space="preserve">stanoveném objednatelem. </w:t>
      </w:r>
    </w:p>
    <w:p w14:paraId="072E1CF4" w14:textId="4DAC9EA4" w:rsidR="00BA4C51"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protokolu se odstoupení podle věty první </w:t>
      </w:r>
      <w:r w:rsidRPr="000A7CD0">
        <w:t xml:space="preserve">považuje za doručené zhotoviteli. Předávací protokol bude do pěti pracovních dnů od podpisu uveřejněn </w:t>
      </w:r>
      <w:r w:rsidR="00E44971" w:rsidRPr="000A7CD0">
        <w:t xml:space="preserve">objednatelem (jako povinnou osobou) </w:t>
      </w:r>
      <w:r w:rsidRPr="000A7CD0">
        <w:t>v registru smluv (v případě, že tato smlouva o dílo podléhá povinnosti uveřejnění prostřednictvím registru smluv podle zákona o registru</w:t>
      </w:r>
      <w:r w:rsidRPr="0041037D">
        <w:t xml:space="preserve"> smluv).</w:t>
      </w:r>
    </w:p>
    <w:p w14:paraId="6038A03F" w14:textId="77777777" w:rsidR="00670D55" w:rsidRPr="00670D55" w:rsidRDefault="00670D55" w:rsidP="00670D55"/>
    <w:p w14:paraId="36BEB82E" w14:textId="77777777" w:rsidR="00670D55" w:rsidRPr="00670D55" w:rsidRDefault="00670D55" w:rsidP="00670D55"/>
    <w:p w14:paraId="0F197092" w14:textId="77777777" w:rsidR="00BA4C51" w:rsidRPr="00C264BF" w:rsidRDefault="00B5182A" w:rsidP="00D33759">
      <w:pPr>
        <w:pStyle w:val="Nadpis1"/>
      </w:pPr>
      <w:r>
        <w:lastRenderedPageBreak/>
        <w:br/>
      </w:r>
      <w:r w:rsidR="00BA4C51" w:rsidRPr="00C264BF">
        <w:t>Odpovědnost za vady</w:t>
      </w:r>
    </w:p>
    <w:p w14:paraId="5E003FCB" w14:textId="77777777" w:rsidR="00BA4C51" w:rsidRPr="00C264BF" w:rsidRDefault="00BA4C51" w:rsidP="00D33759">
      <w:pPr>
        <w:pStyle w:val="Odstavecseseznamem"/>
      </w:pPr>
      <w:r w:rsidRPr="00C264BF">
        <w:t>Zhotovitel odpovídá za vady, jež má dílo v době jeho předání objednateli, byť se vady projeví až později.</w:t>
      </w:r>
    </w:p>
    <w:p w14:paraId="4A9C35C6" w14:textId="77777777"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65C7BD67" w14:textId="66F24874" w:rsidR="00BA4C51" w:rsidRPr="00C264BF" w:rsidRDefault="005959D5" w:rsidP="00D33759">
      <w:pPr>
        <w:pStyle w:val="Odstavecseseznamem"/>
      </w:pPr>
      <w:r>
        <w:t xml:space="preserve">V případě vad díla si smluvní strany ujednaly, že objednatel je oprávněn požadovat </w:t>
      </w:r>
      <w:r w:rsidRPr="000A7CD0">
        <w:t xml:space="preserve">primárně odstranění vady opravou. Nebude-li oprava provedena v přiměřené lhůtě – nejpozději do </w:t>
      </w:r>
      <w:r w:rsidR="004E5144" w:rsidRPr="000A7CD0">
        <w:t>60 dní</w:t>
      </w:r>
      <w:r w:rsidRPr="000A7CD0">
        <w:t xml:space="preserve"> ode dne oznámení vady, má právo objednatel požadovat přiměřenou slevu z ceny díla. Objednatel</w:t>
      </w:r>
      <w:r>
        <w:t xml:space="preserve"> nemá právo požadovat náhradní plnění ani odstoupení od smlouvy, pokud vada nebrání užívání díla k určenému účelu</w:t>
      </w:r>
      <w:r w:rsidR="00BA4C51" w:rsidRPr="00C264BF">
        <w:t>.</w:t>
      </w:r>
    </w:p>
    <w:p w14:paraId="3AB9F568" w14:textId="77777777"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14:paraId="0B085A38" w14:textId="77777777" w:rsidR="00BA4C51" w:rsidRPr="00B64BCB" w:rsidRDefault="00BA4C51" w:rsidP="00D33759">
      <w:pPr>
        <w:pStyle w:val="Odstavecseseznamem"/>
      </w:pPr>
      <w:r w:rsidRPr="00B64BCB">
        <w:t>Záruční doba počíná běžet dnem předání kompletního a bezvadného díla, popř. dnem odstranění poslední vady a nedodělku uvedeného v předávacím protokolu.</w:t>
      </w:r>
    </w:p>
    <w:p w14:paraId="5A79DC1A" w14:textId="77777777" w:rsidR="00BA4C51" w:rsidRPr="00B64BCB" w:rsidRDefault="00BA4C51" w:rsidP="00D33759">
      <w:pPr>
        <w:pStyle w:val="Odstavecseseznamem"/>
      </w:pPr>
      <w:r w:rsidRPr="00B64BCB">
        <w:t>Objednatel je povinen vady, na které se vztahu</w:t>
      </w:r>
      <w:r w:rsidR="00B45F6B" w:rsidRPr="00B64BCB">
        <w:t>je záruka, písemně reklamovat u </w:t>
      </w:r>
      <w:r w:rsidRPr="00B64BCB">
        <w:t>zhotovitele bez zbytečného odkladu po jejich zjištění. V reklamaci musí být vady popsány a uvedeno, jak se projevují. Dále v reklamaci objednatel uvede, v jaké lhůtě požaduje odstranění vad</w:t>
      </w:r>
    </w:p>
    <w:p w14:paraId="0FFDAF69" w14:textId="77777777" w:rsidR="00BA4C51" w:rsidRDefault="00BA4C51" w:rsidP="00D33759">
      <w:pPr>
        <w:pStyle w:val="Odstavecseseznamem"/>
      </w:pPr>
      <w:r w:rsidRPr="00B64BCB">
        <w:t>Objednatel je oprávněn požadovat odstranění vady, na kterou se vztahuje záruka, opravou, poskytnutím náhradního plnění nebo slevu ze sjednané ceny. Výběr způsobu nápravy náleží objednateli.</w:t>
      </w:r>
    </w:p>
    <w:p w14:paraId="6F1F297C" w14:textId="03782FE4" w:rsidR="000A7CD0" w:rsidRPr="00C264BF" w:rsidRDefault="000A7CD0" w:rsidP="000A7CD0">
      <w:pPr>
        <w:pStyle w:val="Nadpis1"/>
      </w:pPr>
      <w:r>
        <w:br/>
        <w:t>Ochrana duševního vlastnictví</w:t>
      </w:r>
    </w:p>
    <w:p w14:paraId="7E6CA05E" w14:textId="77777777" w:rsidR="0029281D" w:rsidRPr="0029281D" w:rsidRDefault="0029281D" w:rsidP="0029281D">
      <w:pPr>
        <w:pStyle w:val="Odstavecseseznamem"/>
        <w:numPr>
          <w:ilvl w:val="1"/>
          <w:numId w:val="19"/>
        </w:numPr>
      </w:pPr>
      <w:r w:rsidRPr="0029281D">
        <w:t>Nehmotné dílo zůstává majetkem zhotovitele, který objednateli touto smlouvou poskytuje nevýhradní licenci k užití dosažených výsledků.</w:t>
      </w:r>
    </w:p>
    <w:p w14:paraId="28513BBF" w14:textId="77777777" w:rsidR="0029281D" w:rsidRPr="0029281D" w:rsidRDefault="0029281D" w:rsidP="0029281D">
      <w:pPr>
        <w:pStyle w:val="Odstavecseseznamem"/>
        <w:numPr>
          <w:ilvl w:val="1"/>
          <w:numId w:val="19"/>
        </w:numPr>
      </w:pPr>
      <w:r w:rsidRPr="0029281D">
        <w:t xml:space="preserve">Převzaté dílo je objednatel oprávněn používat pro svoji vlastní potřebu, není oprávněn dílo dále šířit. To se netýká výsledků získaných objednatelem využitím díla. Zveřejnění informací souvisejících s předmětem díla, zejména zveřejnění know-how potřebného ke konkrétnímu plnění podle této smlouvy, kteroukoliv smluvní stranou v publikacích podléhá písemnému souhlasu pracovníků druhé smluvní strany. </w:t>
      </w:r>
    </w:p>
    <w:p w14:paraId="4F6DE321" w14:textId="77777777" w:rsidR="0029281D" w:rsidRPr="0029281D" w:rsidRDefault="0029281D" w:rsidP="0029281D">
      <w:pPr>
        <w:pStyle w:val="Odstavecseseznamem"/>
        <w:numPr>
          <w:ilvl w:val="1"/>
          <w:numId w:val="19"/>
        </w:numPr>
      </w:pPr>
      <w:r w:rsidRPr="0029281D">
        <w:t>Pokud po dobu trvání spolupráce dle této smlouvy vznikne na základě zadání objednatele nebo na základě jím dodaných podkladů vynález, užitný vzor, know-how, či jiný předmět práv duševního vlastnictví, přičemž objednatel ke vzniku tohoto výsledku prokazatelně nepřispěl tak podstatnou měrou, že bez tohoto přispění by výsledek nevznikl, náleží práva k takovému výsledku výhradně zhotoviteli. Vznikne-li předmět práv duševního vlastnictví prokazatelně za podstatného přispění objednatele, budou práva rozdělena podle podílů duševního vlastnictví, které budou jednotlivě stanoveny zvláštní dohodou smluvních stran.</w:t>
      </w:r>
    </w:p>
    <w:p w14:paraId="45AF5389" w14:textId="77777777" w:rsidR="0029281D" w:rsidRPr="0029281D" w:rsidRDefault="0029281D" w:rsidP="0029281D">
      <w:pPr>
        <w:pStyle w:val="Odstavecseseznamem"/>
        <w:numPr>
          <w:ilvl w:val="1"/>
          <w:numId w:val="19"/>
        </w:numPr>
      </w:pPr>
      <w:r w:rsidRPr="0029281D">
        <w:t>V případě neshody mezi smluvními stranami v záležitosti určení svých podílů při vzniku práv z duševního vlastnictví při realizaci plnění podle této smlouvy, bude neshoda řešena primárně prostřednictvím soudního znalce, jehož osoba bude určena dohodou smluvních stran.</w:t>
      </w:r>
    </w:p>
    <w:p w14:paraId="207980C0" w14:textId="7C09EB82" w:rsidR="000A7CD0" w:rsidRPr="00C264BF" w:rsidRDefault="000A7CD0" w:rsidP="000A7CD0">
      <w:pPr>
        <w:pStyle w:val="Nadpis1"/>
      </w:pPr>
      <w:r>
        <w:br/>
        <w:t>Ochrana informací</w:t>
      </w:r>
    </w:p>
    <w:p w14:paraId="66DCD9C7" w14:textId="77777777" w:rsidR="0029281D" w:rsidRPr="0029281D" w:rsidRDefault="0029281D" w:rsidP="004E5144">
      <w:pPr>
        <w:pStyle w:val="Odstavecseseznamem"/>
        <w:numPr>
          <w:ilvl w:val="1"/>
          <w:numId w:val="21"/>
        </w:numPr>
      </w:pPr>
      <w:r w:rsidRPr="0029281D">
        <w:t>Smluvní strany se dohodly, že předmět a obsah smluvního výzkumu podle této smlouvy je obchodním tajemstvím zhotovitele ve smyslu § 504 a § 2985 zákona č. 89/2012 Sb., občanského zákoníku, v platném znění.</w:t>
      </w:r>
    </w:p>
    <w:p w14:paraId="419BA5B2" w14:textId="77777777" w:rsidR="0029281D" w:rsidRPr="0029281D" w:rsidRDefault="0029281D" w:rsidP="004E5144">
      <w:pPr>
        <w:pStyle w:val="Odstavecseseznamem"/>
        <w:numPr>
          <w:ilvl w:val="1"/>
          <w:numId w:val="21"/>
        </w:numPr>
      </w:pPr>
      <w:r w:rsidRPr="0029281D">
        <w:lastRenderedPageBreak/>
        <w:t>Smluvní strany se zavazují, že obchodní a technické informace, které jim byly svěřeny druhou smluvní stranou, nezpřístupní třetím osobám bez písemného souhlasu druhého smluvního partnera a neužijí těchto informací pro jiné účely než pro plnění předmětu této smlouvy.</w:t>
      </w:r>
    </w:p>
    <w:p w14:paraId="0B3087EA" w14:textId="77777777" w:rsidR="0029281D" w:rsidRPr="0029281D" w:rsidRDefault="0029281D" w:rsidP="004E5144">
      <w:pPr>
        <w:pStyle w:val="Odstavecseseznamem"/>
        <w:numPr>
          <w:ilvl w:val="1"/>
          <w:numId w:val="21"/>
        </w:numPr>
      </w:pPr>
      <w:r w:rsidRPr="0029281D">
        <w:t>V případě, že předmět této smlouvy bude uplatněn v rámci vykazování monitorovacího indikátoru pro smluvní výzkum, je zhotovitel povinen kontrolním orgánům zajistit právo přístupu i k těm dokumentům, které podléhají ochraně podle zvláštních právních předpisů (např. jako obchodní tajemství, utajované skutečnosti atd.) za předpokladu, že budou splněny požadavky kladené právními předpisy (např. § 11 písm. c) a d), § 12 odst. 2 písm. f) zákona č. 552/1991 Sb., o státní kontrole, v platném znění). Dokumenty je třeba archivovat nejméně 10 let po ukončení plnění díla.</w:t>
      </w:r>
    </w:p>
    <w:p w14:paraId="123EFA15" w14:textId="77777777" w:rsidR="00BA4C51" w:rsidRPr="00C264BF" w:rsidRDefault="00B5182A" w:rsidP="00D33759">
      <w:pPr>
        <w:pStyle w:val="Nadpis1"/>
      </w:pPr>
      <w:r>
        <w:br/>
      </w:r>
      <w:r w:rsidR="00BA4C51" w:rsidRPr="00C264BF">
        <w:t>Sankce</w:t>
      </w:r>
    </w:p>
    <w:p w14:paraId="150CAE2E" w14:textId="77777777"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2282D72E" w14:textId="34703896" w:rsidR="00BA4C51" w:rsidRPr="00C264BF" w:rsidRDefault="00BA4C51" w:rsidP="00D33759">
      <w:pPr>
        <w:pStyle w:val="Odstavecseseznamem"/>
      </w:pPr>
      <w:r w:rsidRPr="00C264BF">
        <w:t xml:space="preserve">V případě prodlení objednatele </w:t>
      </w:r>
      <w:r w:rsidR="00D63809">
        <w:t>s úhradou splatné částky dle této smlouvy (ceny za dílo), je objednatel povinen zaplatit zhotoviteli úrok z prodlení ve výši stanovené příslušným zákonným předpisem ČR z dlužné částky, a to za každý den prodlení až do úplného zaplacení</w:t>
      </w:r>
      <w:r w:rsidRPr="00C264BF">
        <w:t>.</w:t>
      </w:r>
    </w:p>
    <w:p w14:paraId="1085C998" w14:textId="77777777" w:rsidR="00BA4C51" w:rsidRPr="00C264BF" w:rsidRDefault="00BA4C51" w:rsidP="00D33759">
      <w:pPr>
        <w:pStyle w:val="Odstavecseseznamem"/>
      </w:pPr>
      <w:r w:rsidRPr="00C264BF">
        <w:t>Ustanoveními o smluvní pokutě není dotčen nárok oprávněné smluvní strany požadovat náhradu škody v plném rozsahu.</w:t>
      </w:r>
    </w:p>
    <w:p w14:paraId="77938370" w14:textId="77777777"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14:paraId="0652803C" w14:textId="48AD990D" w:rsidR="000A7CD0" w:rsidRPr="00C264BF" w:rsidRDefault="000A7CD0" w:rsidP="000A7CD0">
      <w:pPr>
        <w:pStyle w:val="Nadpis1"/>
      </w:pPr>
      <w:r>
        <w:br/>
        <w:t>Vyšší moc</w:t>
      </w:r>
    </w:p>
    <w:p w14:paraId="6778E82A" w14:textId="77777777"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14:paraId="246F744B" w14:textId="77777777"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14:paraId="62CD1D56" w14:textId="77777777"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14:paraId="71EB6001" w14:textId="77777777"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6DCEF88D" w14:textId="77777777" w:rsidR="00BA4C51" w:rsidRPr="00C264BF" w:rsidRDefault="00B5182A" w:rsidP="00D33759">
      <w:pPr>
        <w:pStyle w:val="Nadpis1"/>
      </w:pPr>
      <w:r>
        <w:br/>
      </w:r>
      <w:r w:rsidR="00BA4C51" w:rsidRPr="00C264BF">
        <w:t>Závěrečná ustanovení</w:t>
      </w:r>
    </w:p>
    <w:p w14:paraId="38223288" w14:textId="77777777" w:rsidR="00BA4C51" w:rsidRPr="00C264BF" w:rsidRDefault="00BA4C51" w:rsidP="00D33759">
      <w:pPr>
        <w:pStyle w:val="Odstavecseseznamem"/>
      </w:pPr>
      <w:r w:rsidRPr="00C264BF">
        <w:lastRenderedPageBreak/>
        <w:t>Tato smlouva může být měněna a doplňována pouze písemnými a očíslovanými dodatky podepsanými oprávněnými zástupci smluvních stran, není-li v této smlouvě uvedeno jinak.</w:t>
      </w:r>
    </w:p>
    <w:p w14:paraId="12F9683F" w14:textId="77777777"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14:paraId="0520EE64" w14:textId="030F47C7" w:rsidR="00BA4C51" w:rsidRPr="00C264BF" w:rsidRDefault="00823879" w:rsidP="00D33759">
      <w:pPr>
        <w:pStyle w:val="Odstavecseseznamem"/>
      </w:pPr>
      <w:r>
        <w:t xml:space="preserve">Smluvní strany berou </w:t>
      </w:r>
      <w:r w:rsidR="00BA4C51" w:rsidRPr="00C264BF">
        <w:t>na vědomí, že tato smlouva podléh</w:t>
      </w:r>
      <w:r>
        <w:t>á</w:t>
      </w:r>
      <w:r w:rsidR="00B64BCB">
        <w:t xml:space="preserve"> </w:t>
      </w:r>
      <w:r w:rsidR="00BA4C51" w:rsidRPr="00C264BF">
        <w:t>povinnosti jejího uveřejnění podle zákona č. 340/2015 Sb., o zvláštních podmínkách účinnosti některých smluv, uveřejňování těchto smluv a o registru smluv (zák</w:t>
      </w:r>
      <w:r w:rsidR="00B45F6B">
        <w:t>on o registru smluv), zákona č. </w:t>
      </w:r>
      <w:r w:rsidR="00BA4C51"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t xml:space="preserve"> A protože jsou obě smluvní strany subjekty povinnými k takovému uveřejnění v registru smluv, pak si ujednaly, že její uveřejnění a v zákonné lhůtě uskuteční objednatel, který pak i o takovém uveřejnění vyrozumí zhotovitele.</w:t>
      </w:r>
    </w:p>
    <w:p w14:paraId="76FEF5F0" w14:textId="5F337A88" w:rsidR="00BA4C51" w:rsidRPr="000A7CD0" w:rsidRDefault="00BA4C51" w:rsidP="00D33759">
      <w:pPr>
        <w:pStyle w:val="Odstavecseseznamem"/>
      </w:pPr>
      <w:r w:rsidRPr="000A7CD0">
        <w:t>Smlouva nabývá platnosti dnem podpisu oprávněným zástupcem poslední smluvní strany</w:t>
      </w:r>
      <w:r w:rsidR="003B3B0C" w:rsidRPr="000A7CD0">
        <w:t>,</w:t>
      </w:r>
      <w:r w:rsidR="003B3B0C" w:rsidRPr="000A7CD0">
        <w:rPr>
          <w:shd w:val="clear" w:color="auto" w:fill="FFFF00"/>
        </w:rPr>
        <w:t xml:space="preserve"> </w:t>
      </w:r>
      <w:r w:rsidR="000B1CAF" w:rsidRPr="000A7CD0">
        <w:t xml:space="preserve">účinnosti </w:t>
      </w:r>
      <w:r w:rsidR="003B3B0C" w:rsidRPr="000A7CD0">
        <w:t xml:space="preserve">pak nabývá dnem jejího zveřejnění v registru smluv. </w:t>
      </w:r>
      <w:r w:rsidRPr="000A7CD0">
        <w:t>Smluvní strany se budou vzájemně o nabytí účinnosti smlouvy neprodleně informovat.</w:t>
      </w:r>
    </w:p>
    <w:p w14:paraId="3BEDEB8D" w14:textId="1369C13E" w:rsidR="005F66C7" w:rsidRDefault="00923CDE" w:rsidP="005F66C7">
      <w:pPr>
        <w:pStyle w:val="Odstavecseseznamem"/>
      </w:pPr>
      <w:r w:rsidRPr="00923CDE">
        <w:t xml:space="preserve">Tato </w:t>
      </w:r>
      <w:r>
        <w:t>s</w:t>
      </w:r>
      <w:r w:rsidRPr="00923CDE">
        <w:t xml:space="preserve">mlouva je vyhotovena v elektronické formě ve formátu PDF/A a je podepsaná platnými zaručenými elektronickými podpisy </w:t>
      </w:r>
      <w:r>
        <w:t>s</w:t>
      </w:r>
      <w:r w:rsidRPr="00923CDE">
        <w:t xml:space="preserve">mluvních stran založenými na kvalifikovaných certifikátech. Každá ze </w:t>
      </w:r>
      <w:r>
        <w:t>s</w:t>
      </w:r>
      <w:r w:rsidRPr="00923CDE">
        <w:t xml:space="preserve">mluvních stran obdrží smlouvu v elektronické formě s uznávanými elektronickými podpisy obou </w:t>
      </w:r>
      <w:r>
        <w:t>s</w:t>
      </w:r>
      <w:r w:rsidRPr="00923CDE">
        <w:t>mluvních stran</w:t>
      </w:r>
      <w:r w:rsidR="005F66C7" w:rsidRPr="005F66C7">
        <w:t>.</w:t>
      </w:r>
    </w:p>
    <w:p w14:paraId="20500152" w14:textId="77777777" w:rsidR="00923CDE" w:rsidRDefault="00923CDE" w:rsidP="00923CDE">
      <w:pPr>
        <w:pStyle w:val="Odstavecseseznamem"/>
      </w:pPr>
      <w:r>
        <w:t>Nedílnou součástí smlouvy jsou tyto přílohy:</w:t>
      </w:r>
    </w:p>
    <w:p w14:paraId="384F7A43" w14:textId="5803D225" w:rsidR="00923CDE" w:rsidRDefault="00923CDE" w:rsidP="00B64BCB">
      <w:pPr>
        <w:pStyle w:val="Odstavecseseznamem"/>
        <w:numPr>
          <w:ilvl w:val="0"/>
          <w:numId w:val="0"/>
        </w:numPr>
        <w:ind w:left="357"/>
      </w:pPr>
      <w:r>
        <w:t>Příloha č. 1 – Rozpočet a specifikace</w:t>
      </w:r>
    </w:p>
    <w:p w14:paraId="086A67E5" w14:textId="5C46BD1C" w:rsidR="00923CDE" w:rsidRPr="005F66C7" w:rsidRDefault="00923CDE" w:rsidP="00397B22">
      <w:pPr>
        <w:ind w:left="357"/>
      </w:pPr>
      <w:r>
        <w:t xml:space="preserve">Příloha č. 2 – </w:t>
      </w:r>
      <w:r w:rsidRPr="00923CDE">
        <w:t>Nabídka na provedení průzkumných prací zaměřených na stanovení objemu a fyzikálně-chemických vlastností sedimentů rybníka Řežabinec</w:t>
      </w:r>
      <w:r>
        <w:t>.</w:t>
      </w:r>
    </w:p>
    <w:p w14:paraId="2941856F" w14:textId="08AA796D" w:rsidR="005F66C7" w:rsidRDefault="00BE5FE0" w:rsidP="00D33759">
      <w:pPr>
        <w:pStyle w:val="Odstavecseseznamem"/>
      </w:pPr>
      <w:r w:rsidRPr="00BE5FE0">
        <w:t xml:space="preserve">Je-li nebo stane-li se některé ustanovení této </w:t>
      </w:r>
      <w:r>
        <w:t>s</w:t>
      </w:r>
      <w:r w:rsidRPr="00BE5FE0">
        <w:t xml:space="preserve">mlouvy neplatné, nicotné či neúčinné, nedotýká se to ostatních ustanovení této </w:t>
      </w:r>
      <w:r>
        <w:t>s</w:t>
      </w:r>
      <w:r w:rsidRPr="00BE5FE0">
        <w:t>mlouvy, která zůstávají platná a účinná. Smluvní strany se v tomto případě zavazují dohodou nahradit ustanovení neplatné, nicotné či neúčinné novým ustanovením platným a účinným, které nejlépe odpovídá původně zamýšlenému ekonomickému účelu ustanovení neplatného, nicotného nebo neúčinného. Do té doby platí odpovídající úprava obecně závazných právních předpisů České republiky.</w:t>
      </w:r>
    </w:p>
    <w:p w14:paraId="2012100C" w14:textId="1B31C0F0" w:rsidR="00BE5FE0" w:rsidRDefault="00BE5FE0" w:rsidP="00D33759">
      <w:pPr>
        <w:pStyle w:val="Odstavecseseznamem"/>
      </w:pPr>
      <w:r w:rsidRPr="00BE5FE0">
        <w:t xml:space="preserve">V případě sporů mezi </w:t>
      </w:r>
      <w:r>
        <w:t>s</w:t>
      </w:r>
      <w:r w:rsidRPr="00BE5FE0">
        <w:t xml:space="preserve">mluvními stranami této </w:t>
      </w:r>
      <w:r>
        <w:t>s</w:t>
      </w:r>
      <w:r w:rsidRPr="00BE5FE0">
        <w:t xml:space="preserve">mlouvy, vzniklých na základě této </w:t>
      </w:r>
      <w:r>
        <w:t>s</w:t>
      </w:r>
      <w:r w:rsidRPr="00BE5FE0">
        <w:t xml:space="preserve">mlouvy nebo v souvislosti s ní budou řešeny, nedojde-li mezi stranami k dohodě, příslušným soudem České republiky, jehož místní příslušnost se řídí sídlem </w:t>
      </w:r>
      <w:r>
        <w:t>zhotovitele</w:t>
      </w:r>
      <w:r w:rsidRPr="00BE5FE0">
        <w:t>.</w:t>
      </w:r>
    </w:p>
    <w:p w14:paraId="777BE3C3" w14:textId="6288E37F" w:rsidR="00923CDE" w:rsidRDefault="00923CDE" w:rsidP="00D33759">
      <w:pPr>
        <w:pStyle w:val="Odstavecseseznamem"/>
      </w:pPr>
      <w:r w:rsidRPr="00923CDE">
        <w:t xml:space="preserve">Písemnosti mezi </w:t>
      </w:r>
      <w:r>
        <w:t>s</w:t>
      </w:r>
      <w:r w:rsidRPr="00923CDE">
        <w:t xml:space="preserve">mluvními stranami této </w:t>
      </w:r>
      <w:r>
        <w:t>s</w:t>
      </w:r>
      <w:r w:rsidRPr="00923CDE">
        <w:t xml:space="preserve">mlouvy, s jejichž obsahem je spojen vznik, změna nebo zánik práv a povinností upravených touto </w:t>
      </w:r>
      <w:r>
        <w:t>s</w:t>
      </w:r>
      <w:r w:rsidRPr="00923CDE">
        <w:t xml:space="preserve">mlouvou (zejména odstoupení od smlouvy) se doručují do vlastních rukou. Povinnost </w:t>
      </w:r>
      <w:r>
        <w:t>s</w:t>
      </w:r>
      <w:r w:rsidRPr="00923CDE">
        <w:t xml:space="preserve">mluvní strany doručit písemnost do vlastních rukou druhé Smluvní straně je splněna při doručování poštou (nedohodnou-li se obě strany jinak), jakmile pošta písemnost adresátovi do vlastních rukou doručí nebo okamžitě doručením do datové schránky. Účinky doručení nastanou i tehdy, jestliže pošta písemnost </w:t>
      </w:r>
      <w:r>
        <w:t>s</w:t>
      </w:r>
      <w:r w:rsidRPr="00923CDE">
        <w:t>mluvní straně vrátí jako nedoručitelnou a adresát svým jednáním doručení zmařil, nebo přijetí písemnosti odmítl.</w:t>
      </w:r>
    </w:p>
    <w:p w14:paraId="04EAB650" w14:textId="54339163" w:rsidR="00923CDE" w:rsidRPr="00C264BF" w:rsidRDefault="000639C2" w:rsidP="000639C2">
      <w:pPr>
        <w:pStyle w:val="Odstavecseseznamem"/>
      </w:pPr>
      <w:r>
        <w:t>Smluvní strany berou na vědomí, že jsou</w:t>
      </w:r>
      <w:r w:rsidRPr="000639C2">
        <w:t xml:space="preserve"> povinným</w:t>
      </w:r>
      <w:r>
        <w:t>i</w:t>
      </w:r>
      <w:r w:rsidRPr="000639C2">
        <w:t xml:space="preserve"> subjekt</w:t>
      </w:r>
      <w:r>
        <w:t>y</w:t>
      </w:r>
      <w:r w:rsidRPr="000639C2">
        <w:t xml:space="preserve"> dle zákona č. 106/1999 Sb., o svobodném přístupu k informacím, v platném znění, a že j</w:t>
      </w:r>
      <w:r>
        <w:t>sou</w:t>
      </w:r>
      <w:r w:rsidRPr="000639C2">
        <w:t xml:space="preserve"> povinn</w:t>
      </w:r>
      <w:r>
        <w:t>i</w:t>
      </w:r>
      <w:r w:rsidRPr="000639C2">
        <w:t xml:space="preserve"> poskytovat informace dle uvedeného zákona. </w:t>
      </w:r>
    </w:p>
    <w:p w14:paraId="2E2DF6E5" w14:textId="73A70458" w:rsidR="00BA4C51" w:rsidRPr="00C264BF" w:rsidRDefault="00923CDE" w:rsidP="00D33759">
      <w:pPr>
        <w:pStyle w:val="Odstavecseseznamem"/>
      </w:pPr>
      <w:r w:rsidRPr="00923CDE">
        <w:t xml:space="preserve">Smluvní strany prohlašují, že si tuto </w:t>
      </w:r>
      <w:r>
        <w:t>s</w:t>
      </w:r>
      <w:r w:rsidRPr="00923CDE">
        <w:t xml:space="preserve">mlouvu včetně jejích příloh (jsou-li její součástí) řádně přečetly a seznámily se tak s jejím obsahem, že je projevem jejich svobodné a skutečné vůle a že nebyla uzavřena v tísni ani za nápadně nevýhodných podmínek, přičemž je uzavírána po vzájemném projednání a na důkaz své vůle pak připojují i podpisy ze strany </w:t>
      </w:r>
      <w:r w:rsidRPr="00923CDE">
        <w:lastRenderedPageBreak/>
        <w:t>svých oprávněných zástupců, jimiž současně potvrzují i převzetí příslušného počtu jejího vyhotovení</w:t>
      </w:r>
      <w:r w:rsidR="00BA4C51" w:rsidRPr="00C264BF">
        <w:t>.</w:t>
      </w:r>
    </w:p>
    <w:p w14:paraId="3DDD5B64" w14:textId="68331303" w:rsidR="00BA4C51" w:rsidRPr="00C264BF" w:rsidRDefault="00BA4C51" w:rsidP="00D33759">
      <w:pPr>
        <w:pStyle w:val="Nadpis2"/>
        <w:numPr>
          <w:ilvl w:val="0"/>
          <w:numId w:val="0"/>
        </w:numPr>
      </w:pPr>
      <w:r w:rsidRPr="00C264BF">
        <w:tab/>
      </w:r>
    </w:p>
    <w:p w14:paraId="7007D129" w14:textId="77777777" w:rsidR="00BA4C51" w:rsidRPr="00C264BF" w:rsidRDefault="00BA4C51" w:rsidP="00D33759">
      <w:pPr>
        <w:pStyle w:val="Nadpis2"/>
        <w:numPr>
          <w:ilvl w:val="0"/>
          <w:numId w:val="0"/>
        </w:numPr>
        <w:ind w:left="709"/>
      </w:pPr>
    </w:p>
    <w:p w14:paraId="76EFF6D2" w14:textId="77777777" w:rsidR="00BA4C51" w:rsidRPr="00C264BF" w:rsidRDefault="00BA4C51" w:rsidP="00BA4C51">
      <w:pPr>
        <w:rPr>
          <w:rFonts w:cs="Arial"/>
        </w:rPr>
      </w:pPr>
      <w:r w:rsidRPr="00C264BF">
        <w:rPr>
          <w:rFonts w:cs="Arial"/>
        </w:rPr>
        <w:t xml:space="preserve"> </w:t>
      </w:r>
    </w:p>
    <w:p w14:paraId="6EDCC9E7" w14:textId="77777777"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14:paraId="7BC84F04" w14:textId="77777777" w:rsidTr="00BC08E9">
        <w:tc>
          <w:tcPr>
            <w:tcW w:w="2208" w:type="dxa"/>
          </w:tcPr>
          <w:p w14:paraId="273A8740" w14:textId="77777777" w:rsidR="00876C8D" w:rsidRDefault="00876C8D" w:rsidP="00FE756C">
            <w:pPr>
              <w:rPr>
                <w:rFonts w:cs="Arial"/>
              </w:rPr>
            </w:pPr>
            <w:r w:rsidRPr="00A42D75">
              <w:rPr>
                <w:rFonts w:cs="Arial"/>
              </w:rPr>
              <w:t>V</w:t>
            </w:r>
            <w:r w:rsidR="00FE756C">
              <w:rPr>
                <w:rFonts w:cs="Arial"/>
              </w:rPr>
              <w:t> Č. Budějovicích</w:t>
            </w:r>
          </w:p>
        </w:tc>
        <w:tc>
          <w:tcPr>
            <w:tcW w:w="2187" w:type="dxa"/>
          </w:tcPr>
          <w:p w14:paraId="0B635E1F" w14:textId="77777777" w:rsidR="00876C8D" w:rsidRDefault="00876C8D" w:rsidP="00BC08E9">
            <w:pPr>
              <w:rPr>
                <w:rFonts w:cs="Arial"/>
              </w:rPr>
            </w:pPr>
            <w:r w:rsidRPr="00A42D75">
              <w:rPr>
                <w:rFonts w:cs="Arial"/>
              </w:rPr>
              <w:t>dne ...................</w:t>
            </w:r>
          </w:p>
        </w:tc>
        <w:tc>
          <w:tcPr>
            <w:tcW w:w="2615" w:type="dxa"/>
          </w:tcPr>
          <w:p w14:paraId="7E1E83C1" w14:textId="77777777" w:rsidR="00876C8D" w:rsidRDefault="00FE756C" w:rsidP="00FE756C">
            <w:pPr>
              <w:rPr>
                <w:rFonts w:cs="Arial"/>
              </w:rPr>
            </w:pPr>
            <w:r w:rsidRPr="00A42D75">
              <w:rPr>
                <w:rFonts w:cs="Arial"/>
              </w:rPr>
              <w:t>V</w:t>
            </w:r>
            <w:r>
              <w:rPr>
                <w:rFonts w:cs="Arial"/>
              </w:rPr>
              <w:t> Č. Budějovicích</w:t>
            </w:r>
          </w:p>
        </w:tc>
        <w:tc>
          <w:tcPr>
            <w:tcW w:w="2052" w:type="dxa"/>
          </w:tcPr>
          <w:p w14:paraId="73B181AA" w14:textId="77777777" w:rsidR="00876C8D" w:rsidRDefault="00876C8D" w:rsidP="00BC08E9">
            <w:pPr>
              <w:rPr>
                <w:rFonts w:cs="Arial"/>
              </w:rPr>
            </w:pPr>
            <w:r w:rsidRPr="00A42D75">
              <w:rPr>
                <w:rFonts w:cs="Arial"/>
              </w:rPr>
              <w:t>dne ...................</w:t>
            </w:r>
          </w:p>
        </w:tc>
      </w:tr>
      <w:tr w:rsidR="00876C8D" w14:paraId="367A923D" w14:textId="77777777" w:rsidTr="00A52025">
        <w:trPr>
          <w:trHeight w:val="454"/>
        </w:trPr>
        <w:tc>
          <w:tcPr>
            <w:tcW w:w="2208" w:type="dxa"/>
            <w:vAlign w:val="center"/>
          </w:tcPr>
          <w:p w14:paraId="4E8C3AD2" w14:textId="77777777"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14:paraId="74B9798E" w14:textId="77777777" w:rsidR="00876C8D" w:rsidRDefault="00876C8D" w:rsidP="00A52025">
            <w:pPr>
              <w:rPr>
                <w:rFonts w:cs="Arial"/>
              </w:rPr>
            </w:pPr>
          </w:p>
        </w:tc>
        <w:tc>
          <w:tcPr>
            <w:tcW w:w="2615" w:type="dxa"/>
            <w:vAlign w:val="center"/>
          </w:tcPr>
          <w:p w14:paraId="0A7932AD" w14:textId="77777777" w:rsidR="00876C8D" w:rsidRDefault="00D041F1" w:rsidP="00A52025">
            <w:pPr>
              <w:rPr>
                <w:rFonts w:cs="Arial"/>
              </w:rPr>
            </w:pPr>
            <w:r>
              <w:rPr>
                <w:rFonts w:cs="Arial"/>
              </w:rPr>
              <w:t>Za zhotovitele</w:t>
            </w:r>
          </w:p>
        </w:tc>
        <w:tc>
          <w:tcPr>
            <w:tcW w:w="2052" w:type="dxa"/>
            <w:vAlign w:val="center"/>
          </w:tcPr>
          <w:p w14:paraId="6699D483" w14:textId="77777777" w:rsidR="00876C8D" w:rsidRDefault="00876C8D" w:rsidP="00A52025">
            <w:pPr>
              <w:rPr>
                <w:rFonts w:cs="Arial"/>
              </w:rPr>
            </w:pPr>
          </w:p>
        </w:tc>
      </w:tr>
      <w:tr w:rsidR="00876C8D" w14:paraId="059C4BA6" w14:textId="77777777" w:rsidTr="00BC08E9">
        <w:trPr>
          <w:trHeight w:val="1145"/>
        </w:trPr>
        <w:tc>
          <w:tcPr>
            <w:tcW w:w="4395" w:type="dxa"/>
            <w:gridSpan w:val="2"/>
          </w:tcPr>
          <w:p w14:paraId="1748F02D" w14:textId="77777777" w:rsidR="00876C8D" w:rsidRDefault="00876C8D" w:rsidP="00BC08E9">
            <w:pPr>
              <w:rPr>
                <w:rFonts w:cs="Arial"/>
              </w:rPr>
            </w:pPr>
          </w:p>
        </w:tc>
        <w:tc>
          <w:tcPr>
            <w:tcW w:w="4667" w:type="dxa"/>
            <w:gridSpan w:val="2"/>
          </w:tcPr>
          <w:p w14:paraId="6432A2CC" w14:textId="77777777" w:rsidR="00876C8D" w:rsidRDefault="00876C8D" w:rsidP="00BC08E9">
            <w:pPr>
              <w:rPr>
                <w:rFonts w:cs="Arial"/>
              </w:rPr>
            </w:pPr>
          </w:p>
        </w:tc>
      </w:tr>
      <w:tr w:rsidR="00876C8D" w14:paraId="0EED07DD" w14:textId="77777777" w:rsidTr="00BC08E9">
        <w:tc>
          <w:tcPr>
            <w:tcW w:w="4395" w:type="dxa"/>
            <w:gridSpan w:val="2"/>
          </w:tcPr>
          <w:p w14:paraId="580EC31F" w14:textId="77777777" w:rsidR="00876C8D" w:rsidRPr="00FE756C" w:rsidRDefault="002A42E4" w:rsidP="00BC08E9">
            <w:pPr>
              <w:jc w:val="center"/>
              <w:rPr>
                <w:rFonts w:cs="Arial"/>
                <w:sz w:val="20"/>
              </w:rPr>
            </w:pPr>
            <w:r w:rsidRPr="00FE756C">
              <w:rPr>
                <w:rFonts w:cs="Arial"/>
                <w:sz w:val="20"/>
              </w:rPr>
              <w:t>Ing. Jiří Bureš</w:t>
            </w:r>
          </w:p>
          <w:p w14:paraId="49604F5B" w14:textId="77777777" w:rsidR="00876C8D" w:rsidRPr="00FE756C" w:rsidRDefault="002A42E4" w:rsidP="00162206">
            <w:pPr>
              <w:spacing w:after="120"/>
              <w:jc w:val="center"/>
              <w:rPr>
                <w:rFonts w:cs="Arial"/>
                <w:sz w:val="20"/>
              </w:rPr>
            </w:pPr>
            <w:r w:rsidRPr="00FE756C">
              <w:rPr>
                <w:rFonts w:cs="Arial"/>
                <w:sz w:val="20"/>
              </w:rPr>
              <w:t>Regionální pracoviště Jižní Čechy</w:t>
            </w:r>
          </w:p>
        </w:tc>
        <w:tc>
          <w:tcPr>
            <w:tcW w:w="4667" w:type="dxa"/>
            <w:gridSpan w:val="2"/>
          </w:tcPr>
          <w:p w14:paraId="0ED140C3" w14:textId="77777777" w:rsidR="00FE756C" w:rsidRPr="00FE756C" w:rsidRDefault="00FE756C" w:rsidP="00BC08E9">
            <w:pPr>
              <w:jc w:val="center"/>
              <w:rPr>
                <w:rFonts w:cs="Arial"/>
                <w:sz w:val="20"/>
              </w:rPr>
            </w:pPr>
            <w:r w:rsidRPr="00FE756C">
              <w:rPr>
                <w:rFonts w:cs="Arial"/>
                <w:sz w:val="20"/>
              </w:rPr>
              <w:t>prof. RNDr. Libor Grubhoffer, CSc., dr. hc mult.</w:t>
            </w:r>
          </w:p>
          <w:p w14:paraId="0CAE1F22" w14:textId="77777777" w:rsidR="00876C8D" w:rsidRPr="00FE756C" w:rsidRDefault="002A42E4" w:rsidP="00BC08E9">
            <w:pPr>
              <w:jc w:val="center"/>
              <w:rPr>
                <w:rFonts w:cs="Arial"/>
                <w:sz w:val="20"/>
              </w:rPr>
            </w:pPr>
            <w:r w:rsidRPr="00FE756C">
              <w:rPr>
                <w:rFonts w:cs="Arial"/>
                <w:sz w:val="20"/>
              </w:rPr>
              <w:t>Biologické centrum AV ČR, v. v. i.</w:t>
            </w:r>
          </w:p>
        </w:tc>
      </w:tr>
    </w:tbl>
    <w:p w14:paraId="365358B7" w14:textId="77777777" w:rsidR="0037433A" w:rsidRPr="00C264BF" w:rsidRDefault="0037433A">
      <w:pPr>
        <w:rPr>
          <w:rFonts w:cs="Arial"/>
        </w:rPr>
      </w:pPr>
    </w:p>
    <w:sectPr w:rsidR="0037433A" w:rsidRPr="00C264BF" w:rsidSect="004D70DC">
      <w:headerReference w:type="even" r:id="rId13"/>
      <w:headerReference w:type="default" r:id="rId14"/>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EDEEB" w14:textId="77777777" w:rsidR="00262586" w:rsidRDefault="00262586" w:rsidP="008B2D0A">
      <w:pPr>
        <w:spacing w:after="0" w:line="240" w:lineRule="auto"/>
      </w:pPr>
      <w:r>
        <w:separator/>
      </w:r>
    </w:p>
  </w:endnote>
  <w:endnote w:type="continuationSeparator" w:id="0">
    <w:p w14:paraId="0F0332A2" w14:textId="77777777" w:rsidR="00262586" w:rsidRDefault="00262586"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F00CA" w14:textId="77777777" w:rsidR="00262586" w:rsidRDefault="00262586" w:rsidP="008B2D0A">
      <w:pPr>
        <w:spacing w:after="0" w:line="240" w:lineRule="auto"/>
      </w:pPr>
      <w:r>
        <w:separator/>
      </w:r>
    </w:p>
  </w:footnote>
  <w:footnote w:type="continuationSeparator" w:id="0">
    <w:p w14:paraId="249835AE" w14:textId="77777777" w:rsidR="00262586" w:rsidRDefault="00262586"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839A3" w14:textId="77777777"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0F416ABE" wp14:editId="5BA8A3EF">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14:paraId="6FA5E867" w14:textId="77777777"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16ABE"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14:paraId="6FA5E867" w14:textId="77777777"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4D42" w14:textId="77777777" w:rsidR="008B2D0A" w:rsidRDefault="008B2D0A">
    <w:pPr>
      <w:pStyle w:val="Zhlav"/>
    </w:pPr>
  </w:p>
  <w:p w14:paraId="4575D0E4" w14:textId="77777777" w:rsidR="008B2D0A" w:rsidRDefault="008B2D0A">
    <w:pPr>
      <w:pStyle w:val="Zhlav"/>
    </w:pPr>
  </w:p>
  <w:p w14:paraId="53DB9497" w14:textId="77777777"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073B249E"/>
    <w:multiLevelType w:val="multilevel"/>
    <w:tmpl w:val="A29A7150"/>
    <w:lvl w:ilvl="0">
      <w:start w:val="3"/>
      <w:numFmt w:val="decimal"/>
      <w:lvlText w:val="%1.1."/>
      <w:lvlJc w:val="left"/>
      <w:pPr>
        <w:tabs>
          <w:tab w:val="num" w:pos="705"/>
        </w:tabs>
        <w:ind w:left="705" w:hanging="705"/>
      </w:pPr>
    </w:lvl>
    <w:lvl w:ilvl="1">
      <w:start w:val="1"/>
      <w:numFmt w:val="decimal"/>
      <w:lvlText w:val="10.%2."/>
      <w:lvlJc w:val="left"/>
      <w:pPr>
        <w:tabs>
          <w:tab w:val="num" w:pos="720"/>
        </w:tabs>
        <w:ind w:left="720" w:hanging="720"/>
      </w:pPr>
      <w:rPr>
        <w:b w:val="0"/>
        <w:bCs/>
        <w:i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52E3056"/>
    <w:multiLevelType w:val="hybridMultilevel"/>
    <w:tmpl w:val="108C3C76"/>
    <w:lvl w:ilvl="0" w:tplc="E51643B4">
      <w:start w:val="1"/>
      <w:numFmt w:val="decimal"/>
      <w:lvlText w:val="%1."/>
      <w:lvlJc w:val="left"/>
      <w:pPr>
        <w:ind w:left="720" w:hanging="360"/>
      </w:pPr>
    </w:lvl>
    <w:lvl w:ilvl="1" w:tplc="D2D24C94">
      <w:start w:val="1"/>
      <w:numFmt w:val="decimal"/>
      <w:lvlText w:val="%2."/>
      <w:lvlJc w:val="left"/>
      <w:pPr>
        <w:ind w:left="720" w:hanging="360"/>
      </w:pPr>
    </w:lvl>
    <w:lvl w:ilvl="2" w:tplc="5F5A96C8">
      <w:start w:val="1"/>
      <w:numFmt w:val="decimal"/>
      <w:lvlText w:val="%3."/>
      <w:lvlJc w:val="left"/>
      <w:pPr>
        <w:ind w:left="720" w:hanging="360"/>
      </w:pPr>
    </w:lvl>
    <w:lvl w:ilvl="3" w:tplc="24ECBD38">
      <w:start w:val="1"/>
      <w:numFmt w:val="decimal"/>
      <w:lvlText w:val="%4."/>
      <w:lvlJc w:val="left"/>
      <w:pPr>
        <w:ind w:left="720" w:hanging="360"/>
      </w:pPr>
    </w:lvl>
    <w:lvl w:ilvl="4" w:tplc="BE04435C">
      <w:start w:val="1"/>
      <w:numFmt w:val="decimal"/>
      <w:lvlText w:val="%5."/>
      <w:lvlJc w:val="left"/>
      <w:pPr>
        <w:ind w:left="720" w:hanging="360"/>
      </w:pPr>
    </w:lvl>
    <w:lvl w:ilvl="5" w:tplc="903A7682">
      <w:start w:val="1"/>
      <w:numFmt w:val="decimal"/>
      <w:lvlText w:val="%6."/>
      <w:lvlJc w:val="left"/>
      <w:pPr>
        <w:ind w:left="720" w:hanging="360"/>
      </w:pPr>
    </w:lvl>
    <w:lvl w:ilvl="6" w:tplc="B4A82756">
      <w:start w:val="1"/>
      <w:numFmt w:val="decimal"/>
      <w:lvlText w:val="%7."/>
      <w:lvlJc w:val="left"/>
      <w:pPr>
        <w:ind w:left="720" w:hanging="360"/>
      </w:pPr>
    </w:lvl>
    <w:lvl w:ilvl="7" w:tplc="88DA991A">
      <w:start w:val="1"/>
      <w:numFmt w:val="decimal"/>
      <w:lvlText w:val="%8."/>
      <w:lvlJc w:val="left"/>
      <w:pPr>
        <w:ind w:left="720" w:hanging="360"/>
      </w:pPr>
    </w:lvl>
    <w:lvl w:ilvl="8" w:tplc="289411E2">
      <w:start w:val="1"/>
      <w:numFmt w:val="decimal"/>
      <w:lvlText w:val="%9."/>
      <w:lvlJc w:val="left"/>
      <w:pPr>
        <w:ind w:left="720" w:hanging="360"/>
      </w:pPr>
    </w:lvl>
  </w:abstractNum>
  <w:abstractNum w:abstractNumId="5"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1D0A2C"/>
    <w:multiLevelType w:val="multilevel"/>
    <w:tmpl w:val="3440C8CA"/>
    <w:lvl w:ilvl="0">
      <w:start w:val="1"/>
      <w:numFmt w:val="decimal"/>
      <w:lvlText w:val="%1."/>
      <w:lvlJc w:val="left"/>
      <w:pPr>
        <w:tabs>
          <w:tab w:val="num" w:pos="708"/>
        </w:tabs>
        <w:ind w:left="708" w:hanging="708"/>
      </w:pPr>
    </w:lvl>
    <w:lvl w:ilvl="1">
      <w:start w:val="1"/>
      <w:numFmt w:val="decimal"/>
      <w:lvlText w:val="%2."/>
      <w:lvlJc w:val="left"/>
      <w:pPr>
        <w:ind w:left="360" w:hanging="360"/>
      </w:pPr>
    </w:lvl>
    <w:lvl w:ilvl="2">
      <w:start w:val="1"/>
      <w:numFmt w:val="decimal"/>
      <w:lvlText w:val="%1.%2.%3."/>
      <w:lvlJc w:val="left"/>
      <w:pPr>
        <w:tabs>
          <w:tab w:val="num" w:pos="1713"/>
        </w:tabs>
        <w:ind w:left="1713"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2"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3"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5" w15:restartNumberingAfterBreak="0">
    <w:nsid w:val="6A104558"/>
    <w:multiLevelType w:val="hybridMultilevel"/>
    <w:tmpl w:val="FF1C9556"/>
    <w:lvl w:ilvl="0" w:tplc="9A7036C4">
      <w:start w:val="1"/>
      <w:numFmt w:val="decimal"/>
      <w:lvlText w:val="%1."/>
      <w:lvlJc w:val="left"/>
      <w:pPr>
        <w:ind w:left="720" w:hanging="360"/>
      </w:pPr>
    </w:lvl>
    <w:lvl w:ilvl="1" w:tplc="8390D00E">
      <w:start w:val="1"/>
      <w:numFmt w:val="decimal"/>
      <w:lvlText w:val="%2."/>
      <w:lvlJc w:val="left"/>
      <w:pPr>
        <w:ind w:left="720" w:hanging="360"/>
      </w:pPr>
    </w:lvl>
    <w:lvl w:ilvl="2" w:tplc="5044A88C">
      <w:start w:val="1"/>
      <w:numFmt w:val="decimal"/>
      <w:lvlText w:val="%3."/>
      <w:lvlJc w:val="left"/>
      <w:pPr>
        <w:ind w:left="720" w:hanging="360"/>
      </w:pPr>
    </w:lvl>
    <w:lvl w:ilvl="3" w:tplc="6DB6596A">
      <w:start w:val="1"/>
      <w:numFmt w:val="decimal"/>
      <w:lvlText w:val="%4."/>
      <w:lvlJc w:val="left"/>
      <w:pPr>
        <w:ind w:left="720" w:hanging="360"/>
      </w:pPr>
    </w:lvl>
    <w:lvl w:ilvl="4" w:tplc="C6786E62">
      <w:start w:val="1"/>
      <w:numFmt w:val="decimal"/>
      <w:lvlText w:val="%5."/>
      <w:lvlJc w:val="left"/>
      <w:pPr>
        <w:ind w:left="720" w:hanging="360"/>
      </w:pPr>
    </w:lvl>
    <w:lvl w:ilvl="5" w:tplc="31C6EE74">
      <w:start w:val="1"/>
      <w:numFmt w:val="decimal"/>
      <w:lvlText w:val="%6."/>
      <w:lvlJc w:val="left"/>
      <w:pPr>
        <w:ind w:left="720" w:hanging="360"/>
      </w:pPr>
    </w:lvl>
    <w:lvl w:ilvl="6" w:tplc="79505DCE">
      <w:start w:val="1"/>
      <w:numFmt w:val="decimal"/>
      <w:lvlText w:val="%7."/>
      <w:lvlJc w:val="left"/>
      <w:pPr>
        <w:ind w:left="720" w:hanging="360"/>
      </w:pPr>
    </w:lvl>
    <w:lvl w:ilvl="7" w:tplc="2244CBB0">
      <w:start w:val="1"/>
      <w:numFmt w:val="decimal"/>
      <w:lvlText w:val="%8."/>
      <w:lvlJc w:val="left"/>
      <w:pPr>
        <w:ind w:left="720" w:hanging="360"/>
      </w:pPr>
    </w:lvl>
    <w:lvl w:ilvl="8" w:tplc="B02CF7B6">
      <w:start w:val="1"/>
      <w:numFmt w:val="decimal"/>
      <w:lvlText w:val="%9."/>
      <w:lvlJc w:val="left"/>
      <w:pPr>
        <w:ind w:left="720" w:hanging="360"/>
      </w:pPr>
    </w:lvl>
  </w:abstractNum>
  <w:abstractNum w:abstractNumId="16" w15:restartNumberingAfterBreak="0">
    <w:nsid w:val="6AF51229"/>
    <w:multiLevelType w:val="multilevel"/>
    <w:tmpl w:val="3440C8CA"/>
    <w:lvl w:ilvl="0">
      <w:start w:val="1"/>
      <w:numFmt w:val="decimal"/>
      <w:lvlText w:val="%1."/>
      <w:lvlJc w:val="left"/>
      <w:pPr>
        <w:tabs>
          <w:tab w:val="num" w:pos="708"/>
        </w:tabs>
        <w:ind w:left="708" w:hanging="708"/>
      </w:pPr>
    </w:lvl>
    <w:lvl w:ilvl="1">
      <w:start w:val="1"/>
      <w:numFmt w:val="decimal"/>
      <w:lvlText w:val="%2."/>
      <w:lvlJc w:val="left"/>
      <w:pPr>
        <w:ind w:left="360" w:hanging="360"/>
      </w:pPr>
    </w:lvl>
    <w:lvl w:ilvl="2">
      <w:start w:val="1"/>
      <w:numFmt w:val="decimal"/>
      <w:lvlText w:val="%1.%2.%3."/>
      <w:lvlJc w:val="left"/>
      <w:pPr>
        <w:tabs>
          <w:tab w:val="num" w:pos="1713"/>
        </w:tabs>
        <w:ind w:left="1713"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7"/>
  </w:num>
  <w:num w:numId="2">
    <w:abstractNumId w:val="12"/>
  </w:num>
  <w:num w:numId="3">
    <w:abstractNumId w:val="14"/>
  </w:num>
  <w:num w:numId="4">
    <w:abstractNumId w:val="8"/>
  </w:num>
  <w:num w:numId="5">
    <w:abstractNumId w:val="17"/>
  </w:num>
  <w:num w:numId="6">
    <w:abstractNumId w:val="17"/>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6"/>
  </w:num>
  <w:num w:numId="8">
    <w:abstractNumId w:val="0"/>
  </w:num>
  <w:num w:numId="9">
    <w:abstractNumId w:val="11"/>
  </w:num>
  <w:num w:numId="10">
    <w:abstractNumId w:val="3"/>
  </w:num>
  <w:num w:numId="11">
    <w:abstractNumId w:val="17"/>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5"/>
  </w:num>
  <w:num w:numId="13">
    <w:abstractNumId w:val="13"/>
  </w:num>
  <w:num w:numId="14">
    <w:abstractNumId w:val="10"/>
  </w:num>
  <w:num w:numId="15">
    <w:abstractNumId w:val="1"/>
  </w:num>
  <w:num w:numId="16">
    <w:abstractNumId w:val="1"/>
    <w:lvlOverride w:ilvl="0">
      <w:startOverride w:val="1"/>
    </w:lvlOverride>
  </w:num>
  <w:num w:numId="17">
    <w:abstractNumId w:val="4"/>
  </w:num>
  <w:num w:numId="18">
    <w:abstractNumId w:val="15"/>
  </w:num>
  <w:num w:numId="19">
    <w:abstractNumId w:val="9"/>
  </w:num>
  <w:num w:numId="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21397"/>
    <w:rsid w:val="00031366"/>
    <w:rsid w:val="000411DD"/>
    <w:rsid w:val="000447E9"/>
    <w:rsid w:val="000639C2"/>
    <w:rsid w:val="00073A3E"/>
    <w:rsid w:val="000A7CD0"/>
    <w:rsid w:val="000B1341"/>
    <w:rsid w:val="000B1CAF"/>
    <w:rsid w:val="000E4B86"/>
    <w:rsid w:val="000F172A"/>
    <w:rsid w:val="00107FAF"/>
    <w:rsid w:val="00122140"/>
    <w:rsid w:val="00132074"/>
    <w:rsid w:val="00133FB2"/>
    <w:rsid w:val="00150D52"/>
    <w:rsid w:val="0015158E"/>
    <w:rsid w:val="0016196F"/>
    <w:rsid w:val="00162206"/>
    <w:rsid w:val="0017299E"/>
    <w:rsid w:val="0017410F"/>
    <w:rsid w:val="00176669"/>
    <w:rsid w:val="0018719E"/>
    <w:rsid w:val="00196E7A"/>
    <w:rsid w:val="001A4E2C"/>
    <w:rsid w:val="001B074F"/>
    <w:rsid w:val="001D7285"/>
    <w:rsid w:val="001E0AB7"/>
    <w:rsid w:val="001F6BDA"/>
    <w:rsid w:val="002013F7"/>
    <w:rsid w:val="00201716"/>
    <w:rsid w:val="00211206"/>
    <w:rsid w:val="002235F1"/>
    <w:rsid w:val="00232FCF"/>
    <w:rsid w:val="002420B8"/>
    <w:rsid w:val="00245CCF"/>
    <w:rsid w:val="002537FA"/>
    <w:rsid w:val="00257ABB"/>
    <w:rsid w:val="00262586"/>
    <w:rsid w:val="00264965"/>
    <w:rsid w:val="002703FE"/>
    <w:rsid w:val="00274109"/>
    <w:rsid w:val="00276132"/>
    <w:rsid w:val="00285A0B"/>
    <w:rsid w:val="0029281D"/>
    <w:rsid w:val="002A3656"/>
    <w:rsid w:val="002A42E4"/>
    <w:rsid w:val="002E4BA2"/>
    <w:rsid w:val="002F0635"/>
    <w:rsid w:val="003007C7"/>
    <w:rsid w:val="00305126"/>
    <w:rsid w:val="0030652D"/>
    <w:rsid w:val="003102B9"/>
    <w:rsid w:val="00327DFE"/>
    <w:rsid w:val="00366B20"/>
    <w:rsid w:val="0037433A"/>
    <w:rsid w:val="00397B22"/>
    <w:rsid w:val="003B3B0C"/>
    <w:rsid w:val="003B4E32"/>
    <w:rsid w:val="003C19D0"/>
    <w:rsid w:val="003D1A80"/>
    <w:rsid w:val="003F4D87"/>
    <w:rsid w:val="0041037D"/>
    <w:rsid w:val="004222CF"/>
    <w:rsid w:val="00436BCF"/>
    <w:rsid w:val="00444AAB"/>
    <w:rsid w:val="00453B3A"/>
    <w:rsid w:val="00460258"/>
    <w:rsid w:val="0046335C"/>
    <w:rsid w:val="004704CB"/>
    <w:rsid w:val="0047258A"/>
    <w:rsid w:val="00483EC5"/>
    <w:rsid w:val="004A0004"/>
    <w:rsid w:val="004B7641"/>
    <w:rsid w:val="004C6EC2"/>
    <w:rsid w:val="004D5452"/>
    <w:rsid w:val="004D70DC"/>
    <w:rsid w:val="004E460A"/>
    <w:rsid w:val="004E5144"/>
    <w:rsid w:val="00523798"/>
    <w:rsid w:val="00536EC3"/>
    <w:rsid w:val="0054061D"/>
    <w:rsid w:val="005538E6"/>
    <w:rsid w:val="0056079B"/>
    <w:rsid w:val="00570512"/>
    <w:rsid w:val="005710A3"/>
    <w:rsid w:val="0057727A"/>
    <w:rsid w:val="00583FF2"/>
    <w:rsid w:val="00594058"/>
    <w:rsid w:val="005959D5"/>
    <w:rsid w:val="005A2B54"/>
    <w:rsid w:val="005F29F3"/>
    <w:rsid w:val="005F66C7"/>
    <w:rsid w:val="00605023"/>
    <w:rsid w:val="00611630"/>
    <w:rsid w:val="0061536C"/>
    <w:rsid w:val="006424FA"/>
    <w:rsid w:val="00642697"/>
    <w:rsid w:val="00656982"/>
    <w:rsid w:val="0066635D"/>
    <w:rsid w:val="00670D55"/>
    <w:rsid w:val="006B6135"/>
    <w:rsid w:val="006E4A9A"/>
    <w:rsid w:val="006F477E"/>
    <w:rsid w:val="006F7A84"/>
    <w:rsid w:val="00700E37"/>
    <w:rsid w:val="0071267A"/>
    <w:rsid w:val="00730749"/>
    <w:rsid w:val="00732C83"/>
    <w:rsid w:val="00742776"/>
    <w:rsid w:val="0078520F"/>
    <w:rsid w:val="007A44F8"/>
    <w:rsid w:val="007B6D8E"/>
    <w:rsid w:val="007B7364"/>
    <w:rsid w:val="007B7D04"/>
    <w:rsid w:val="007C36AD"/>
    <w:rsid w:val="007D5C5A"/>
    <w:rsid w:val="007E6B36"/>
    <w:rsid w:val="008076BE"/>
    <w:rsid w:val="00811DB9"/>
    <w:rsid w:val="00820E79"/>
    <w:rsid w:val="008234DE"/>
    <w:rsid w:val="00823879"/>
    <w:rsid w:val="00866A1B"/>
    <w:rsid w:val="00876C8D"/>
    <w:rsid w:val="00880577"/>
    <w:rsid w:val="00890973"/>
    <w:rsid w:val="008A4600"/>
    <w:rsid w:val="008B2D0A"/>
    <w:rsid w:val="008B4A40"/>
    <w:rsid w:val="008F02ED"/>
    <w:rsid w:val="008F78FE"/>
    <w:rsid w:val="00923CDE"/>
    <w:rsid w:val="00933EF4"/>
    <w:rsid w:val="00942658"/>
    <w:rsid w:val="00980371"/>
    <w:rsid w:val="009C5424"/>
    <w:rsid w:val="009F0AFD"/>
    <w:rsid w:val="009F14EA"/>
    <w:rsid w:val="00A07F67"/>
    <w:rsid w:val="00A10A9D"/>
    <w:rsid w:val="00A14B20"/>
    <w:rsid w:val="00A2352D"/>
    <w:rsid w:val="00A25105"/>
    <w:rsid w:val="00A4562D"/>
    <w:rsid w:val="00A518EF"/>
    <w:rsid w:val="00A52025"/>
    <w:rsid w:val="00A74DB8"/>
    <w:rsid w:val="00A873D1"/>
    <w:rsid w:val="00A92C25"/>
    <w:rsid w:val="00AC08A7"/>
    <w:rsid w:val="00AD6D5F"/>
    <w:rsid w:val="00B042C0"/>
    <w:rsid w:val="00B364E6"/>
    <w:rsid w:val="00B413BA"/>
    <w:rsid w:val="00B439A8"/>
    <w:rsid w:val="00B44786"/>
    <w:rsid w:val="00B45F6B"/>
    <w:rsid w:val="00B5182A"/>
    <w:rsid w:val="00B51BD6"/>
    <w:rsid w:val="00B56B2D"/>
    <w:rsid w:val="00B64BCB"/>
    <w:rsid w:val="00B67625"/>
    <w:rsid w:val="00B72831"/>
    <w:rsid w:val="00B750A0"/>
    <w:rsid w:val="00B9157D"/>
    <w:rsid w:val="00B93D96"/>
    <w:rsid w:val="00B948A5"/>
    <w:rsid w:val="00B97286"/>
    <w:rsid w:val="00BA4C51"/>
    <w:rsid w:val="00BB63BC"/>
    <w:rsid w:val="00BB7A4F"/>
    <w:rsid w:val="00BC524F"/>
    <w:rsid w:val="00BD4593"/>
    <w:rsid w:val="00BD5E21"/>
    <w:rsid w:val="00BD7CAA"/>
    <w:rsid w:val="00BE213C"/>
    <w:rsid w:val="00BE376E"/>
    <w:rsid w:val="00BE5FE0"/>
    <w:rsid w:val="00BF3F99"/>
    <w:rsid w:val="00BF571E"/>
    <w:rsid w:val="00BF6409"/>
    <w:rsid w:val="00C0099C"/>
    <w:rsid w:val="00C0723E"/>
    <w:rsid w:val="00C14CA2"/>
    <w:rsid w:val="00C217D3"/>
    <w:rsid w:val="00C242CA"/>
    <w:rsid w:val="00C25BDF"/>
    <w:rsid w:val="00C264BF"/>
    <w:rsid w:val="00C35E17"/>
    <w:rsid w:val="00C36F76"/>
    <w:rsid w:val="00C433E8"/>
    <w:rsid w:val="00C53EB9"/>
    <w:rsid w:val="00C61950"/>
    <w:rsid w:val="00C7443F"/>
    <w:rsid w:val="00C87F6B"/>
    <w:rsid w:val="00C976BB"/>
    <w:rsid w:val="00CC79DA"/>
    <w:rsid w:val="00CE3C4E"/>
    <w:rsid w:val="00CF2D72"/>
    <w:rsid w:val="00D02A68"/>
    <w:rsid w:val="00D041F1"/>
    <w:rsid w:val="00D06B51"/>
    <w:rsid w:val="00D239FF"/>
    <w:rsid w:val="00D27E8D"/>
    <w:rsid w:val="00D31520"/>
    <w:rsid w:val="00D33759"/>
    <w:rsid w:val="00D41CE3"/>
    <w:rsid w:val="00D5643D"/>
    <w:rsid w:val="00D63809"/>
    <w:rsid w:val="00D668E9"/>
    <w:rsid w:val="00D759C6"/>
    <w:rsid w:val="00D84CE9"/>
    <w:rsid w:val="00D91C06"/>
    <w:rsid w:val="00DE0548"/>
    <w:rsid w:val="00DF761B"/>
    <w:rsid w:val="00E15EB7"/>
    <w:rsid w:val="00E20731"/>
    <w:rsid w:val="00E22D1A"/>
    <w:rsid w:val="00E408E5"/>
    <w:rsid w:val="00E42DBE"/>
    <w:rsid w:val="00E44971"/>
    <w:rsid w:val="00E62AC6"/>
    <w:rsid w:val="00E724DC"/>
    <w:rsid w:val="00EC689C"/>
    <w:rsid w:val="00ED5E34"/>
    <w:rsid w:val="00ED6D6E"/>
    <w:rsid w:val="00F03462"/>
    <w:rsid w:val="00F066E5"/>
    <w:rsid w:val="00F10769"/>
    <w:rsid w:val="00F10B10"/>
    <w:rsid w:val="00F13DAE"/>
    <w:rsid w:val="00F60271"/>
    <w:rsid w:val="00F8166B"/>
    <w:rsid w:val="00F84759"/>
    <w:rsid w:val="00FE3E45"/>
    <w:rsid w:val="00FE756C"/>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58A7D8"/>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character" w:styleId="Hypertextovodkaz">
    <w:name w:val="Hyperlink"/>
    <w:basedOn w:val="Standardnpsmoodstavce"/>
    <w:uiPriority w:val="99"/>
    <w:unhideWhenUsed/>
    <w:rsid w:val="006F7A84"/>
    <w:rPr>
      <w:color w:val="0563C1" w:themeColor="hyperlink"/>
      <w:u w:val="single"/>
    </w:rPr>
  </w:style>
  <w:style w:type="character" w:customStyle="1" w:styleId="UnresolvedMention">
    <w:name w:val="Unresolved Mention"/>
    <w:basedOn w:val="Standardnpsmoodstavce"/>
    <w:uiPriority w:val="99"/>
    <w:semiHidden/>
    <w:unhideWhenUsed/>
    <w:rsid w:val="006F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kub.borovec@bc.cas.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bodnar@aopk.gov.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2557</Words>
  <Characters>15087</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Bodnár</cp:lastModifiedBy>
  <cp:revision>2</cp:revision>
  <dcterms:created xsi:type="dcterms:W3CDTF">2025-11-10T08:59:00Z</dcterms:created>
  <dcterms:modified xsi:type="dcterms:W3CDTF">2025-11-10T08:59:00Z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y fmtid="{D5CDD505-2E9C-101B-9397-08002B2CF9AE}" pid="6" name="GrammarlyDocumentId">
    <vt:lpwstr>518b491e-2b48-4dcd-be93-fbf5ffcca191</vt:lpwstr>
  </property>
</Properties>
</file>