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480" w:after="0" w:line="240" w:lineRule="auto"/>
        <w:ind w:left="0" w:right="0" w:firstLine="0"/>
        <w:jc w:val="center"/>
      </w:pPr>
      <w:r>
        <w:rPr>
          <w:color w:val="000000"/>
          <w:spacing w:val="0"/>
          <w:w w:val="100"/>
          <w:position w:val="0"/>
          <w:shd w:val="clear" w:color="auto" w:fill="auto"/>
          <w:lang w:val="cs-CZ" w:eastAsia="cs-CZ" w:bidi="cs-CZ"/>
        </w:rPr>
        <w:t>Dodatek č. 3 ke</w:t>
      </w:r>
    </w:p>
    <w:p>
      <w:pPr>
        <w:pStyle w:val="Style2"/>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SMLOUVĚ O DÍLO</w:t>
      </w:r>
    </w:p>
    <w:p>
      <w:pPr>
        <w:pStyle w:val="Style8"/>
        <w:keepNext/>
        <w:keepLines/>
        <w:widowControl w:val="0"/>
        <w:shd w:val="clear" w:color="auto" w:fill="auto"/>
        <w:bidi w:val="0"/>
        <w:spacing w:before="0" w:after="20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uzavřené v souladu s § 2586 a násl. zákona č. 89/2012 Sb., občanský zákoník, ve znění pozdějších předpisů (dále jen „OZ“), (dále jen „dodatek“)</w:t>
      </w:r>
      <w:bookmarkEnd w:id="0"/>
      <w:bookmarkEnd w:id="1"/>
      <w:bookmarkEnd w:id="2"/>
    </w:p>
    <w:p>
      <w:pPr>
        <w:pStyle w:val="Style8"/>
        <w:keepNext/>
        <w:keepLines/>
        <w:widowControl w:val="0"/>
        <w:shd w:val="clear" w:color="auto" w:fill="auto"/>
        <w:bidi w:val="0"/>
        <w:spacing w:before="0" w:after="0" w:line="240" w:lineRule="auto"/>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Číslo smlouvy objednatele: 104/2025</w:t>
      </w:r>
      <w:bookmarkEnd w:id="3"/>
      <w:bookmarkEnd w:id="4"/>
      <w:bookmarkEnd w:id="5"/>
    </w:p>
    <w:p>
      <w:pPr>
        <w:pStyle w:val="Style8"/>
        <w:keepNext/>
        <w:keepLines/>
        <w:widowControl w:val="0"/>
        <w:shd w:val="clear" w:color="auto" w:fill="auto"/>
        <w:bidi w:val="0"/>
        <w:spacing w:before="0" w:after="200" w:line="240" w:lineRule="auto"/>
        <w:ind w:left="2680" w:right="0" w:firstLine="0"/>
        <w:jc w:val="left"/>
      </w:pPr>
      <w:bookmarkStart w:id="6" w:name="bookmark6"/>
      <w:bookmarkStart w:id="7" w:name="bookmark7"/>
      <w:bookmarkStart w:id="8" w:name="bookmark8"/>
      <w:r>
        <w:rPr>
          <w:color w:val="000000"/>
          <w:spacing w:val="0"/>
          <w:w w:val="100"/>
          <w:position w:val="0"/>
          <w:shd w:val="clear" w:color="auto" w:fill="auto"/>
          <w:lang w:val="cs-CZ" w:eastAsia="cs-CZ" w:bidi="cs-CZ"/>
        </w:rPr>
        <w:t>Číslo smlouvy zhotovitele:</w:t>
      </w:r>
      <w:bookmarkEnd w:id="6"/>
      <w:bookmarkEnd w:id="7"/>
      <w:bookmarkEnd w:id="8"/>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díla:</w:t>
      </w:r>
    </w:p>
    <w:p>
      <w:pPr>
        <w:pStyle w:val="Style10"/>
        <w:keepNext w:val="0"/>
        <w:keepLines w:val="0"/>
        <w:widowControl w:val="0"/>
        <w:shd w:val="clear" w:color="auto" w:fill="auto"/>
        <w:bidi w:val="0"/>
        <w:spacing w:before="0" w:after="360" w:line="240" w:lineRule="auto"/>
        <w:ind w:left="0" w:right="0" w:firstLine="0"/>
        <w:jc w:val="center"/>
      </w:pPr>
      <w:r>
        <w:rPr>
          <w:b/>
          <w:bCs/>
          <w:color w:val="000000"/>
          <w:spacing w:val="0"/>
          <w:w w:val="100"/>
          <w:position w:val="0"/>
          <w:shd w:val="clear" w:color="auto" w:fill="auto"/>
          <w:lang w:val="cs-CZ" w:eastAsia="cs-CZ" w:bidi="cs-CZ"/>
        </w:rPr>
        <w:t>“PD Otovice - zateplení budovy skladu a truhlárny”</w:t>
      </w:r>
    </w:p>
    <w:p>
      <w:pPr>
        <w:pStyle w:val="Style8"/>
        <w:keepNext/>
        <w:keepLines/>
        <w:widowControl w:val="0"/>
        <w:shd w:val="clear" w:color="auto" w:fill="auto"/>
        <w:bidi w:val="0"/>
        <w:spacing w:before="0" w:after="0" w:line="240" w:lineRule="auto"/>
        <w:ind w:left="0" w:right="0" w:firstLine="0"/>
        <w:jc w:val="left"/>
      </w:pPr>
      <w:bookmarkStart w:id="10" w:name="bookmark10"/>
      <w:bookmarkStart w:id="11" w:name="bookmark11"/>
      <w:bookmarkStart w:id="9" w:name="bookmark9"/>
      <w:r>
        <w:rPr>
          <w:b/>
          <w:bCs/>
          <w:color w:val="000000"/>
          <w:spacing w:val="0"/>
          <w:w w:val="100"/>
          <w:position w:val="0"/>
          <w:shd w:val="clear" w:color="auto" w:fill="auto"/>
          <w:lang w:val="cs-CZ" w:eastAsia="cs-CZ" w:bidi="cs-CZ"/>
        </w:rPr>
        <w:t>Smluvní strany:</w:t>
      </w:r>
      <w:bookmarkEnd w:id="10"/>
      <w:bookmarkEnd w:id="11"/>
      <w:bookmarkEnd w:id="9"/>
    </w:p>
    <w:p>
      <w:pPr>
        <w:pStyle w:val="Style8"/>
        <w:keepNext/>
        <w:keepLines/>
        <w:widowControl w:val="0"/>
        <w:shd w:val="clear" w:color="auto" w:fill="auto"/>
        <w:tabs>
          <w:tab w:pos="2776" w:val="left"/>
        </w:tabs>
        <w:bidi w:val="0"/>
        <w:spacing w:before="0" w:after="0" w:line="240" w:lineRule="auto"/>
        <w:ind w:left="0" w:right="0" w:firstLine="0"/>
        <w:jc w:val="left"/>
      </w:pPr>
      <w:bookmarkStart w:id="10" w:name="bookmark10"/>
      <w:bookmarkStart w:id="9" w:name="bookmark9"/>
      <w:r>
        <w:rPr>
          <w:b/>
          <w:bCs/>
          <w:color w:val="000000"/>
          <w:spacing w:val="0"/>
          <w:w w:val="100"/>
          <w:position w:val="0"/>
          <w:shd w:val="clear" w:color="auto" w:fill="auto"/>
          <w:lang w:val="cs-CZ" w:eastAsia="cs-CZ" w:bidi="cs-CZ"/>
        </w:rPr>
        <w:t>objednatel:</w:t>
        <w:tab/>
        <w:t>Povodí Ohře, státní podnik</w:t>
      </w:r>
      <w:bookmarkEnd w:id="10"/>
      <w:bookmarkEnd w:id="9"/>
    </w:p>
    <w:p>
      <w:pPr>
        <w:pStyle w:val="Style10"/>
        <w:keepNext w:val="0"/>
        <w:keepLines w:val="0"/>
        <w:widowControl w:val="0"/>
        <w:shd w:val="clear" w:color="auto" w:fill="auto"/>
        <w:tabs>
          <w:tab w:pos="2776"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Bezručova 4219, 430 03 Chomutov</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8"/>
        <w:keepNext/>
        <w:keepLines/>
        <w:widowControl w:val="0"/>
        <w:shd w:val="clear" w:color="auto" w:fill="auto"/>
        <w:bidi w:val="0"/>
        <w:spacing w:before="0" w:after="0" w:line="240" w:lineRule="auto"/>
        <w:ind w:left="0" w:right="0" w:firstLine="0"/>
        <w:jc w:val="left"/>
      </w:pPr>
      <w:bookmarkStart w:id="12" w:name="bookmark12"/>
      <w:bookmarkStart w:id="13" w:name="bookmark13"/>
      <w:bookmarkStart w:id="14" w:name="bookmark14"/>
      <w:r>
        <w:rPr>
          <w:color w:val="000000"/>
          <w:spacing w:val="0"/>
          <w:w w:val="100"/>
          <w:position w:val="0"/>
          <w:shd w:val="clear" w:color="auto" w:fill="auto"/>
          <w:lang w:val="cs-CZ" w:eastAsia="cs-CZ" w:bidi="cs-CZ"/>
        </w:rPr>
        <w:t>oprávněn k podpisu smlouvy</w:t>
      </w:r>
      <w:bookmarkEnd w:id="12"/>
      <w:bookmarkEnd w:id="13"/>
      <w:bookmarkEnd w:id="14"/>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 k jednání o věcech smluvních:</w:t>
      </w:r>
    </w:p>
    <w:p>
      <w:pPr>
        <w:pStyle w:val="Style10"/>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oprávněn jednat o věcech technických:</w:t>
      </w:r>
    </w:p>
    <w:p>
      <w:pPr>
        <w:pStyle w:val="Style10"/>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technický dozor objednatele:</w:t>
      </w:r>
    </w:p>
    <w:p>
      <w:pPr>
        <w:pStyle w:val="Style10"/>
        <w:keepNext w:val="0"/>
        <w:keepLines w:val="0"/>
        <w:widowControl w:val="0"/>
        <w:shd w:val="clear" w:color="auto" w:fill="auto"/>
        <w:tabs>
          <w:tab w:pos="2776"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10"/>
        <w:keepNext w:val="0"/>
        <w:keepLines w:val="0"/>
        <w:widowControl w:val="0"/>
        <w:shd w:val="clear" w:color="auto" w:fill="auto"/>
        <w:tabs>
          <w:tab w:pos="2776"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CZ70889988</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10"/>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(dále jen „objednatel“)</w:t>
      </w:r>
    </w:p>
    <w:p>
      <w:pPr>
        <w:pStyle w:val="Style8"/>
        <w:keepNext/>
        <w:keepLines/>
        <w:widowControl w:val="0"/>
        <w:shd w:val="clear" w:color="auto" w:fill="auto"/>
        <w:bidi w:val="0"/>
        <w:spacing w:before="0" w:after="20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a</w:t>
      </w:r>
      <w:bookmarkEnd w:id="15"/>
      <w:bookmarkEnd w:id="16"/>
      <w:bookmarkEnd w:id="17"/>
    </w:p>
    <w:p>
      <w:pPr>
        <w:pStyle w:val="Style8"/>
        <w:keepNext/>
        <w:keepLines/>
        <w:widowControl w:val="0"/>
        <w:shd w:val="clear" w:color="auto" w:fill="auto"/>
        <w:tabs>
          <w:tab w:pos="2776" w:val="left"/>
        </w:tabs>
        <w:bidi w:val="0"/>
        <w:spacing w:before="0" w:after="0" w:line="240" w:lineRule="auto"/>
        <w:ind w:left="0" w:right="0" w:firstLine="0"/>
        <w:jc w:val="left"/>
      </w:pPr>
      <w:bookmarkStart w:id="15" w:name="bookmark15"/>
      <w:bookmarkStart w:id="16" w:name="bookmark16"/>
      <w:r>
        <w:rPr>
          <w:b/>
          <w:bCs/>
          <w:color w:val="000000"/>
          <w:spacing w:val="0"/>
          <w:w w:val="100"/>
          <w:position w:val="0"/>
          <w:shd w:val="clear" w:color="auto" w:fill="auto"/>
          <w:lang w:val="cs-CZ" w:eastAsia="cs-CZ" w:bidi="cs-CZ"/>
        </w:rPr>
        <w:t>zhotovitel:</w:t>
        <w:tab/>
        <w:t>ZISTAV s.r.o.</w:t>
      </w:r>
      <w:bookmarkEnd w:id="15"/>
      <w:bookmarkEnd w:id="16"/>
    </w:p>
    <w:p>
      <w:pPr>
        <w:pStyle w:val="Style10"/>
        <w:keepNext w:val="0"/>
        <w:keepLines w:val="0"/>
        <w:widowControl w:val="0"/>
        <w:shd w:val="clear" w:color="auto" w:fill="auto"/>
        <w:tabs>
          <w:tab w:pos="2776"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U hřiště 301/14, Stará Role, 360 17 Karlovy Vary</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k podpisu smlouvy:</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jednat o věcech smluvních:</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jednat o věcech technických:</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stavbyvedoucí:</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manažer stavby:</w:t>
      </w:r>
    </w:p>
    <w:p>
      <w:pPr>
        <w:pStyle w:val="Style10"/>
        <w:keepNext w:val="0"/>
        <w:keepLines w:val="0"/>
        <w:widowControl w:val="0"/>
        <w:shd w:val="clear" w:color="auto" w:fill="auto"/>
        <w:tabs>
          <w:tab w:pos="2776"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26316803</w:t>
      </w:r>
    </w:p>
    <w:p>
      <w:pPr>
        <w:pStyle w:val="Style10"/>
        <w:keepNext w:val="0"/>
        <w:keepLines w:val="0"/>
        <w:widowControl w:val="0"/>
        <w:shd w:val="clear" w:color="auto" w:fill="auto"/>
        <w:tabs>
          <w:tab w:pos="2776"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CZ26316803</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KS v Plzni, oddíl C, vložka 12980</w:t>
      </w:r>
    </w:p>
    <w:p>
      <w:pPr>
        <w:pStyle w:val="Style8"/>
        <w:keepNext/>
        <w:keepLines/>
        <w:widowControl w:val="0"/>
        <w:shd w:val="clear" w:color="auto" w:fill="auto"/>
        <w:tabs>
          <w:tab w:pos="2776"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tel.:</w:t>
        <w:tab/>
        <w:t>e-mail:</w:t>
      </w:r>
      <w:bookmarkEnd w:id="18"/>
      <w:bookmarkEnd w:id="19"/>
      <w:bookmarkEnd w:id="20"/>
    </w:p>
    <w:p>
      <w:pPr>
        <w:pStyle w:val="Style8"/>
        <w:keepNext/>
        <w:keepLines/>
        <w:widowControl w:val="0"/>
        <w:shd w:val="clear" w:color="auto" w:fill="auto"/>
        <w:bidi w:val="0"/>
        <w:spacing w:before="0" w:after="200" w:line="240" w:lineRule="auto"/>
        <w:ind w:left="0" w:right="0" w:firstLine="0"/>
        <w:jc w:val="both"/>
      </w:pPr>
      <w:bookmarkStart w:id="21" w:name="bookmark21"/>
      <w:bookmarkStart w:id="22" w:name="bookmark22"/>
      <w:bookmarkStart w:id="23" w:name="bookmark23"/>
      <w:r>
        <w:rPr>
          <w:color w:val="000000"/>
          <w:spacing w:val="0"/>
          <w:w w:val="100"/>
          <w:position w:val="0"/>
          <w:shd w:val="clear" w:color="auto" w:fill="auto"/>
          <w:lang w:val="cs-CZ" w:eastAsia="cs-CZ" w:bidi="cs-CZ"/>
        </w:rPr>
        <w:t>(dále jen „zhotovitel“)</w:t>
      </w:r>
      <w:bookmarkEnd w:id="21"/>
      <w:bookmarkEnd w:id="22"/>
      <w:bookmarkEnd w:id="23"/>
    </w:p>
    <w:p>
      <w:pPr>
        <w:pStyle w:val="Style10"/>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Na podkladě skutečností, které se vyskytly v průběhu provádění prací na stavbě, přičemž jejich zajištění je podmínkou pro řádné dokončení díla, se smluvní strany dohodly ve smyslu příslušných smluvních ustanovení na uzavření tohoto dodatku.</w:t>
      </w:r>
    </w:p>
    <w:p>
      <w:pPr>
        <w:pStyle w:val="Style10"/>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Jedná se o změnu:</w:t>
      </w:r>
      <w:r>
        <w:br w:type="page"/>
      </w:r>
    </w:p>
    <w:p>
      <w:pPr>
        <w:pStyle w:val="Style10"/>
        <w:keepNext w:val="0"/>
        <w:keepLines w:val="0"/>
        <w:widowControl w:val="0"/>
        <w:numPr>
          <w:ilvl w:val="0"/>
          <w:numId w:val="1"/>
        </w:numPr>
        <w:shd w:val="clear" w:color="auto" w:fill="auto"/>
        <w:tabs>
          <w:tab w:pos="397" w:val="left"/>
        </w:tabs>
        <w:bidi w:val="0"/>
        <w:spacing w:before="0" w:after="0" w:line="240" w:lineRule="auto"/>
        <w:ind w:left="0" w:right="0" w:firstLine="0"/>
        <w:jc w:val="both"/>
      </w:pPr>
      <w:bookmarkStart w:id="24" w:name="bookmark24"/>
      <w:bookmarkEnd w:id="24"/>
      <w:r>
        <w:rPr>
          <w:b/>
          <w:bCs/>
          <w:color w:val="000000"/>
          <w:spacing w:val="0"/>
          <w:w w:val="100"/>
          <w:position w:val="0"/>
          <w:shd w:val="clear" w:color="auto" w:fill="auto"/>
          <w:lang w:val="cs-CZ" w:eastAsia="cs-CZ" w:bidi="cs-CZ"/>
        </w:rPr>
        <w:t>předmětu díla</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 rozsahu přílohy tohoto dodatku – Oceněného soupisu prací změn závazku ze dne 20.11.2025,</w:t>
      </w:r>
    </w:p>
    <w:p>
      <w:pPr>
        <w:pStyle w:val="Style10"/>
        <w:keepNext w:val="0"/>
        <w:keepLines w:val="0"/>
        <w:widowControl w:val="0"/>
        <w:numPr>
          <w:ilvl w:val="0"/>
          <w:numId w:val="1"/>
        </w:numPr>
        <w:shd w:val="clear" w:color="auto" w:fill="auto"/>
        <w:tabs>
          <w:tab w:pos="406" w:val="left"/>
        </w:tabs>
        <w:bidi w:val="0"/>
        <w:spacing w:before="0" w:after="0" w:line="240" w:lineRule="auto"/>
        <w:ind w:left="0" w:right="0" w:firstLine="0"/>
        <w:jc w:val="both"/>
      </w:pPr>
      <w:bookmarkStart w:id="25" w:name="bookmark25"/>
      <w:bookmarkEnd w:id="25"/>
      <w:r>
        <w:rPr>
          <w:b/>
          <w:bCs/>
          <w:color w:val="000000"/>
          <w:spacing w:val="0"/>
          <w:w w:val="100"/>
          <w:position w:val="0"/>
          <w:shd w:val="clear" w:color="auto" w:fill="auto"/>
          <w:lang w:val="cs-CZ" w:eastAsia="cs-CZ" w:bidi="cs-CZ"/>
        </w:rPr>
        <w:t>termínu předání a převzetí dokončeného díla</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 důvodu projednávání a realizace změn plnění závazku,</w:t>
      </w:r>
    </w:p>
    <w:p>
      <w:pPr>
        <w:pStyle w:val="Style10"/>
        <w:keepNext w:val="0"/>
        <w:keepLines w:val="0"/>
        <w:widowControl w:val="0"/>
        <w:numPr>
          <w:ilvl w:val="0"/>
          <w:numId w:val="1"/>
        </w:numPr>
        <w:shd w:val="clear" w:color="auto" w:fill="auto"/>
        <w:tabs>
          <w:tab w:pos="406" w:val="left"/>
        </w:tabs>
        <w:bidi w:val="0"/>
        <w:spacing w:before="0" w:after="0" w:line="240" w:lineRule="auto"/>
        <w:ind w:left="0" w:right="0" w:firstLine="0"/>
        <w:jc w:val="both"/>
      </w:pPr>
      <w:bookmarkStart w:id="26" w:name="bookmark26"/>
      <w:bookmarkEnd w:id="26"/>
      <w:r>
        <w:rPr>
          <w:b/>
          <w:bCs/>
          <w:color w:val="000000"/>
          <w:spacing w:val="0"/>
          <w:w w:val="100"/>
          <w:position w:val="0"/>
          <w:shd w:val="clear" w:color="auto" w:fill="auto"/>
          <w:lang w:val="cs-CZ" w:eastAsia="cs-CZ" w:bidi="cs-CZ"/>
        </w:rPr>
        <w:t>ceny díla</w:t>
      </w:r>
    </w:p>
    <w:p>
      <w:pPr>
        <w:pStyle w:val="Style10"/>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z důvodu nutnosti zajištění realizace nezbytně nutných dodatečných stavebních prací. Tyto práce nebyly obsaženy v původních zadávacích podmínkách, ze kterých vycházela tato smlouva, a to z důvodu, že jejich potřeba vznikla až při realizaci veřejné zakázky. Tyto změny jsou obsahem Přílohy č. 1. Oceněného soupisu prací změn závazku ze dne 20.11.2025 odsouhlaseného oběma smluvními stranami. Tato změna závazku ze smlouvy v souvislosti se zadáním dalších prací nemění celkovou povahu veřejné zakázky.</w:t>
      </w:r>
    </w:p>
    <w:p>
      <w:pPr>
        <w:pStyle w:val="Style10"/>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Změny byly řádně projednány a odsouhlaseny zástupci smluvních stran na mimořádných kontrolních dnech stavby. Obě smluvní strany odsouhlasily a potvrdily oceněný soupis prací.</w:t>
      </w:r>
    </w:p>
    <w:p>
      <w:pPr>
        <w:pStyle w:val="Style1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Mění se</w:t>
      </w:r>
    </w:p>
    <w:p>
      <w:pPr>
        <w:pStyle w:val="Style10"/>
        <w:keepNext w:val="0"/>
        <w:keepLines w:val="0"/>
        <w:widowControl w:val="0"/>
        <w:numPr>
          <w:ilvl w:val="0"/>
          <w:numId w:val="3"/>
        </w:numPr>
        <w:shd w:val="clear" w:color="auto" w:fill="auto"/>
        <w:tabs>
          <w:tab w:pos="397" w:val="left"/>
        </w:tabs>
        <w:bidi w:val="0"/>
        <w:spacing w:before="0" w:after="0" w:line="240" w:lineRule="auto"/>
        <w:ind w:left="0" w:right="0" w:firstLine="0"/>
        <w:jc w:val="both"/>
      </w:pPr>
      <w:bookmarkStart w:id="27" w:name="bookmark27"/>
      <w:bookmarkEnd w:id="27"/>
      <w:r>
        <w:rPr>
          <w:b/>
          <w:bCs/>
          <w:color w:val="000000"/>
          <w:spacing w:val="0"/>
          <w:w w:val="100"/>
          <w:position w:val="0"/>
          <w:shd w:val="clear" w:color="auto" w:fill="auto"/>
          <w:lang w:val="cs-CZ" w:eastAsia="cs-CZ" w:bidi="cs-CZ"/>
        </w:rPr>
        <w:t xml:space="preserve">Čl. I. Účel a předmět smlouvy </w:t>
      </w:r>
      <w:r>
        <w:rPr>
          <w:color w:val="000000"/>
          <w:spacing w:val="0"/>
          <w:w w:val="100"/>
          <w:position w:val="0"/>
          <w:shd w:val="clear" w:color="auto" w:fill="auto"/>
          <w:lang w:val="cs-CZ" w:eastAsia="cs-CZ" w:bidi="cs-CZ"/>
        </w:rPr>
        <w:t>se mění v rozsahu přílohy tohoto dodatku – Oceněného soupisu prací změn závazku ze dne 20.11.2025, který se tímto stává nedílnou součástí smlouvy,</w:t>
      </w:r>
    </w:p>
    <w:p>
      <w:pPr>
        <w:pStyle w:val="Style10"/>
        <w:keepNext w:val="0"/>
        <w:keepLines w:val="0"/>
        <w:widowControl w:val="0"/>
        <w:numPr>
          <w:ilvl w:val="0"/>
          <w:numId w:val="3"/>
        </w:numPr>
        <w:shd w:val="clear" w:color="auto" w:fill="auto"/>
        <w:tabs>
          <w:tab w:pos="406" w:val="left"/>
        </w:tabs>
        <w:bidi w:val="0"/>
        <w:spacing w:before="0" w:after="0" w:line="240" w:lineRule="auto"/>
        <w:ind w:left="0" w:right="0" w:firstLine="0"/>
        <w:jc w:val="both"/>
      </w:pPr>
      <w:bookmarkStart w:id="28" w:name="bookmark28"/>
      <w:bookmarkEnd w:id="28"/>
      <w:r>
        <w:rPr>
          <w:b/>
          <w:bCs/>
          <w:color w:val="000000"/>
          <w:spacing w:val="0"/>
          <w:w w:val="100"/>
          <w:position w:val="0"/>
          <w:shd w:val="clear" w:color="auto" w:fill="auto"/>
          <w:lang w:val="cs-CZ" w:eastAsia="cs-CZ" w:bidi="cs-CZ"/>
        </w:rPr>
        <w:t>Čl. II. Lhůty a podmínky realizace díla, bod 1., písm. c) předání a převzetí dokončeného díla:</w:t>
      </w:r>
    </w:p>
    <w:p>
      <w:pPr>
        <w:pStyle w:val="Style10"/>
        <w:keepNext w:val="0"/>
        <w:keepLines w:val="0"/>
        <w:widowControl w:val="0"/>
        <w:shd w:val="clear" w:color="auto" w:fill="auto"/>
        <w:tabs>
          <w:tab w:pos="2083" w:val="left"/>
        </w:tabs>
        <w:bidi w:val="0"/>
        <w:spacing w:before="0" w:after="0" w:line="240" w:lineRule="auto"/>
        <w:ind w:left="0" w:right="0" w:firstLine="0"/>
        <w:jc w:val="both"/>
      </w:pPr>
      <w:r>
        <w:rPr>
          <w:color w:val="000000"/>
          <w:spacing w:val="0"/>
          <w:w w:val="100"/>
          <w:position w:val="0"/>
          <w:shd w:val="clear" w:color="auto" w:fill="auto"/>
          <w:lang w:val="cs-CZ" w:eastAsia="cs-CZ" w:bidi="cs-CZ"/>
        </w:rPr>
        <w:t>původní znění:</w:t>
        <w:tab/>
        <w:t>Nejpozději do 30.11.2025</w:t>
      </w:r>
    </w:p>
    <w:p>
      <w:pPr>
        <w:pStyle w:val="Style10"/>
        <w:keepNext w:val="0"/>
        <w:keepLines w:val="0"/>
        <w:widowControl w:val="0"/>
        <w:shd w:val="clear" w:color="auto" w:fill="auto"/>
        <w:tabs>
          <w:tab w:pos="2083" w:val="left"/>
        </w:tabs>
        <w:bidi w:val="0"/>
        <w:spacing w:before="0" w:after="0" w:line="240" w:lineRule="auto"/>
        <w:ind w:left="0" w:right="0" w:firstLine="0"/>
        <w:jc w:val="both"/>
      </w:pPr>
      <w:r>
        <w:rPr>
          <w:color w:val="000000"/>
          <w:spacing w:val="0"/>
          <w:w w:val="100"/>
          <w:position w:val="0"/>
          <w:shd w:val="clear" w:color="auto" w:fill="auto"/>
          <w:lang w:val="cs-CZ" w:eastAsia="cs-CZ" w:bidi="cs-CZ"/>
        </w:rPr>
        <w:t>nové znění:</w:t>
        <w:tab/>
        <w:t>Nejpozději do 12.12.2025,</w:t>
      </w:r>
    </w:p>
    <w:p>
      <w:pPr>
        <w:pStyle w:val="Style10"/>
        <w:keepNext w:val="0"/>
        <w:keepLines w:val="0"/>
        <w:widowControl w:val="0"/>
        <w:numPr>
          <w:ilvl w:val="0"/>
          <w:numId w:val="3"/>
        </w:numPr>
        <w:shd w:val="clear" w:color="auto" w:fill="auto"/>
        <w:tabs>
          <w:tab w:pos="406" w:val="left"/>
        </w:tabs>
        <w:bidi w:val="0"/>
        <w:spacing w:before="0" w:after="0" w:line="240" w:lineRule="auto"/>
        <w:ind w:left="0" w:right="0" w:firstLine="0"/>
        <w:jc w:val="both"/>
      </w:pPr>
      <w:bookmarkStart w:id="29" w:name="bookmark29"/>
      <w:bookmarkEnd w:id="29"/>
      <w:r>
        <w:rPr>
          <w:b/>
          <w:bCs/>
          <w:color w:val="000000"/>
          <w:spacing w:val="0"/>
          <w:w w:val="100"/>
          <w:position w:val="0"/>
          <w:shd w:val="clear" w:color="auto" w:fill="auto"/>
          <w:lang w:val="cs-CZ" w:eastAsia="cs-CZ" w:bidi="cs-CZ"/>
        </w:rPr>
        <w:t xml:space="preserve">Čl. III. Cenové a platební podmínky, bod 1. Celková smluvní cena bez DPH: </w:t>
      </w:r>
      <w:r>
        <w:rPr>
          <w:color w:val="000000"/>
          <w:spacing w:val="0"/>
          <w:w w:val="100"/>
          <w:position w:val="0"/>
          <w:shd w:val="clear" w:color="auto" w:fill="auto"/>
          <w:lang w:val="cs-CZ" w:eastAsia="cs-CZ" w:bidi="cs-CZ"/>
        </w:rPr>
        <w:t>původně: 3 915 771,33 Kč</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(slovy: tři miliony devět set patnáct tisíc sedm set sedmdesát jedna korun českých třicet tři haléřů)</w:t>
      </w:r>
    </w:p>
    <w:p>
      <w:pPr>
        <w:pStyle w:val="Style1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nově: 4 184 507,06 Kč</w:t>
      </w:r>
    </w:p>
    <w:p>
      <w:pPr>
        <w:pStyle w:val="Style10"/>
        <w:keepNext w:val="0"/>
        <w:keepLines w:val="0"/>
        <w:widowControl w:val="0"/>
        <w:shd w:val="clear" w:color="auto" w:fill="auto"/>
        <w:bidi w:val="0"/>
        <w:spacing w:before="0" w:after="200" w:line="240" w:lineRule="auto"/>
        <w:ind w:left="0" w:right="0" w:firstLine="0"/>
        <w:jc w:val="both"/>
      </w:pPr>
      <w:r>
        <w:rPr>
          <w:b/>
          <w:bCs/>
          <w:color w:val="000000"/>
          <w:spacing w:val="0"/>
          <w:w w:val="100"/>
          <w:position w:val="0"/>
          <w:shd w:val="clear" w:color="auto" w:fill="auto"/>
          <w:lang w:val="cs-CZ" w:eastAsia="cs-CZ" w:bidi="cs-CZ"/>
        </w:rPr>
        <w:t>(slovy: čtyři miliony jedno sto osmdesát čtyři tisíc pět set sedm korun českých a šest haléřů)</w:t>
      </w:r>
    </w:p>
    <w:p>
      <w:pPr>
        <w:pStyle w:val="Style10"/>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w:t>
      </w:r>
    </w:p>
    <w:p>
      <w:pPr>
        <w:pStyle w:val="Style10"/>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Na svědectví tohoto smluvní strany tímto podepisují tento dodatek ke smlouvě. Tento dodatek ke smlouvě nabývá platnosti dnem jeho podpisu poslední ze smluvních stran a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pPr>
        <w:pStyle w:val="Style1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Nedílnou součástí tohoto dodatku je:</w:t>
      </w:r>
    </w:p>
    <w:p>
      <w:pPr>
        <w:pStyle w:val="Style10"/>
        <w:keepNext w:val="0"/>
        <w:keepLines w:val="0"/>
        <w:widowControl w:val="0"/>
        <w:shd w:val="clear" w:color="auto" w:fill="auto"/>
        <w:bidi w:val="0"/>
        <w:spacing w:before="0" w:after="0" w:line="240" w:lineRule="auto"/>
        <w:ind w:left="0" w:right="0" w:firstLine="0"/>
        <w:jc w:val="both"/>
        <w:sectPr>
          <w:footerReference w:type="default" r:id="rId5"/>
          <w:footnotePr>
            <w:pos w:val="pageBottom"/>
            <w:numFmt w:val="decimal"/>
            <w:numRestart w:val="continuous"/>
          </w:footnotePr>
          <w:pgSz w:w="11909" w:h="16838"/>
          <w:pgMar w:top="830" w:left="1396" w:right="1386" w:bottom="1532" w:header="402" w:footer="3" w:gutter="0"/>
          <w:pgNumType w:start="1"/>
          <w:cols w:space="720"/>
          <w:noEndnote/>
          <w:rtlGutter w:val="0"/>
          <w:docGrid w:linePitch="360"/>
        </w:sectPr>
      </w:pPr>
      <w:r>
        <w:rPr>
          <w:color w:val="000000"/>
          <w:spacing w:val="0"/>
          <w:w w:val="100"/>
          <w:position w:val="0"/>
          <w:shd w:val="clear" w:color="auto" w:fill="auto"/>
          <w:lang w:val="cs-CZ" w:eastAsia="cs-CZ" w:bidi="cs-CZ"/>
        </w:rPr>
        <w:t>Příloha č.1 Oceněný soupis prací změn závazku ze dne 20.11.2025</w:t>
      </w:r>
    </w:p>
    <w:p>
      <w:pPr>
        <w:widowControl w:val="0"/>
        <w:spacing w:line="151" w:lineRule="exact"/>
        <w:rPr>
          <w:sz w:val="12"/>
          <w:szCs w:val="12"/>
        </w:rPr>
      </w:pPr>
    </w:p>
    <w:p>
      <w:pPr>
        <w:widowControl w:val="0"/>
        <w:spacing w:line="1" w:lineRule="exact"/>
        <w:sectPr>
          <w:footnotePr>
            <w:pos w:val="pageBottom"/>
            <w:numFmt w:val="decimal"/>
            <w:numRestart w:val="continuous"/>
          </w:footnotePr>
          <w:type w:val="continuous"/>
          <w:pgSz w:w="11909" w:h="16838"/>
          <w:pgMar w:top="653" w:left="0" w:right="0" w:bottom="1711" w:header="0" w:footer="3" w:gutter="0"/>
          <w:cols w:space="720"/>
          <w:noEndnote/>
          <w:rtlGutter w:val="0"/>
          <w:docGrid w:linePitch="360"/>
        </w:sectPr>
      </w:pP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oprávněný zástupce objednatele</w:t>
      </w:r>
    </w:p>
    <w:p>
      <w:pPr>
        <w:pStyle w:val="Style10"/>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653" w:left="1396" w:right="2418" w:bottom="1711" w:header="0" w:footer="3" w:gutter="0"/>
          <w:cols w:num="2" w:space="1715"/>
          <w:noEndnote/>
          <w:rtlGutter w:val="0"/>
          <w:docGrid w:linePitch="360"/>
        </w:sectPr>
      </w:pPr>
      <w:r>
        <w:rPr>
          <w:color w:val="000000"/>
          <w:spacing w:val="0"/>
          <w:w w:val="100"/>
          <w:position w:val="0"/>
          <w:shd w:val="clear" w:color="auto" w:fill="auto"/>
          <w:lang w:val="cs-CZ" w:eastAsia="cs-CZ" w:bidi="cs-CZ"/>
        </w:rPr>
        <w:t>Karlových Varech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5" w:after="115" w:line="240" w:lineRule="exact"/>
        <w:rPr>
          <w:sz w:val="19"/>
          <w:szCs w:val="19"/>
        </w:rPr>
      </w:pPr>
    </w:p>
    <w:p>
      <w:pPr>
        <w:widowControl w:val="0"/>
        <w:spacing w:line="1" w:lineRule="exact"/>
        <w:sectPr>
          <w:footnotePr>
            <w:pos w:val="pageBottom"/>
            <w:numFmt w:val="decimal"/>
            <w:numRestart w:val="continuous"/>
          </w:footnotePr>
          <w:type w:val="continuous"/>
          <w:pgSz w:w="11909" w:h="16838"/>
          <w:pgMar w:top="653" w:left="0" w:right="0" w:bottom="994"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4032250</wp:posOffset>
                </wp:positionH>
                <wp:positionV relativeFrom="paragraph">
                  <wp:posOffset>12700</wp:posOffset>
                </wp:positionV>
                <wp:extent cx="875030" cy="387350"/>
                <wp:wrapSquare wrapText="bothSides"/>
                <wp:docPr id="3" name="Shape 3"/>
                <a:graphic xmlns:a="http://schemas.openxmlformats.org/drawingml/2006/main">
                  <a:graphicData uri="http://schemas.microsoft.com/office/word/2010/wordprocessingShape">
                    <wps:wsp>
                      <wps:cNvSpPr txBox="1"/>
                      <wps:spPr>
                        <a:xfrm>
                          <a:ext cx="875030" cy="38735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ZISTAV s.r.o.</w:t>
                            </w:r>
                          </w:p>
                        </w:txbxContent>
                      </wps:txbx>
                      <wps:bodyPr lIns="0" tIns="0" rIns="0" bIns="0">
                        <a:noAutoFit/>
                      </wps:bodyPr>
                    </wps:wsp>
                  </a:graphicData>
                </a:graphic>
              </wp:anchor>
            </w:drawing>
          </mc:Choice>
          <mc:Fallback>
            <w:pict>
              <v:shape id="_x0000_s1029" type="#_x0000_t202" style="position:absolute;margin-left:317.5pt;margin-top:1.pt;width:68.900000000000006pt;height:30.5pt;z-index:-125829375;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ZISTAV s.r.o.</w:t>
                      </w:r>
                    </w:p>
                  </w:txbxContent>
                </v:textbox>
                <w10:wrap type="square" anchorx="page"/>
              </v:shape>
            </w:pict>
          </mc:Fallback>
        </mc:AlternateContent>
      </w:r>
    </w:p>
    <w:p>
      <w:pPr>
        <w:pStyle w:val="Style8"/>
        <w:keepNext/>
        <w:keepLines/>
        <w:widowControl w:val="0"/>
        <w:shd w:val="clear" w:color="auto" w:fill="auto"/>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investiční ředitel</w:t>
      </w:r>
      <w:bookmarkEnd w:id="30"/>
      <w:bookmarkEnd w:id="31"/>
      <w:bookmarkEnd w:id="32"/>
    </w:p>
    <w:p>
      <w:pPr>
        <w:pStyle w:val="Style10"/>
        <w:keepNext w:val="0"/>
        <w:keepLines w:val="0"/>
        <w:widowControl w:val="0"/>
        <w:shd w:val="clear" w:color="auto" w:fill="auto"/>
        <w:bidi w:val="0"/>
        <w:spacing w:before="0" w:after="0" w:line="240" w:lineRule="auto"/>
        <w:ind w:left="0" w:right="0" w:firstLine="0"/>
        <w:jc w:val="left"/>
      </w:pPr>
      <w:bookmarkStart w:id="33" w:name="bookmark33"/>
      <w:bookmarkStart w:id="34" w:name="bookmark34"/>
      <w:r>
        <w:rPr>
          <w:color w:val="000000"/>
          <w:spacing w:val="0"/>
          <w:w w:val="100"/>
          <w:position w:val="0"/>
          <w:shd w:val="clear" w:color="auto" w:fill="auto"/>
          <w:lang w:val="cs-CZ" w:eastAsia="cs-CZ" w:bidi="cs-CZ"/>
        </w:rPr>
        <w:t>Povodí Ohře, státní podnik</w:t>
      </w:r>
      <w:bookmarkEnd w:id="33"/>
      <w:bookmarkEnd w:id="34"/>
    </w:p>
    <w:sectPr>
      <w:footnotePr>
        <w:pos w:val="pageBottom"/>
        <w:numFmt w:val="decimal"/>
        <w:numRestart w:val="continuous"/>
      </w:footnotePr>
      <w:type w:val="continuous"/>
      <w:pgSz w:w="11909" w:h="16838"/>
      <w:pgMar w:top="653" w:left="1396" w:right="5558" w:bottom="994"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5854700</wp:posOffset>
              </wp:positionH>
              <wp:positionV relativeFrom="page">
                <wp:posOffset>10173970</wp:posOffset>
              </wp:positionV>
              <wp:extent cx="810895" cy="189230"/>
              <wp:wrapNone/>
              <wp:docPr id="1" name="Shape 1"/>
              <a:graphic xmlns:a="http://schemas.openxmlformats.org/drawingml/2006/main">
                <a:graphicData uri="http://schemas.microsoft.com/office/word/2010/wordprocessingShape">
                  <wps:wsp>
                    <wps:cNvSpPr txBox="1"/>
                    <wps:spPr>
                      <a:xfrm>
                        <a:ext cx="810895" cy="1892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color w:val="000000"/>
                              <w:spacing w:val="0"/>
                              <w:w w:val="100"/>
                              <w:position w:val="0"/>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61.pt;margin-top:801.10000000000002pt;width:63.850000000000001pt;height:14.9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color w:val="000000"/>
                        <w:spacing w:val="0"/>
                        <w:w w:val="100"/>
                        <w:position w:val="0"/>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36"/>
      <w:szCs w:val="36"/>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before="240" w:after="100"/>
      <w:jc w:val="center"/>
    </w:pPr>
    <w:rPr>
      <w:rFonts w:ascii="Arial" w:eastAsia="Arial" w:hAnsi="Arial" w:cs="Arial"/>
      <w:b/>
      <w:bCs/>
      <w:i w:val="0"/>
      <w:iCs w:val="0"/>
      <w:smallCaps w:val="0"/>
      <w:strike w:val="0"/>
      <w:sz w:val="36"/>
      <w:szCs w:val="36"/>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10">
    <w:name w:val="Style 10"/>
    <w:basedOn w:val="Normal"/>
    <w:link w:val="CharStyle11"/>
    <w:pPr>
      <w:widowControl w:val="0"/>
      <w:shd w:val="clear" w:color="auto" w:fill="FFFFFF"/>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