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C6" w:rsidRPr="00F131C1" w:rsidRDefault="00CC2EC6" w:rsidP="00CC2EC6">
      <w:pPr>
        <w:spacing w:before="120"/>
        <w:jc w:val="center"/>
        <w:rPr>
          <w:rFonts w:ascii="Arial" w:hAnsi="Arial" w:cs="Arial"/>
          <w:b/>
          <w:caps/>
          <w:sz w:val="28"/>
          <w:szCs w:val="28"/>
        </w:rPr>
      </w:pPr>
      <w:bookmarkStart w:id="0" w:name="_Toc360914523"/>
      <w:r w:rsidRPr="00F131C1">
        <w:rPr>
          <w:rFonts w:ascii="Arial" w:hAnsi="Arial" w:cs="Arial"/>
          <w:b/>
          <w:caps/>
          <w:sz w:val="28"/>
          <w:szCs w:val="28"/>
        </w:rPr>
        <w:t xml:space="preserve">Smlouva o dílo </w:t>
      </w:r>
      <w:r w:rsidRPr="00F131C1">
        <w:rPr>
          <w:rFonts w:ascii="Arial" w:hAnsi="Arial" w:cs="Arial"/>
          <w:b/>
          <w:sz w:val="28"/>
          <w:szCs w:val="28"/>
        </w:rPr>
        <w:t>č</w:t>
      </w:r>
      <w:r w:rsidR="008D30E0">
        <w:rPr>
          <w:rFonts w:ascii="Arial" w:hAnsi="Arial" w:cs="Arial"/>
          <w:b/>
          <w:caps/>
          <w:sz w:val="28"/>
          <w:szCs w:val="28"/>
        </w:rPr>
        <w:t xml:space="preserve">. HS </w:t>
      </w:r>
      <w:r w:rsidR="009E3A9C">
        <w:rPr>
          <w:rFonts w:ascii="Arial" w:hAnsi="Arial" w:cs="Arial"/>
          <w:b/>
          <w:caps/>
          <w:sz w:val="28"/>
          <w:szCs w:val="28"/>
        </w:rPr>
        <w:t>141/2025</w:t>
      </w:r>
    </w:p>
    <w:p w:rsidR="00CC2EC6" w:rsidRPr="00AE729E" w:rsidRDefault="00CC2EC6" w:rsidP="00CC2EC6">
      <w:pPr>
        <w:pStyle w:val="Vycentrovan"/>
        <w:rPr>
          <w:sz w:val="20"/>
          <w:szCs w:val="20"/>
        </w:rPr>
      </w:pPr>
      <w:r w:rsidRPr="00AE729E">
        <w:rPr>
          <w:sz w:val="20"/>
          <w:szCs w:val="20"/>
        </w:rPr>
        <w:t>uzavřená dle § 2586 a násl. zákona č. 89/2012 Sb., občanský zákoník (dále jen občanský zákoník)</w:t>
      </w:r>
    </w:p>
    <w:p w:rsidR="00CC2EC6" w:rsidRPr="00AE729E" w:rsidRDefault="00CC2EC6" w:rsidP="00CC2EC6">
      <w:pPr>
        <w:pStyle w:val="Obyejn"/>
        <w:rPr>
          <w:sz w:val="20"/>
          <w:szCs w:val="20"/>
        </w:rPr>
      </w:pPr>
      <w:proofErr w:type="gramStart"/>
      <w:r w:rsidRPr="00AE729E">
        <w:rPr>
          <w:sz w:val="20"/>
          <w:szCs w:val="20"/>
        </w:rPr>
        <w:t>mezi:</w:t>
      </w:r>
      <w:proofErr w:type="gramEnd"/>
    </w:p>
    <w:p w:rsidR="00CC2EC6" w:rsidRPr="00AE729E" w:rsidRDefault="00CC2EC6" w:rsidP="00CC2EC6">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CC2EC6" w:rsidRPr="00AE729E" w:rsidTr="00631B7C">
        <w:trPr>
          <w:trHeight w:val="284"/>
        </w:trPr>
        <w:tc>
          <w:tcPr>
            <w:tcW w:w="2407" w:type="dxa"/>
            <w:vAlign w:val="center"/>
          </w:tcPr>
          <w:p w:rsidR="00CC2EC6" w:rsidRPr="00AE729E" w:rsidRDefault="00CC2EC6" w:rsidP="00631B7C">
            <w:pPr>
              <w:pStyle w:val="Obyejn"/>
              <w:ind w:left="-108"/>
              <w:rPr>
                <w:b/>
                <w:sz w:val="20"/>
                <w:szCs w:val="20"/>
              </w:rPr>
            </w:pPr>
            <w:r w:rsidRPr="00AE729E">
              <w:rPr>
                <w:b/>
                <w:sz w:val="20"/>
                <w:szCs w:val="20"/>
              </w:rPr>
              <w:t>Název:</w:t>
            </w:r>
          </w:p>
        </w:tc>
        <w:tc>
          <w:tcPr>
            <w:tcW w:w="6655" w:type="dxa"/>
            <w:vAlign w:val="center"/>
          </w:tcPr>
          <w:p w:rsidR="00CC2EC6" w:rsidRPr="00AE729E" w:rsidRDefault="00CC2EC6" w:rsidP="00631B7C">
            <w:pPr>
              <w:pStyle w:val="Obyejn"/>
              <w:rPr>
                <w:b/>
                <w:sz w:val="20"/>
                <w:szCs w:val="20"/>
              </w:rPr>
            </w:pPr>
            <w:r w:rsidRPr="00AE729E">
              <w:rPr>
                <w:b/>
                <w:sz w:val="20"/>
                <w:szCs w:val="20"/>
              </w:rPr>
              <w:t>Národní ústav lidové kultury</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r w:rsidRPr="00AE729E">
              <w:rPr>
                <w:sz w:val="20"/>
                <w:szCs w:val="20"/>
              </w:rPr>
              <w:t>Sídlo:</w:t>
            </w:r>
          </w:p>
        </w:tc>
        <w:tc>
          <w:tcPr>
            <w:tcW w:w="6655" w:type="dxa"/>
            <w:vAlign w:val="center"/>
          </w:tcPr>
          <w:p w:rsidR="00CC2EC6" w:rsidRPr="00AE729E" w:rsidRDefault="00CC2EC6" w:rsidP="00631B7C">
            <w:pPr>
              <w:pStyle w:val="Obyejn"/>
              <w:rPr>
                <w:sz w:val="20"/>
                <w:szCs w:val="20"/>
              </w:rPr>
            </w:pPr>
            <w:r w:rsidRPr="00AE729E">
              <w:rPr>
                <w:sz w:val="20"/>
                <w:szCs w:val="20"/>
              </w:rPr>
              <w:t>Zámek 672, 696 62 Strážnice</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r w:rsidRPr="00AE729E">
              <w:rPr>
                <w:sz w:val="20"/>
                <w:szCs w:val="20"/>
              </w:rPr>
              <w:t>IČO:</w:t>
            </w:r>
          </w:p>
        </w:tc>
        <w:tc>
          <w:tcPr>
            <w:tcW w:w="6655" w:type="dxa"/>
            <w:vAlign w:val="center"/>
          </w:tcPr>
          <w:p w:rsidR="00CC2EC6" w:rsidRPr="00AE729E" w:rsidRDefault="00CC2EC6" w:rsidP="00631B7C">
            <w:pPr>
              <w:pStyle w:val="Obyejn"/>
              <w:rPr>
                <w:sz w:val="20"/>
                <w:szCs w:val="20"/>
              </w:rPr>
            </w:pPr>
            <w:r w:rsidRPr="00AE729E">
              <w:rPr>
                <w:sz w:val="20"/>
                <w:szCs w:val="20"/>
              </w:rPr>
              <w:t>00094927 </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r w:rsidRPr="00AE729E">
              <w:rPr>
                <w:sz w:val="20"/>
                <w:szCs w:val="20"/>
              </w:rPr>
              <w:t>DIČ:</w:t>
            </w:r>
          </w:p>
        </w:tc>
        <w:tc>
          <w:tcPr>
            <w:tcW w:w="6655" w:type="dxa"/>
            <w:vAlign w:val="center"/>
          </w:tcPr>
          <w:p w:rsidR="00CC2EC6" w:rsidRPr="00AE729E" w:rsidRDefault="00CC2EC6" w:rsidP="00631B7C">
            <w:pPr>
              <w:pStyle w:val="Obyejn"/>
              <w:rPr>
                <w:sz w:val="20"/>
                <w:szCs w:val="20"/>
              </w:rPr>
            </w:pPr>
            <w:r w:rsidRPr="00AE729E">
              <w:rPr>
                <w:color w:val="000000"/>
                <w:sz w:val="20"/>
                <w:szCs w:val="20"/>
                <w:shd w:val="clear" w:color="auto" w:fill="FFFFFF"/>
              </w:rPr>
              <w:t>CZ00094927</w:t>
            </w:r>
            <w:r w:rsidRPr="00AE729E">
              <w:rPr>
                <w:sz w:val="20"/>
                <w:szCs w:val="20"/>
              </w:rPr>
              <w:t> </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p>
        </w:tc>
        <w:tc>
          <w:tcPr>
            <w:tcW w:w="6655" w:type="dxa"/>
            <w:vAlign w:val="center"/>
          </w:tcPr>
          <w:p w:rsidR="00CC2EC6" w:rsidRPr="00AE729E" w:rsidRDefault="00CC2EC6" w:rsidP="00631B7C">
            <w:pPr>
              <w:pStyle w:val="Obyejn"/>
              <w:rPr>
                <w:sz w:val="20"/>
                <w:szCs w:val="20"/>
              </w:rPr>
            </w:pPr>
            <w:r w:rsidRPr="00AE729E">
              <w:rPr>
                <w:sz w:val="20"/>
                <w:szCs w:val="20"/>
              </w:rPr>
              <w:t xml:space="preserve">Státní příspěvková organizace zřízená MK dle § 3, zák. 203/2006 Sb. Zřizovací listina </w:t>
            </w:r>
            <w:proofErr w:type="gramStart"/>
            <w:r w:rsidRPr="00AE729E">
              <w:rPr>
                <w:sz w:val="20"/>
                <w:szCs w:val="20"/>
              </w:rPr>
              <w:t>č.j.</w:t>
            </w:r>
            <w:proofErr w:type="gramEnd"/>
            <w:r w:rsidRPr="00AE729E">
              <w:rPr>
                <w:sz w:val="20"/>
                <w:szCs w:val="20"/>
              </w:rPr>
              <w:t xml:space="preserve"> 18724/2008 ze dne 19.12.2008</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r w:rsidRPr="00AE729E">
              <w:rPr>
                <w:sz w:val="20"/>
                <w:szCs w:val="20"/>
              </w:rPr>
              <w:t>Zastoupen:</w:t>
            </w:r>
          </w:p>
        </w:tc>
        <w:tc>
          <w:tcPr>
            <w:tcW w:w="6655" w:type="dxa"/>
            <w:vAlign w:val="center"/>
          </w:tcPr>
          <w:p w:rsidR="00CC2EC6" w:rsidRPr="00AE729E" w:rsidRDefault="00CC2EC6" w:rsidP="00631B7C">
            <w:pPr>
              <w:pStyle w:val="Obyejn"/>
              <w:rPr>
                <w:sz w:val="20"/>
                <w:szCs w:val="20"/>
              </w:rPr>
            </w:pPr>
            <w:r w:rsidRPr="00AE729E">
              <w:rPr>
                <w:sz w:val="20"/>
                <w:szCs w:val="20"/>
              </w:rPr>
              <w:t xml:space="preserve">PhDr. Martinem </w:t>
            </w:r>
            <w:proofErr w:type="spellStart"/>
            <w:r w:rsidRPr="00AE729E">
              <w:rPr>
                <w:sz w:val="20"/>
                <w:szCs w:val="20"/>
              </w:rPr>
              <w:t>Šimšou</w:t>
            </w:r>
            <w:proofErr w:type="spellEnd"/>
            <w:r w:rsidRPr="00AE729E">
              <w:rPr>
                <w:sz w:val="20"/>
                <w:szCs w:val="20"/>
              </w:rPr>
              <w:t>, Ph.D., ředitelem</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r w:rsidRPr="00AE729E">
              <w:rPr>
                <w:sz w:val="20"/>
                <w:szCs w:val="20"/>
              </w:rPr>
              <w:t>Bankovní spojení:</w:t>
            </w:r>
          </w:p>
        </w:tc>
        <w:tc>
          <w:tcPr>
            <w:tcW w:w="6655" w:type="dxa"/>
            <w:vAlign w:val="center"/>
          </w:tcPr>
          <w:p w:rsidR="00CC2EC6" w:rsidRPr="00AE729E" w:rsidRDefault="00CC2EC6" w:rsidP="00631B7C">
            <w:pPr>
              <w:pStyle w:val="Obyejn"/>
              <w:rPr>
                <w:sz w:val="20"/>
                <w:szCs w:val="20"/>
              </w:rPr>
            </w:pPr>
            <w:r w:rsidRPr="00AE729E">
              <w:rPr>
                <w:sz w:val="20"/>
                <w:szCs w:val="20"/>
              </w:rPr>
              <w:t>Česká národní banka</w:t>
            </w:r>
          </w:p>
        </w:tc>
      </w:tr>
      <w:tr w:rsidR="00CC2EC6" w:rsidRPr="00AE729E" w:rsidTr="00631B7C">
        <w:trPr>
          <w:trHeight w:val="284"/>
        </w:trPr>
        <w:tc>
          <w:tcPr>
            <w:tcW w:w="2407" w:type="dxa"/>
            <w:vAlign w:val="center"/>
          </w:tcPr>
          <w:p w:rsidR="00CC2EC6" w:rsidRPr="00AE729E" w:rsidRDefault="00CC2EC6" w:rsidP="00631B7C">
            <w:pPr>
              <w:pStyle w:val="Obyejn"/>
              <w:ind w:left="-108"/>
              <w:rPr>
                <w:sz w:val="20"/>
                <w:szCs w:val="20"/>
              </w:rPr>
            </w:pPr>
            <w:r w:rsidRPr="00AE729E">
              <w:rPr>
                <w:sz w:val="20"/>
                <w:szCs w:val="20"/>
              </w:rPr>
              <w:t>Číslo účtu:</w:t>
            </w:r>
          </w:p>
        </w:tc>
        <w:tc>
          <w:tcPr>
            <w:tcW w:w="6655" w:type="dxa"/>
            <w:vAlign w:val="center"/>
          </w:tcPr>
          <w:p w:rsidR="00CC2EC6" w:rsidRPr="00AE729E" w:rsidRDefault="00CC2EC6" w:rsidP="00631B7C">
            <w:pPr>
              <w:pStyle w:val="Obyejn"/>
              <w:rPr>
                <w:sz w:val="20"/>
                <w:szCs w:val="20"/>
              </w:rPr>
            </w:pPr>
            <w:r w:rsidRPr="00AE729E">
              <w:rPr>
                <w:sz w:val="20"/>
                <w:szCs w:val="20"/>
              </w:rPr>
              <w:t>21137671/0710</w:t>
            </w:r>
          </w:p>
        </w:tc>
      </w:tr>
    </w:tbl>
    <w:p w:rsidR="00CC2EC6" w:rsidRPr="00AE729E" w:rsidRDefault="00CC2EC6" w:rsidP="00CC2EC6">
      <w:pPr>
        <w:pStyle w:val="Obyejn"/>
        <w:rPr>
          <w:sz w:val="20"/>
          <w:szCs w:val="20"/>
        </w:rPr>
      </w:pPr>
      <w:r w:rsidRPr="00AE729E">
        <w:rPr>
          <w:sz w:val="20"/>
          <w:szCs w:val="20"/>
        </w:rPr>
        <w:t>(„</w:t>
      </w:r>
      <w:r w:rsidRPr="00AE729E">
        <w:rPr>
          <w:b/>
          <w:sz w:val="20"/>
          <w:szCs w:val="20"/>
        </w:rPr>
        <w:t>objednatel</w:t>
      </w:r>
      <w:r w:rsidRPr="00AE729E">
        <w:rPr>
          <w:sz w:val="20"/>
          <w:szCs w:val="20"/>
        </w:rPr>
        <w:t>“)</w:t>
      </w:r>
    </w:p>
    <w:p w:rsidR="00CC2EC6" w:rsidRPr="00AE729E" w:rsidRDefault="00CC2EC6" w:rsidP="00CC2EC6">
      <w:pPr>
        <w:pStyle w:val="Obyejn"/>
        <w:rPr>
          <w:sz w:val="20"/>
          <w:szCs w:val="20"/>
        </w:rPr>
      </w:pPr>
    </w:p>
    <w:p w:rsidR="00CC2EC6" w:rsidRPr="00AE729E" w:rsidRDefault="00CC2EC6" w:rsidP="00CC2EC6">
      <w:pPr>
        <w:pStyle w:val="Obyejn"/>
        <w:rPr>
          <w:sz w:val="20"/>
          <w:szCs w:val="20"/>
        </w:rPr>
      </w:pPr>
      <w:r w:rsidRPr="00AE729E">
        <w:rPr>
          <w:sz w:val="20"/>
          <w:szCs w:val="20"/>
        </w:rPr>
        <w:t>a</w:t>
      </w:r>
    </w:p>
    <w:p w:rsidR="00CC2EC6" w:rsidRPr="00AE729E" w:rsidRDefault="00CC2EC6" w:rsidP="00CC2EC6">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CC2EC6" w:rsidRPr="00AE729E" w:rsidTr="00631B7C">
        <w:trPr>
          <w:trHeight w:val="284"/>
        </w:trPr>
        <w:tc>
          <w:tcPr>
            <w:tcW w:w="2407" w:type="dxa"/>
            <w:vAlign w:val="center"/>
          </w:tcPr>
          <w:p w:rsidR="00CC2EC6" w:rsidRPr="00AE729E" w:rsidRDefault="00CC2EC6" w:rsidP="00631B7C">
            <w:pPr>
              <w:pStyle w:val="Obyejn"/>
              <w:ind w:left="-108"/>
              <w:rPr>
                <w:b/>
                <w:sz w:val="20"/>
                <w:szCs w:val="20"/>
              </w:rPr>
            </w:pPr>
            <w:r w:rsidRPr="00AE729E">
              <w:rPr>
                <w:b/>
                <w:sz w:val="20"/>
                <w:szCs w:val="20"/>
              </w:rPr>
              <w:t>Název:</w:t>
            </w:r>
          </w:p>
        </w:tc>
        <w:tc>
          <w:tcPr>
            <w:tcW w:w="6655" w:type="dxa"/>
            <w:vAlign w:val="center"/>
          </w:tcPr>
          <w:p w:rsidR="00CC2EC6" w:rsidRPr="006C458F" w:rsidRDefault="006C458F" w:rsidP="00631B7C">
            <w:pPr>
              <w:pStyle w:val="Podpise-mailu"/>
              <w:rPr>
                <w:rFonts w:ascii="Arial" w:hAnsi="Arial" w:cs="Arial"/>
                <w:b/>
                <w:sz w:val="20"/>
                <w:szCs w:val="20"/>
              </w:rPr>
            </w:pPr>
            <w:r w:rsidRPr="006C458F">
              <w:rPr>
                <w:rFonts w:ascii="Arial" w:hAnsi="Arial" w:cs="Arial"/>
                <w:b/>
                <w:sz w:val="20"/>
                <w:szCs w:val="20"/>
              </w:rPr>
              <w:t xml:space="preserve">Bláha </w:t>
            </w:r>
            <w:proofErr w:type="spellStart"/>
            <w:r w:rsidRPr="006C458F">
              <w:rPr>
                <w:rFonts w:ascii="Arial" w:hAnsi="Arial" w:cs="Arial"/>
                <w:b/>
                <w:sz w:val="20"/>
                <w:szCs w:val="20"/>
              </w:rPr>
              <w:t>ús</w:t>
            </w:r>
            <w:proofErr w:type="spellEnd"/>
            <w:r w:rsidRPr="006C458F">
              <w:rPr>
                <w:rFonts w:ascii="Arial" w:hAnsi="Arial" w:cs="Arial"/>
                <w:b/>
                <w:sz w:val="20"/>
                <w:szCs w:val="20"/>
              </w:rPr>
              <w:t>, s.r.o</w:t>
            </w:r>
            <w:r>
              <w:rPr>
                <w:rFonts w:ascii="Arial" w:hAnsi="Arial" w:cs="Arial"/>
                <w:b/>
                <w:sz w:val="20"/>
                <w:szCs w:val="20"/>
              </w:rPr>
              <w:t xml:space="preserve">. </w:t>
            </w:r>
          </w:p>
        </w:tc>
      </w:tr>
      <w:tr w:rsidR="00CC2EC6" w:rsidRPr="00AE729E" w:rsidTr="00631B7C">
        <w:trPr>
          <w:trHeight w:val="284"/>
        </w:trPr>
        <w:tc>
          <w:tcPr>
            <w:tcW w:w="2407" w:type="dxa"/>
            <w:vAlign w:val="center"/>
          </w:tcPr>
          <w:p w:rsidR="00CC2EC6" w:rsidRPr="00AE729E" w:rsidRDefault="00CC2EC6" w:rsidP="00CC2EC6">
            <w:pPr>
              <w:pStyle w:val="Obyejn"/>
              <w:ind w:left="-108"/>
              <w:rPr>
                <w:sz w:val="20"/>
                <w:szCs w:val="20"/>
              </w:rPr>
            </w:pPr>
            <w:r w:rsidRPr="00AE729E">
              <w:rPr>
                <w:sz w:val="20"/>
                <w:szCs w:val="20"/>
              </w:rPr>
              <w:t>Sídlo:</w:t>
            </w:r>
          </w:p>
        </w:tc>
        <w:tc>
          <w:tcPr>
            <w:tcW w:w="6655" w:type="dxa"/>
            <w:vAlign w:val="center"/>
          </w:tcPr>
          <w:p w:rsidR="00CC2EC6" w:rsidRPr="006C458F" w:rsidRDefault="006C458F" w:rsidP="00CC2EC6">
            <w:pPr>
              <w:pStyle w:val="Obyejn"/>
            </w:pPr>
            <w:proofErr w:type="gramStart"/>
            <w:r w:rsidRPr="006C458F">
              <w:rPr>
                <w:sz w:val="20"/>
                <w:szCs w:val="20"/>
              </w:rPr>
              <w:t>č.p.</w:t>
            </w:r>
            <w:proofErr w:type="gramEnd"/>
            <w:r w:rsidRPr="006C458F">
              <w:rPr>
                <w:sz w:val="20"/>
                <w:szCs w:val="20"/>
              </w:rPr>
              <w:t xml:space="preserve"> 119, 273</w:t>
            </w:r>
            <w:r w:rsidR="00207944">
              <w:rPr>
                <w:sz w:val="20"/>
                <w:szCs w:val="20"/>
              </w:rPr>
              <w:t xml:space="preserve"> </w:t>
            </w:r>
            <w:r w:rsidRPr="006C458F">
              <w:rPr>
                <w:sz w:val="20"/>
                <w:szCs w:val="20"/>
              </w:rPr>
              <w:t>73 Vraný</w:t>
            </w:r>
          </w:p>
        </w:tc>
      </w:tr>
      <w:tr w:rsidR="00CC2EC6" w:rsidRPr="00AE729E" w:rsidTr="00631B7C">
        <w:trPr>
          <w:trHeight w:val="284"/>
        </w:trPr>
        <w:tc>
          <w:tcPr>
            <w:tcW w:w="2407" w:type="dxa"/>
            <w:vAlign w:val="center"/>
          </w:tcPr>
          <w:p w:rsidR="00CC2EC6" w:rsidRPr="00AE729E" w:rsidRDefault="00CC2EC6" w:rsidP="00CC2EC6">
            <w:pPr>
              <w:pStyle w:val="Obyejn"/>
              <w:ind w:left="-108"/>
              <w:rPr>
                <w:sz w:val="20"/>
                <w:szCs w:val="20"/>
              </w:rPr>
            </w:pPr>
            <w:r w:rsidRPr="00AE729E">
              <w:rPr>
                <w:sz w:val="20"/>
                <w:szCs w:val="20"/>
              </w:rPr>
              <w:t>IČO:</w:t>
            </w:r>
          </w:p>
        </w:tc>
        <w:tc>
          <w:tcPr>
            <w:tcW w:w="6655" w:type="dxa"/>
            <w:vAlign w:val="center"/>
          </w:tcPr>
          <w:p w:rsidR="00CC2EC6" w:rsidRPr="00CC2EC6" w:rsidRDefault="00207944" w:rsidP="00CC2EC6">
            <w:pPr>
              <w:pStyle w:val="Obyejn"/>
              <w:rPr>
                <w:sz w:val="20"/>
                <w:szCs w:val="20"/>
              </w:rPr>
            </w:pPr>
            <w:r w:rsidRPr="00207944">
              <w:rPr>
                <w:sz w:val="20"/>
                <w:szCs w:val="20"/>
              </w:rPr>
              <w:t>27940195</w:t>
            </w:r>
          </w:p>
        </w:tc>
      </w:tr>
      <w:tr w:rsidR="00CC2EC6" w:rsidRPr="00AE729E" w:rsidTr="00631B7C">
        <w:trPr>
          <w:trHeight w:val="284"/>
        </w:trPr>
        <w:tc>
          <w:tcPr>
            <w:tcW w:w="2407" w:type="dxa"/>
            <w:vAlign w:val="center"/>
          </w:tcPr>
          <w:p w:rsidR="00CC2EC6" w:rsidRPr="00AE729E" w:rsidRDefault="00CC2EC6" w:rsidP="00CC2EC6">
            <w:pPr>
              <w:pStyle w:val="Obyejn"/>
              <w:ind w:left="-108"/>
              <w:rPr>
                <w:sz w:val="20"/>
                <w:szCs w:val="20"/>
              </w:rPr>
            </w:pPr>
            <w:r w:rsidRPr="00AE729E">
              <w:rPr>
                <w:sz w:val="20"/>
                <w:szCs w:val="20"/>
              </w:rPr>
              <w:t>DIČ:</w:t>
            </w:r>
          </w:p>
        </w:tc>
        <w:tc>
          <w:tcPr>
            <w:tcW w:w="6655" w:type="dxa"/>
            <w:vAlign w:val="center"/>
          </w:tcPr>
          <w:p w:rsidR="00CC2EC6" w:rsidRPr="00CC2EC6" w:rsidRDefault="00207944" w:rsidP="00CC2EC6">
            <w:pPr>
              <w:pStyle w:val="Obyejn"/>
              <w:rPr>
                <w:sz w:val="20"/>
                <w:szCs w:val="20"/>
              </w:rPr>
            </w:pPr>
            <w:r>
              <w:rPr>
                <w:sz w:val="20"/>
                <w:szCs w:val="20"/>
              </w:rPr>
              <w:t>CZ</w:t>
            </w:r>
            <w:r w:rsidRPr="00207944">
              <w:rPr>
                <w:sz w:val="20"/>
                <w:szCs w:val="20"/>
              </w:rPr>
              <w:t>27940195</w:t>
            </w:r>
          </w:p>
        </w:tc>
      </w:tr>
      <w:tr w:rsidR="00CC2EC6" w:rsidRPr="00AE729E" w:rsidTr="00631B7C">
        <w:trPr>
          <w:trHeight w:val="284"/>
        </w:trPr>
        <w:tc>
          <w:tcPr>
            <w:tcW w:w="2407" w:type="dxa"/>
            <w:vAlign w:val="center"/>
          </w:tcPr>
          <w:p w:rsidR="00CC2EC6" w:rsidRPr="00AE729E" w:rsidRDefault="00CC2EC6" w:rsidP="00CC2EC6">
            <w:pPr>
              <w:pStyle w:val="Obyejn"/>
              <w:ind w:left="-108"/>
              <w:rPr>
                <w:sz w:val="20"/>
                <w:szCs w:val="20"/>
              </w:rPr>
            </w:pPr>
            <w:r w:rsidRPr="00AE729E">
              <w:rPr>
                <w:sz w:val="20"/>
                <w:szCs w:val="20"/>
              </w:rPr>
              <w:t>Právní forma:</w:t>
            </w:r>
          </w:p>
        </w:tc>
        <w:tc>
          <w:tcPr>
            <w:tcW w:w="6655" w:type="dxa"/>
            <w:vAlign w:val="center"/>
          </w:tcPr>
          <w:p w:rsidR="00CC2EC6" w:rsidRPr="00CC2EC6" w:rsidRDefault="00207944" w:rsidP="00CC2EC6">
            <w:pPr>
              <w:pStyle w:val="Obyejn"/>
              <w:rPr>
                <w:sz w:val="20"/>
                <w:szCs w:val="20"/>
              </w:rPr>
            </w:pPr>
            <w:r>
              <w:rPr>
                <w:sz w:val="20"/>
                <w:szCs w:val="20"/>
              </w:rPr>
              <w:t xml:space="preserve">Právnická osoba </w:t>
            </w:r>
          </w:p>
        </w:tc>
      </w:tr>
      <w:tr w:rsidR="00CC2EC6" w:rsidRPr="00AE729E" w:rsidTr="00631B7C">
        <w:trPr>
          <w:trHeight w:val="284"/>
        </w:trPr>
        <w:tc>
          <w:tcPr>
            <w:tcW w:w="2407" w:type="dxa"/>
            <w:vAlign w:val="center"/>
          </w:tcPr>
          <w:p w:rsidR="00CC2EC6" w:rsidRPr="00AE729E" w:rsidRDefault="00CC2EC6" w:rsidP="00CC2EC6">
            <w:pPr>
              <w:pStyle w:val="Obyejn"/>
              <w:ind w:left="-108"/>
              <w:rPr>
                <w:sz w:val="20"/>
                <w:szCs w:val="20"/>
              </w:rPr>
            </w:pPr>
            <w:r w:rsidRPr="00AE729E">
              <w:rPr>
                <w:sz w:val="20"/>
                <w:szCs w:val="20"/>
              </w:rPr>
              <w:t>Bankovní spojení:</w:t>
            </w:r>
          </w:p>
        </w:tc>
        <w:tc>
          <w:tcPr>
            <w:tcW w:w="6655" w:type="dxa"/>
            <w:vAlign w:val="center"/>
          </w:tcPr>
          <w:p w:rsidR="00CC2EC6" w:rsidRPr="00CC2EC6" w:rsidRDefault="00886650" w:rsidP="00CC2EC6">
            <w:pPr>
              <w:pStyle w:val="Obyejn"/>
              <w:rPr>
                <w:sz w:val="20"/>
                <w:szCs w:val="20"/>
              </w:rPr>
            </w:pPr>
            <w:proofErr w:type="spellStart"/>
            <w:r>
              <w:rPr>
                <w:sz w:val="20"/>
                <w:szCs w:val="20"/>
              </w:rPr>
              <w:t>xxxxx</w:t>
            </w:r>
            <w:proofErr w:type="spellEnd"/>
          </w:p>
        </w:tc>
      </w:tr>
      <w:tr w:rsidR="00CC2EC6" w:rsidRPr="00AE729E" w:rsidTr="00631B7C">
        <w:trPr>
          <w:trHeight w:val="284"/>
        </w:trPr>
        <w:tc>
          <w:tcPr>
            <w:tcW w:w="2407" w:type="dxa"/>
            <w:vAlign w:val="center"/>
          </w:tcPr>
          <w:p w:rsidR="00CC2EC6" w:rsidRPr="00AE729E" w:rsidRDefault="00CC2EC6" w:rsidP="00CC2EC6">
            <w:pPr>
              <w:pStyle w:val="Obyejn"/>
              <w:ind w:left="-108"/>
              <w:rPr>
                <w:sz w:val="20"/>
                <w:szCs w:val="20"/>
              </w:rPr>
            </w:pPr>
            <w:r w:rsidRPr="00AE729E">
              <w:rPr>
                <w:sz w:val="20"/>
                <w:szCs w:val="20"/>
              </w:rPr>
              <w:t>Číslo účtu:</w:t>
            </w:r>
          </w:p>
        </w:tc>
        <w:tc>
          <w:tcPr>
            <w:tcW w:w="6655" w:type="dxa"/>
            <w:vAlign w:val="center"/>
          </w:tcPr>
          <w:p w:rsidR="00CC2EC6" w:rsidRPr="00CC2EC6" w:rsidRDefault="00886650" w:rsidP="00CC2EC6">
            <w:pPr>
              <w:pStyle w:val="Obyejn"/>
              <w:rPr>
                <w:sz w:val="20"/>
                <w:szCs w:val="20"/>
              </w:rPr>
            </w:pPr>
            <w:proofErr w:type="spellStart"/>
            <w:r>
              <w:rPr>
                <w:sz w:val="20"/>
                <w:szCs w:val="20"/>
              </w:rPr>
              <w:t>xxxxx</w:t>
            </w:r>
            <w:proofErr w:type="spellEnd"/>
            <w:r w:rsidR="00207944">
              <w:rPr>
                <w:sz w:val="20"/>
                <w:szCs w:val="20"/>
              </w:rPr>
              <w:t xml:space="preserve"> </w:t>
            </w:r>
          </w:p>
        </w:tc>
      </w:tr>
    </w:tbl>
    <w:p w:rsidR="00CC2EC6" w:rsidRPr="00AE729E" w:rsidRDefault="00CC2EC6" w:rsidP="00CC2EC6">
      <w:pPr>
        <w:pStyle w:val="Obyejn"/>
        <w:rPr>
          <w:sz w:val="20"/>
          <w:szCs w:val="20"/>
        </w:rPr>
      </w:pPr>
      <w:r w:rsidRPr="00AE729E">
        <w:rPr>
          <w:sz w:val="20"/>
          <w:szCs w:val="20"/>
        </w:rPr>
        <w:t>(„</w:t>
      </w:r>
      <w:r w:rsidRPr="00AE729E">
        <w:rPr>
          <w:b/>
          <w:sz w:val="20"/>
          <w:szCs w:val="20"/>
        </w:rPr>
        <w:t>zhotovitel</w:t>
      </w:r>
      <w:r w:rsidRPr="00AE729E">
        <w:rPr>
          <w:sz w:val="20"/>
          <w:szCs w:val="20"/>
        </w:rPr>
        <w:t>“)</w:t>
      </w:r>
    </w:p>
    <w:p w:rsidR="00E9777F" w:rsidRPr="00E9777F" w:rsidRDefault="00CC2EC6" w:rsidP="00981122">
      <w:pPr>
        <w:pStyle w:val="Nadpis1"/>
      </w:pPr>
      <w:r w:rsidRPr="00DB162D">
        <w:t>Předmět smlouvy</w:t>
      </w:r>
    </w:p>
    <w:p w:rsidR="00CC2EC6" w:rsidRPr="00DB162D" w:rsidRDefault="00CC2EC6" w:rsidP="00CC2EC6">
      <w:pPr>
        <w:pStyle w:val="rovezanadpis"/>
      </w:pPr>
      <w:r w:rsidRPr="00DB162D">
        <w:t xml:space="preserve">Předmětem smlouvy je </w:t>
      </w:r>
      <w:r w:rsidR="00024A98">
        <w:t xml:space="preserve">dodávka a montáž výstavních vitrín dle cenové nabídky ze dne 11. 11. 2025, která je nedílnou součástí této Smlouvy. </w:t>
      </w:r>
    </w:p>
    <w:p w:rsidR="00CC2EC6" w:rsidRDefault="00CC2EC6" w:rsidP="00981122">
      <w:pPr>
        <w:pStyle w:val="rovezanadpis"/>
        <w:spacing w:before="0" w:after="0"/>
      </w:pPr>
      <w:r w:rsidRPr="00DB162D">
        <w:t>Zhotovitel se zavazuje, že provede pro objednatele dílo v rozsa</w:t>
      </w:r>
      <w:r w:rsidR="00024A98">
        <w:t>hu, způsobem a jakosti dle čl. 2</w:t>
      </w:r>
      <w:r w:rsidRPr="00DB162D">
        <w:t xml:space="preserve"> </w:t>
      </w:r>
      <w:proofErr w:type="gramStart"/>
      <w:r w:rsidRPr="00DB162D">
        <w:t>této</w:t>
      </w:r>
      <w:proofErr w:type="gramEnd"/>
      <w:r w:rsidRPr="00DB162D">
        <w:t xml:space="preserve"> smlouvy na svůj náklad a nebezpečí a objednatel se zavazu</w:t>
      </w:r>
      <w:r w:rsidR="00981122">
        <w:t xml:space="preserve">je dílo převzít a zaplatit cenu. </w:t>
      </w:r>
    </w:p>
    <w:p w:rsidR="00981122" w:rsidRPr="00DB162D" w:rsidRDefault="00981122" w:rsidP="00981122">
      <w:pPr>
        <w:pStyle w:val="rovezanadpis"/>
        <w:numPr>
          <w:ilvl w:val="0"/>
          <w:numId w:val="0"/>
        </w:numPr>
        <w:spacing w:before="0" w:after="0"/>
        <w:ind w:left="709"/>
      </w:pPr>
    </w:p>
    <w:p w:rsidR="00E9777F" w:rsidRPr="00E9777F" w:rsidRDefault="00CC2EC6" w:rsidP="00981122">
      <w:pPr>
        <w:pStyle w:val="Nadpis1"/>
        <w:spacing w:before="0" w:after="0"/>
      </w:pPr>
      <w:bookmarkStart w:id="1" w:name="_Ref445992395"/>
      <w:r w:rsidRPr="00DB162D">
        <w:t>Předmět díla</w:t>
      </w:r>
      <w:bookmarkEnd w:id="1"/>
    </w:p>
    <w:p w:rsidR="00CC2EC6" w:rsidRPr="008B076F" w:rsidRDefault="00CC2EC6" w:rsidP="00CC2EC6">
      <w:pPr>
        <w:pStyle w:val="rovezanadpis"/>
      </w:pPr>
      <w:r w:rsidRPr="008B076F">
        <w:t xml:space="preserve">Předmětem díla je </w:t>
      </w:r>
      <w:r w:rsidR="00024A98" w:rsidRPr="008B076F">
        <w:t>dodávka a montáž výstavních vitrín</w:t>
      </w:r>
      <w:r w:rsidRPr="008B076F">
        <w:t xml:space="preserve"> v</w:t>
      </w:r>
      <w:r w:rsidR="00024A98" w:rsidRPr="008B076F">
        <w:t xml:space="preserve"> objektu </w:t>
      </w:r>
      <w:r w:rsidR="008B076F" w:rsidRPr="008B076F">
        <w:t>G16</w:t>
      </w:r>
      <w:r w:rsidRPr="008B076F">
        <w:t xml:space="preserve"> Muzea vesnice jihovýchodní Moravy</w:t>
      </w:r>
      <w:r w:rsidR="00024A98" w:rsidRPr="008B076F">
        <w:t xml:space="preserve">. </w:t>
      </w:r>
    </w:p>
    <w:p w:rsidR="00CC2EC6" w:rsidRPr="008B076F" w:rsidRDefault="00CC2EC6" w:rsidP="00CC2EC6">
      <w:pPr>
        <w:pStyle w:val="rovezanadpis"/>
      </w:pPr>
      <w:r w:rsidRPr="008B076F">
        <w:t>Místem plnění je areál MVJVM.</w:t>
      </w:r>
    </w:p>
    <w:p w:rsidR="003A59ED" w:rsidRDefault="00CC2EC6" w:rsidP="00932FA1">
      <w:pPr>
        <w:pStyle w:val="rovezanadpis"/>
      </w:pPr>
      <w:r>
        <w:t>Zhotovením d</w:t>
      </w:r>
      <w:r w:rsidRPr="00CC0C1D">
        <w:t xml:space="preserve">íla se rozumí úplné, funkční a bezvadné provedení všech montážních prací a konstrukcí, včetně dodávek potřebných materiálů a zařízení </w:t>
      </w:r>
      <w:r>
        <w:t>nezbytných pro řádné dokončení d</w:t>
      </w:r>
      <w:r w:rsidRPr="00CC0C1D">
        <w:t xml:space="preserve">íla, </w:t>
      </w:r>
    </w:p>
    <w:p w:rsidR="00CC2EC6" w:rsidRDefault="00CC2EC6" w:rsidP="00932FA1">
      <w:pPr>
        <w:pStyle w:val="rovezanadpis"/>
      </w:pPr>
      <w:r w:rsidRPr="00CC0C1D">
        <w:t>Zhotovitel prohlašuje, že se seznámil s</w:t>
      </w:r>
      <w:r>
        <w:t> místem plnění, překontroloval jej</w:t>
      </w:r>
      <w:r w:rsidRPr="00CC0C1D">
        <w:t xml:space="preserve"> a neshledal </w:t>
      </w:r>
      <w:r>
        <w:t>vady, které by bránily provést d</w:t>
      </w:r>
      <w:r w:rsidRPr="00CC0C1D">
        <w:t>ílo.</w:t>
      </w:r>
    </w:p>
    <w:p w:rsidR="00CC2EC6" w:rsidRPr="00CC0C1D" w:rsidRDefault="00CC2EC6" w:rsidP="00CC2EC6">
      <w:pPr>
        <w:pStyle w:val="rovezanadpis"/>
      </w:pPr>
      <w:r w:rsidRPr="00CC0C1D">
        <w:t xml:space="preserve">Veškeré vícepráce, </w:t>
      </w:r>
      <w:proofErr w:type="spellStart"/>
      <w:r w:rsidRPr="00CC0C1D">
        <w:t>méněpráce</w:t>
      </w:r>
      <w:proofErr w:type="spellEnd"/>
      <w:r w:rsidRPr="00CC0C1D">
        <w:t xml:space="preserve"> a změny díla musí být objednatelem předem odsouhlaseny. V případě, že z těchto změn bude vyplývat změna ceny díla, musí být před jejich realizací, uzavřen dodatek k této smlouvě. V případě neodsouhlasení změn má objednatel nárok na provedení původně plánovaných prací, aniž by zhotovitel měl nárok na úhradu případných vícenákladů nebo finanční kompenzaci.  </w:t>
      </w:r>
    </w:p>
    <w:p w:rsidR="00CC2EC6" w:rsidRPr="00CC0C1D" w:rsidRDefault="00CC2EC6" w:rsidP="00CC2EC6">
      <w:pPr>
        <w:pStyle w:val="rovezanadpis"/>
      </w:pPr>
      <w:r w:rsidRPr="00CC0C1D">
        <w:lastRenderedPageBreak/>
        <w:t>Není-li v této smlouvě uvedeno jinak, není zhotovitel oprávněn ani povinen provést jakoukoliv změnu díla bez písemné dohody s objednatelem ve formě písemného dodatku.</w:t>
      </w:r>
    </w:p>
    <w:p w:rsidR="00CC2EC6" w:rsidRDefault="00CC2EC6" w:rsidP="00981122">
      <w:pPr>
        <w:pStyle w:val="rovezanadpis"/>
        <w:spacing w:before="0"/>
      </w:pPr>
      <w:r w:rsidRPr="00CC0C1D">
        <w:t xml:space="preserve">Zhotovitel jako odborník prohlašuje, že se pečlivě seznámil se zadáním objednatele, rozsahem a povahou díla a že jsou mu známy veškeré technické, kvalitativní a jiné podmínky nezbytné k realizaci díla. Zhotovitel prohlašuje, že disponuje takovými kapacitami a odbornými znalostmi, které jsou k provedení díla nezbytné. </w:t>
      </w:r>
    </w:p>
    <w:p w:rsidR="00981122" w:rsidRPr="00CC0C1D" w:rsidRDefault="00981122" w:rsidP="00981122">
      <w:pPr>
        <w:pStyle w:val="rovezanadpis"/>
        <w:numPr>
          <w:ilvl w:val="0"/>
          <w:numId w:val="0"/>
        </w:numPr>
        <w:spacing w:before="0"/>
        <w:ind w:left="709"/>
      </w:pPr>
    </w:p>
    <w:p w:rsidR="00E9777F" w:rsidRPr="00E9777F" w:rsidRDefault="00CC2EC6" w:rsidP="00981122">
      <w:pPr>
        <w:pStyle w:val="Nadpis1"/>
        <w:spacing w:before="0"/>
      </w:pPr>
      <w:r w:rsidRPr="00DB162D">
        <w:t>Doba plnění</w:t>
      </w:r>
    </w:p>
    <w:p w:rsidR="00CC2EC6" w:rsidRPr="00362353" w:rsidRDefault="00CC2EC6" w:rsidP="00CC2EC6">
      <w:pPr>
        <w:pStyle w:val="rovezanadpis"/>
      </w:pPr>
      <w:r w:rsidRPr="00362353">
        <w:t xml:space="preserve">Zhotovitel se zavazuje provést </w:t>
      </w:r>
      <w:r>
        <w:t xml:space="preserve">dílo nejpozději </w:t>
      </w:r>
      <w:r w:rsidRPr="00015ABE">
        <w:t xml:space="preserve">do </w:t>
      </w:r>
      <w:r w:rsidR="003A59ED">
        <w:t>31. 3</w:t>
      </w:r>
      <w:r w:rsidR="00CD1492" w:rsidRPr="009B5D8D">
        <w:t>. 2026</w:t>
      </w:r>
      <w:r w:rsidRPr="009B5D8D">
        <w:t>.</w:t>
      </w:r>
    </w:p>
    <w:p w:rsidR="00CC2EC6" w:rsidRPr="00DB162D" w:rsidRDefault="00CC2EC6" w:rsidP="00CC2EC6">
      <w:pPr>
        <w:pStyle w:val="rovezanadpis"/>
      </w:pPr>
      <w:r w:rsidRPr="00DB162D">
        <w:t xml:space="preserve">V případě omezení postupu prací vlivem objednatele nebo z důvodů, které nevznikly jednáním, opomenutím případně nečinností zhotovitele (např. vyšší moc), může být </w:t>
      </w:r>
      <w:r>
        <w:t xml:space="preserve">v případě vzájemné dohody smluvních stran </w:t>
      </w:r>
      <w:r w:rsidRPr="00DB162D">
        <w:t xml:space="preserve">posunut nejzazší termín dokončení díla. V případě prodloužení termínu dokončení díla musí být uzavřen dodatek k této smlouvě. </w:t>
      </w:r>
    </w:p>
    <w:p w:rsidR="00CC2EC6" w:rsidRDefault="00CC2EC6" w:rsidP="00981122">
      <w:pPr>
        <w:pStyle w:val="rovezanadpis"/>
        <w:spacing w:before="0"/>
      </w:pPr>
      <w:r w:rsidRPr="00DB162D">
        <w:t>Dřívější plnění je možné.</w:t>
      </w:r>
    </w:p>
    <w:p w:rsidR="00981122" w:rsidRPr="00DB162D" w:rsidRDefault="00981122" w:rsidP="00981122">
      <w:pPr>
        <w:pStyle w:val="rovezanadpis"/>
        <w:numPr>
          <w:ilvl w:val="0"/>
          <w:numId w:val="0"/>
        </w:numPr>
        <w:spacing w:before="0"/>
        <w:ind w:left="709"/>
      </w:pPr>
    </w:p>
    <w:p w:rsidR="00E9777F" w:rsidRPr="00E9777F" w:rsidRDefault="00CC2EC6" w:rsidP="00981122">
      <w:pPr>
        <w:pStyle w:val="Nadpis1"/>
        <w:spacing w:before="0"/>
      </w:pPr>
      <w:r>
        <w:t xml:space="preserve">Cena díla </w:t>
      </w:r>
    </w:p>
    <w:p w:rsidR="00CC2EC6" w:rsidRPr="00DB162D" w:rsidRDefault="00CC2EC6" w:rsidP="00CC2EC6">
      <w:pPr>
        <w:pStyle w:val="rovezanadpis"/>
      </w:pPr>
      <w:r w:rsidRPr="00DB162D">
        <w:t>Cena díla byla stanovena dohodou smluvních stran na základě nabídky zhotovitele a </w:t>
      </w:r>
      <w:r>
        <w:t>smluvního položkového rozpočtu</w:t>
      </w:r>
      <w:r w:rsidRPr="00DB162D">
        <w:t xml:space="preserve"> a činí:</w:t>
      </w:r>
    </w:p>
    <w:p w:rsidR="00CC2EC6" w:rsidRPr="00F27F8A" w:rsidRDefault="00CC2EC6" w:rsidP="00CC2EC6">
      <w:pPr>
        <w:pStyle w:val="Podnadpis"/>
      </w:pPr>
      <w:r w:rsidRPr="00DB162D">
        <w:t>Cena bez DPH:</w:t>
      </w:r>
      <w:r w:rsidR="003A59ED">
        <w:t xml:space="preserve"> </w:t>
      </w:r>
      <w:r w:rsidR="003A59ED">
        <w:tab/>
      </w:r>
      <w:r w:rsidR="003A59ED">
        <w:rPr>
          <w:b/>
        </w:rPr>
        <w:t xml:space="preserve">511 000 </w:t>
      </w:r>
      <w:r w:rsidRPr="00F27F8A">
        <w:rPr>
          <w:b/>
        </w:rPr>
        <w:t>Kč</w:t>
      </w:r>
    </w:p>
    <w:p w:rsidR="00CC2EC6" w:rsidRPr="00F27F8A" w:rsidRDefault="003A59ED" w:rsidP="00CC2EC6">
      <w:pPr>
        <w:pStyle w:val="Podnadpis"/>
        <w:rPr>
          <w:color w:val="auto"/>
        </w:rPr>
      </w:pPr>
      <w:r>
        <w:t>DPH 21 %:</w:t>
      </w:r>
      <w:r>
        <w:tab/>
        <w:t xml:space="preserve">107 310 Kč </w:t>
      </w:r>
    </w:p>
    <w:p w:rsidR="00CC2EC6" w:rsidRPr="00F27F8A" w:rsidRDefault="003A59ED" w:rsidP="00CC2EC6">
      <w:pPr>
        <w:pStyle w:val="Podnadpis"/>
        <w:rPr>
          <w:color w:val="auto"/>
        </w:rPr>
      </w:pPr>
      <w:r>
        <w:rPr>
          <w:color w:val="auto"/>
        </w:rPr>
        <w:t xml:space="preserve">Cena s DPH: </w:t>
      </w:r>
      <w:r>
        <w:rPr>
          <w:color w:val="auto"/>
        </w:rPr>
        <w:tab/>
      </w:r>
      <w:r w:rsidRPr="003A59ED">
        <w:rPr>
          <w:b/>
          <w:color w:val="auto"/>
        </w:rPr>
        <w:t>618 310 Kč</w:t>
      </w:r>
      <w:r>
        <w:rPr>
          <w:color w:val="auto"/>
        </w:rPr>
        <w:t xml:space="preserve"> </w:t>
      </w:r>
    </w:p>
    <w:p w:rsidR="00CC2EC6" w:rsidRDefault="00CC2EC6" w:rsidP="00CC2EC6">
      <w:pPr>
        <w:pStyle w:val="rovezanadpis"/>
      </w:pPr>
      <w:r w:rsidRPr="00DB162D">
        <w:t xml:space="preserve">Cena bez DPH je dohodnuta jako nejvýše přípustná po celou dobu platnosti smlouvy. Dojde-li v průběhu </w:t>
      </w:r>
      <w:r>
        <w:t xml:space="preserve">provádění díla </w:t>
      </w:r>
      <w:r w:rsidRPr="00DB162D">
        <w:t xml:space="preserve">ke změnám sazeb daně z přidané hodnoty, bude v takovém případě k ceně díla bez DPH připočtena DPH v aktuální sazbě platné v době vzniku zdanitelného plnění. </w:t>
      </w:r>
    </w:p>
    <w:p w:rsidR="00CC2EC6" w:rsidRPr="00DB162D" w:rsidRDefault="00CC2EC6" w:rsidP="00CC2EC6">
      <w:pPr>
        <w:pStyle w:val="rovezanadpis"/>
      </w:pPr>
      <w:r w:rsidRPr="00DB162D">
        <w:t>Cena obsahuje veškeré náklady zhotovitele</w:t>
      </w:r>
      <w:r>
        <w:t>,</w:t>
      </w:r>
      <w:r w:rsidRPr="00DB162D">
        <w:t xml:space="preserve"> nutné k úplné a řádné realizaci díla. Cena obsahuje i vedlejší náklady související s plněním podmínek zadávacího řízení.</w:t>
      </w:r>
    </w:p>
    <w:p w:rsidR="00CC2EC6" w:rsidRPr="00DB162D" w:rsidRDefault="00CC2EC6" w:rsidP="00CC2EC6">
      <w:pPr>
        <w:pStyle w:val="rovezanadpis"/>
      </w:pPr>
      <w:r w:rsidRPr="00DB162D">
        <w:t>V případě, že dojde k prodlení s předáním díla z důvodů ležících na straně zhotovitele, je tato cena neměnná až do doby skutečného ukončení díla.</w:t>
      </w:r>
    </w:p>
    <w:p w:rsidR="00CC2EC6" w:rsidRPr="00DB162D" w:rsidRDefault="00CC2EC6" w:rsidP="00CC2EC6">
      <w:pPr>
        <w:pStyle w:val="rovezanadpis"/>
      </w:pPr>
      <w:r w:rsidRPr="00DB162D">
        <w:t>Cenu lze změnit pouze v případě, že:</w:t>
      </w:r>
    </w:p>
    <w:p w:rsidR="00CC2EC6" w:rsidRPr="004C36A5" w:rsidRDefault="00CC2EC6" w:rsidP="00CC2EC6">
      <w:pPr>
        <w:pStyle w:val="Psmena"/>
      </w:pPr>
      <w:r w:rsidRPr="004C36A5">
        <w:t>objednatel požaduje práce, které nejsou v předmětu díla,</w:t>
      </w:r>
    </w:p>
    <w:p w:rsidR="00CC2EC6" w:rsidRPr="004C36A5" w:rsidRDefault="00CC2EC6" w:rsidP="00CC2EC6">
      <w:pPr>
        <w:pStyle w:val="Psmena"/>
      </w:pPr>
      <w:r w:rsidRPr="004C36A5">
        <w:t>objednatel požaduje vypustit některé práce z předmětu díla,</w:t>
      </w:r>
    </w:p>
    <w:p w:rsidR="00CC2EC6" w:rsidRPr="004C36A5" w:rsidRDefault="00CC2EC6" w:rsidP="00CC2EC6">
      <w:pPr>
        <w:pStyle w:val="Psmena"/>
      </w:pPr>
      <w:r w:rsidRPr="004C36A5">
        <w:t>při realizaci se zjistí skutečnosti, které nebyly v době podpisu smlouvy známy</w:t>
      </w:r>
      <w:r>
        <w:t>,</w:t>
      </w:r>
      <w:r w:rsidRPr="004C36A5">
        <w:t xml:space="preserve"> a zhotovitel je nezavinil</w:t>
      </w:r>
      <w:r>
        <w:t>,</w:t>
      </w:r>
      <w:r w:rsidRPr="004C36A5">
        <w:t xml:space="preserve"> ani nemohl předvídat a mají vliv na cenu díla,</w:t>
      </w:r>
    </w:p>
    <w:p w:rsidR="00CC2EC6" w:rsidRPr="00784DF0" w:rsidRDefault="00CC2EC6" w:rsidP="00CC2EC6">
      <w:pPr>
        <w:pStyle w:val="Psmena"/>
      </w:pPr>
      <w:r w:rsidRPr="004C36A5">
        <w:t>při realizaci se zjistí skutečnosti odlišné od příslušné dokumentace</w:t>
      </w:r>
      <w:r w:rsidRPr="00784DF0">
        <w:t>.</w:t>
      </w:r>
    </w:p>
    <w:p w:rsidR="00CC2EC6" w:rsidRPr="00DB162D" w:rsidRDefault="00CC2EC6" w:rsidP="00CC2EC6">
      <w:pPr>
        <w:pStyle w:val="rovezanadpis"/>
      </w:pPr>
      <w:r w:rsidRPr="00DB162D">
        <w:t>Pokud zhotovitel nedodrží tento postup, má se za to, že práce a dodávky jím realizované byly předmětem díla a jsou v ceně zahrnuty.</w:t>
      </w:r>
    </w:p>
    <w:p w:rsidR="00CC2EC6" w:rsidRPr="00DB162D" w:rsidRDefault="00CC2EC6" w:rsidP="00981122">
      <w:pPr>
        <w:pStyle w:val="rovezanadpis"/>
        <w:numPr>
          <w:ilvl w:val="0"/>
          <w:numId w:val="0"/>
        </w:numPr>
        <w:spacing w:before="0"/>
        <w:ind w:left="709"/>
      </w:pPr>
      <w:r w:rsidRPr="00DB162D">
        <w:t>Cena díla bude snížena</w:t>
      </w:r>
      <w:r>
        <w:t>, příp. navýšena</w:t>
      </w:r>
      <w:r w:rsidRPr="00DB162D">
        <w:t xml:space="preserve"> o práce, které </w:t>
      </w:r>
      <w:r>
        <w:t xml:space="preserve">nejsou obsaženy v </w:t>
      </w:r>
      <w:r w:rsidRPr="00DB162D">
        <w:t xml:space="preserve">projektu </w:t>
      </w:r>
      <w:r>
        <w:t xml:space="preserve">a </w:t>
      </w:r>
      <w:r w:rsidRPr="00DB162D">
        <w:t>budou objednatelem vyžadovány (</w:t>
      </w:r>
      <w:proofErr w:type="spellStart"/>
      <w:r w:rsidRPr="00DB162D">
        <w:t>méněpráce</w:t>
      </w:r>
      <w:proofErr w:type="spellEnd"/>
      <w:r>
        <w:t>, vícepráce</w:t>
      </w:r>
      <w:r w:rsidRPr="00DB162D">
        <w:t>)</w:t>
      </w:r>
      <w:r>
        <w:t>. Cena bude stanovena podle</w:t>
      </w:r>
      <w:r w:rsidRPr="00DB162D">
        <w:t xml:space="preserve"> jednotkových cen uvedených v</w:t>
      </w:r>
      <w:r>
        <w:t> </w:t>
      </w:r>
      <w:r w:rsidRPr="00DB162D">
        <w:t xml:space="preserve">položkovém rozpočtu. Případné </w:t>
      </w:r>
      <w:proofErr w:type="spellStart"/>
      <w:r w:rsidRPr="00DB162D">
        <w:t>méněpráce</w:t>
      </w:r>
      <w:proofErr w:type="spellEnd"/>
      <w:r>
        <w:t xml:space="preserve"> či vícepráce</w:t>
      </w:r>
      <w:r w:rsidRPr="00DB162D">
        <w:t xml:space="preserve"> musí být objednatelem odsouhlaseny a musí o nich být uzavřen dodatek.</w:t>
      </w:r>
    </w:p>
    <w:p w:rsidR="00E9777F" w:rsidRPr="00E9777F" w:rsidRDefault="00CC2EC6" w:rsidP="00981122">
      <w:pPr>
        <w:pStyle w:val="Nadpis1"/>
        <w:pBdr>
          <w:top w:val="single" w:sz="12" w:space="0" w:color="808080" w:themeColor="background1" w:themeShade="80" w:shadow="1"/>
        </w:pBdr>
        <w:spacing w:before="0"/>
      </w:pPr>
      <w:r w:rsidRPr="006645E6">
        <w:t>Platební</w:t>
      </w:r>
      <w:r w:rsidRPr="00DB162D">
        <w:t xml:space="preserve"> podmínky</w:t>
      </w:r>
    </w:p>
    <w:p w:rsidR="00CC2EC6" w:rsidRPr="00811C7A" w:rsidRDefault="00CC2EC6" w:rsidP="00CC2EC6">
      <w:pPr>
        <w:pStyle w:val="rovezanadpis"/>
      </w:pPr>
      <w:r w:rsidRPr="00811C7A">
        <w:t xml:space="preserve">Zhotovitel vystaví daňový doklad (fakturu) po </w:t>
      </w:r>
      <w:r w:rsidR="00E9777F">
        <w:t>převzetí bezvadného díla objednatelem.</w:t>
      </w:r>
      <w:r w:rsidRPr="00811C7A">
        <w:t xml:space="preserve"> Zhotovitel předloží daňový doklad včetně příloh v elektronické a v tištěné podobě.</w:t>
      </w:r>
    </w:p>
    <w:p w:rsidR="00CC2EC6" w:rsidRPr="00DB162D" w:rsidRDefault="00E9777F" w:rsidP="00E9777F">
      <w:pPr>
        <w:pStyle w:val="rovezanadpis"/>
      </w:pPr>
      <w:r>
        <w:t>Splatnost daňového dokladu</w:t>
      </w:r>
      <w:r w:rsidR="00CC2EC6" w:rsidRPr="00DB162D">
        <w:t xml:space="preserve"> (faktur</w:t>
      </w:r>
      <w:r>
        <w:t>y</w:t>
      </w:r>
      <w:r w:rsidR="00CC2EC6" w:rsidRPr="00DB162D">
        <w:t xml:space="preserve">) činí </w:t>
      </w:r>
      <w:r>
        <w:t>14</w:t>
      </w:r>
      <w:r w:rsidR="00CC2EC6" w:rsidRPr="00DB162D">
        <w:t xml:space="preserve"> dní ode dne doručení objednateli.</w:t>
      </w:r>
    </w:p>
    <w:p w:rsidR="00CC2EC6" w:rsidRPr="00DB162D" w:rsidRDefault="00CC2EC6" w:rsidP="00CC2EC6">
      <w:pPr>
        <w:pStyle w:val="rovezanadpis"/>
      </w:pPr>
      <w:r w:rsidRPr="00B72887">
        <w:lastRenderedPageBreak/>
        <w:t>Veškeré účetní doklady musí obsahov</w:t>
      </w:r>
      <w:r w:rsidR="00E9777F">
        <w:t xml:space="preserve">at náležitosti daňového dokladu. </w:t>
      </w:r>
    </w:p>
    <w:p w:rsidR="00CC2EC6" w:rsidRPr="00DB162D" w:rsidRDefault="00CC2EC6" w:rsidP="00E9777F">
      <w:pPr>
        <w:pStyle w:val="Nadpis1"/>
      </w:pPr>
      <w:r w:rsidRPr="00DB162D">
        <w:t>Předání a převzetí díla</w:t>
      </w:r>
    </w:p>
    <w:p w:rsidR="00CC2EC6" w:rsidRDefault="00CC2EC6" w:rsidP="00CC2EC6">
      <w:pPr>
        <w:pStyle w:val="rovezanadpis"/>
      </w:pPr>
      <w:r w:rsidRPr="00DB162D">
        <w:t>Podmínkou předání a převzetí díla objednatelem je řádné splnění předmětu díla bez vad a nedodělků</w:t>
      </w:r>
      <w:r w:rsidR="00E9777F">
        <w:t xml:space="preserve">. </w:t>
      </w:r>
    </w:p>
    <w:p w:rsidR="00E9777F" w:rsidRDefault="00CC2EC6" w:rsidP="00747E03">
      <w:pPr>
        <w:pStyle w:val="rovezanadpis"/>
      </w:pPr>
      <w:r w:rsidRPr="00DB162D">
        <w:t>O předání a převzetí</w:t>
      </w:r>
      <w:bookmarkStart w:id="2" w:name="_Ref445998129"/>
      <w:r w:rsidR="00E9777F">
        <w:t xml:space="preserve"> díla bude sepsán protokol. </w:t>
      </w:r>
    </w:p>
    <w:p w:rsidR="00E9777F" w:rsidRDefault="00CC2EC6" w:rsidP="00E9777F">
      <w:pPr>
        <w:pStyle w:val="rovezanadpis"/>
      </w:pPr>
      <w:r w:rsidRPr="00DB162D">
        <w:t xml:space="preserve">Přejímka je ukončena podpisem předávacího protokolu </w:t>
      </w:r>
      <w:r w:rsidR="00E9777F">
        <w:t>zmocněnými zástupci obou stran.</w:t>
      </w:r>
    </w:p>
    <w:p w:rsidR="00E9777F" w:rsidRDefault="00E9777F" w:rsidP="00981122">
      <w:pPr>
        <w:pStyle w:val="rovezanadpis"/>
        <w:spacing w:before="0"/>
      </w:pPr>
      <w:r>
        <w:t xml:space="preserve">Objednatel nabývá vlastnická práva k dílu zaplacením celkové ceny díla. </w:t>
      </w:r>
    </w:p>
    <w:p w:rsidR="00981122" w:rsidRPr="00DB162D" w:rsidRDefault="00981122" w:rsidP="00981122">
      <w:pPr>
        <w:pStyle w:val="rovezanadpis"/>
        <w:numPr>
          <w:ilvl w:val="0"/>
          <w:numId w:val="0"/>
        </w:numPr>
        <w:spacing w:before="0"/>
        <w:ind w:left="709"/>
      </w:pPr>
    </w:p>
    <w:bookmarkEnd w:id="2"/>
    <w:p w:rsidR="00CC2EC6" w:rsidRDefault="00CC2EC6" w:rsidP="00981122">
      <w:pPr>
        <w:pStyle w:val="Nadpis1"/>
        <w:spacing w:before="0"/>
      </w:pPr>
      <w:r>
        <w:t>ZÁruka za jakost díla a reklamace</w:t>
      </w:r>
    </w:p>
    <w:p w:rsidR="00CC2EC6" w:rsidRDefault="00CC2EC6" w:rsidP="00CC2EC6">
      <w:pPr>
        <w:pStyle w:val="rovezanadpis"/>
        <w:rPr>
          <w:color w:val="000000"/>
        </w:rPr>
      </w:pPr>
      <w:r w:rsidRPr="00BD76D9">
        <w:t>Zhoto</w:t>
      </w:r>
      <w:r>
        <w:t>vitel odpovídá za vady, jež má d</w:t>
      </w:r>
      <w:r w:rsidRPr="00BD76D9">
        <w:t>ílo v době jeho p</w:t>
      </w:r>
      <w:r>
        <w:t>ředání a dále odpovídá za vady d</w:t>
      </w:r>
      <w:r w:rsidRPr="00BD76D9">
        <w:t>íla zjištěné v záruční době.</w:t>
      </w:r>
    </w:p>
    <w:p w:rsidR="00CC2EC6" w:rsidRDefault="00CC2EC6" w:rsidP="00CC2EC6">
      <w:pPr>
        <w:pStyle w:val="rovezanadpis"/>
      </w:pPr>
      <w:r>
        <w:t>Záruční doba na d</w:t>
      </w:r>
      <w:r w:rsidRPr="009927E6">
        <w:t xml:space="preserve">ílo je sjednána v délce </w:t>
      </w:r>
      <w:r w:rsidR="00E9777F">
        <w:t>60</w:t>
      </w:r>
      <w:r w:rsidRPr="009927E6">
        <w:t xml:space="preserve"> (slovy: </w:t>
      </w:r>
      <w:r w:rsidR="00E9777F">
        <w:t>šedesát</w:t>
      </w:r>
      <w:r w:rsidRPr="009927E6">
        <w:t>) měsíců. Počátek běhu záruční doby je stanoven na den následující</w:t>
      </w:r>
      <w:r>
        <w:t xml:space="preserve"> po dni předání a převzetí díla. </w:t>
      </w:r>
      <w:r w:rsidRPr="009927E6">
        <w:t>Záruční doba neběží po dobu, po</w:t>
      </w:r>
      <w:r>
        <w:t xml:space="preserve"> kterou Objednatel nemohl d</w:t>
      </w:r>
      <w:r w:rsidRPr="009927E6">
        <w:t>ílo nebo jeho součást užívat z důvodu výskytu vad, za které odpovídá Zhotovitel.</w:t>
      </w:r>
    </w:p>
    <w:p w:rsidR="00E9777F" w:rsidRPr="00E9777F" w:rsidRDefault="00E9777F" w:rsidP="00E9777F">
      <w:pPr>
        <w:pStyle w:val="rovezanadpis"/>
      </w:pPr>
      <w:r w:rsidRPr="00E9777F">
        <w:t>U zboží, které má vlastní záruční lhůtu danou výrobcem, poskytuje Zhotovitel záruku dle záručního listu tohoto zboží, nejméně však 24 měsíců ode dne předání a převzetí díla Zhotovitelem Objednateli. Po tuto dobu zaručuje výrobce servis zdarma, po uplynutí garance pak za úplatu.</w:t>
      </w:r>
    </w:p>
    <w:p w:rsidR="00CC2EC6" w:rsidRPr="009927E6" w:rsidRDefault="00CC2EC6" w:rsidP="00CC2EC6">
      <w:pPr>
        <w:pStyle w:val="rovezanadpis"/>
      </w:pPr>
      <w:r w:rsidRPr="009927E6">
        <w:t>Smluvní strany si sjednávají</w:t>
      </w:r>
      <w:r>
        <w:t>, že pro ty součásti d</w:t>
      </w:r>
      <w:r w:rsidRPr="009927E6">
        <w:t>íla, které byly v důsledku oprávněné reklamace Objednatele Zhotovitelem opraveny, a to tak, že byly nahrazeny novými součástmi, běží záruční doba opětovně od počátku ode dne dokončení a předání příslušného předmětu reklamační opravy Objednateli</w:t>
      </w:r>
      <w:r>
        <w:t>.</w:t>
      </w:r>
    </w:p>
    <w:p w:rsidR="00CC2EC6" w:rsidRPr="009927E6" w:rsidRDefault="00CC2EC6" w:rsidP="00CC2EC6">
      <w:pPr>
        <w:pStyle w:val="rovezanadpis"/>
      </w:pPr>
      <w:r w:rsidRPr="009927E6">
        <w:rPr>
          <w:color w:val="000000"/>
        </w:rPr>
        <w:t xml:space="preserve">Objednatel je povinen </w:t>
      </w:r>
      <w:r w:rsidRPr="009927E6">
        <w:t>písemně uplat</w:t>
      </w:r>
      <w:r>
        <w:t>n</w:t>
      </w:r>
      <w:r w:rsidRPr="009927E6">
        <w:t>it odpovědnost za vady díla -  reklamovat vady</w:t>
      </w:r>
      <w:r w:rsidRPr="009927E6">
        <w:rPr>
          <w:color w:val="000000"/>
        </w:rPr>
        <w:t xml:space="preserve"> u Zhotovitele bezodkladně po jejich zjištění. Oznámení (reklamaci) odešle na adresu sídla Zhotovitele. V reklamaci musí být vady popsány nebo musí být uvedeno, jak se projevují. O způsobu sjednání nápravy rozhodne Zhotovitel po dohodě s</w:t>
      </w:r>
      <w:r>
        <w:rPr>
          <w:color w:val="000000"/>
        </w:rPr>
        <w:t> </w:t>
      </w:r>
      <w:r w:rsidRPr="009927E6">
        <w:rPr>
          <w:color w:val="000000"/>
        </w:rPr>
        <w:t>Objednatelem</w:t>
      </w:r>
      <w:r>
        <w:rPr>
          <w:color w:val="000000"/>
        </w:rPr>
        <w:t>.</w:t>
      </w:r>
    </w:p>
    <w:p w:rsidR="00CC2EC6" w:rsidRPr="009927E6" w:rsidRDefault="00CC2EC6" w:rsidP="00CC2EC6">
      <w:pPr>
        <w:pStyle w:val="rovezanadpis"/>
      </w:pPr>
      <w:r w:rsidRPr="009927E6">
        <w:rPr>
          <w:color w:val="000000"/>
        </w:rPr>
        <w:t>Reklamaci lze uplatnit nejpozději do posledního dne záruční doby, přičemž i reklamace odeslaná Objednatelem v poslední den záruční doby se považuje za včas uplatněnou</w:t>
      </w:r>
      <w:r>
        <w:rPr>
          <w:color w:val="000000"/>
        </w:rPr>
        <w:t>.</w:t>
      </w:r>
    </w:p>
    <w:p w:rsidR="00CC2EC6" w:rsidRPr="009927E6" w:rsidRDefault="00CC2EC6" w:rsidP="00CC2EC6">
      <w:pPr>
        <w:pStyle w:val="rovezanadpis"/>
      </w:pPr>
      <w:r w:rsidRPr="009927E6">
        <w:rPr>
          <w:color w:val="000000"/>
        </w:rPr>
        <w:t xml:space="preserve">Zhotovitel je povinen nastoupit neprodleně k odstranění reklamované vady, nejpozději však do </w:t>
      </w:r>
      <w:r w:rsidR="00E9777F">
        <w:rPr>
          <w:color w:val="000000"/>
        </w:rPr>
        <w:t>48</w:t>
      </w:r>
      <w:r w:rsidRPr="009927E6">
        <w:rPr>
          <w:color w:val="000000"/>
        </w:rPr>
        <w:t xml:space="preserve"> (slovy: </w:t>
      </w:r>
      <w:r w:rsidR="00E9777F">
        <w:rPr>
          <w:color w:val="000000"/>
        </w:rPr>
        <w:t>čtyřiceti osmi</w:t>
      </w:r>
      <w:r w:rsidRPr="009927E6">
        <w:rPr>
          <w:color w:val="000000"/>
        </w:rPr>
        <w:t xml:space="preserve">) </w:t>
      </w:r>
      <w:r w:rsidR="00E9777F">
        <w:rPr>
          <w:color w:val="000000"/>
        </w:rPr>
        <w:t>hodin</w:t>
      </w:r>
      <w:r w:rsidRPr="009927E6">
        <w:rPr>
          <w:color w:val="000000"/>
        </w:rPr>
        <w:t xml:space="preserve"> po obdržení písemné reklamace, a to i v případě, že reklamaci neuznává. Náklady na odstranění reklamované vady nese Zhotovitel i ve sporných případech až do rozhodnutí soudu</w:t>
      </w:r>
      <w:r>
        <w:rPr>
          <w:color w:val="000000"/>
        </w:rPr>
        <w:t>.</w:t>
      </w:r>
    </w:p>
    <w:p w:rsidR="00CC2EC6" w:rsidRPr="00981122" w:rsidRDefault="00CC2EC6" w:rsidP="00981122">
      <w:pPr>
        <w:pStyle w:val="rovezanadpis"/>
        <w:spacing w:before="0"/>
      </w:pPr>
      <w:r w:rsidRPr="009927E6">
        <w:rPr>
          <w:color w:val="000000"/>
        </w:rPr>
        <w:t>Lhůtu pro odstranění reklamovaných vad sjednají obě Smluvní strany podle povahy a rozsahu reklamované vady. Nedojde-li mezi oběma Smluvními stranami k dohodě o termínu odstranění reklamované vady, platí, že reklamovaná vada musí být odstraněna nejpozději do 20 (slovy: dvaceti) dnů ode dne uplatnění, resp. doručení písemné reklamace Objednatelem</w:t>
      </w:r>
      <w:r>
        <w:rPr>
          <w:color w:val="000000"/>
        </w:rPr>
        <w:t>.</w:t>
      </w:r>
    </w:p>
    <w:p w:rsidR="00981122" w:rsidRPr="00BD76D9" w:rsidRDefault="00981122" w:rsidP="00981122">
      <w:pPr>
        <w:pStyle w:val="rovezanadpis"/>
        <w:numPr>
          <w:ilvl w:val="0"/>
          <w:numId w:val="0"/>
        </w:numPr>
        <w:spacing w:before="0"/>
        <w:ind w:left="709"/>
      </w:pPr>
    </w:p>
    <w:p w:rsidR="00CC2EC6" w:rsidRPr="00DB162D" w:rsidRDefault="00CC2EC6" w:rsidP="00981122">
      <w:pPr>
        <w:pStyle w:val="Nadpis1"/>
        <w:spacing w:before="0"/>
      </w:pPr>
      <w:r w:rsidRPr="00DB162D">
        <w:t>Závěrečná ustanovení</w:t>
      </w:r>
    </w:p>
    <w:p w:rsidR="00CC2EC6" w:rsidRPr="00DB162D" w:rsidRDefault="00CC2EC6" w:rsidP="00CC2EC6">
      <w:pPr>
        <w:pStyle w:val="rovezanadpis"/>
      </w:pPr>
      <w:r w:rsidRPr="00DB162D">
        <w:t>Veškerá jednání s objednatelem či státními orgány budou probíhat v českém jazyce. Veškeré doklady o použitých materiálech předávané objednateli budou v českém jazyce.</w:t>
      </w:r>
    </w:p>
    <w:p w:rsidR="00CC2EC6" w:rsidRPr="00DB162D" w:rsidRDefault="00CC2EC6" w:rsidP="00CC2EC6">
      <w:pPr>
        <w:pStyle w:val="rovezanadpis"/>
      </w:pPr>
      <w:r w:rsidRPr="00DB162D">
        <w:t>Tuto smlouvu lze měnit pouze číslovanými dodatky, podepsanými oběma smluvními stranami.</w:t>
      </w:r>
    </w:p>
    <w:p w:rsidR="00CC2EC6" w:rsidRPr="00DB162D" w:rsidRDefault="00CC2EC6" w:rsidP="00CC2EC6">
      <w:pPr>
        <w:pStyle w:val="rovezanadpis"/>
      </w:pPr>
      <w:r w:rsidRPr="00DB162D">
        <w:t>Tuto smlouvu je možno ukončit písemnou dohodou smluvních stran.</w:t>
      </w:r>
    </w:p>
    <w:p w:rsidR="00CC2EC6" w:rsidRPr="00DB162D" w:rsidRDefault="00CC2EC6" w:rsidP="00CC2EC6">
      <w:pPr>
        <w:pStyle w:val="rovezanadpis"/>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rsidR="00CC2EC6" w:rsidRPr="00DB162D" w:rsidRDefault="00CC2EC6" w:rsidP="00CC2EC6">
      <w:pPr>
        <w:pStyle w:val="rovezanadpis"/>
      </w:pPr>
      <w:r w:rsidRPr="00DB162D">
        <w:t>Zhotovitel není oprávněn bez souhlasu objednatele postoupit práva a povinnosti vyplývající z této smlouvy třetí osobě.</w:t>
      </w:r>
    </w:p>
    <w:p w:rsidR="00CC2EC6" w:rsidRPr="00DB162D" w:rsidRDefault="00CC2EC6" w:rsidP="00CC2EC6">
      <w:pPr>
        <w:pStyle w:val="rovezanadpis"/>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CC2EC6" w:rsidRPr="00DB162D" w:rsidRDefault="00CC2EC6" w:rsidP="00CC2EC6">
      <w:pPr>
        <w:pStyle w:val="rovezanadpis"/>
      </w:pPr>
      <w:r w:rsidRPr="00DB162D">
        <w:t>V případě, že některá ze smluvních stran odmítne převzít písemnost nebo její převzetí znemožní, se má za to, že písemnost byla doručena.</w:t>
      </w:r>
    </w:p>
    <w:p w:rsidR="00CC2EC6" w:rsidRPr="00DB162D" w:rsidRDefault="00CC2EC6" w:rsidP="00CC2EC6">
      <w:pPr>
        <w:pStyle w:val="rovezanadpis"/>
      </w:pPr>
      <w:r w:rsidRPr="00DB162D">
        <w:t>Smlouva se řídí českým právním řádem. Obě strany se dohodly, že pro neupravené vztahy plynoucí z této smlouvy platí příslušná ustanovení občanského zákoníku</w:t>
      </w:r>
      <w:r>
        <w:t>.</w:t>
      </w:r>
    </w:p>
    <w:p w:rsidR="00CC2EC6" w:rsidRPr="00DB162D" w:rsidRDefault="00CC2EC6" w:rsidP="00CC2EC6">
      <w:pPr>
        <w:pStyle w:val="rovezanadpis"/>
      </w:pPr>
      <w:r w:rsidRPr="00DB162D">
        <w:t>Osoby podepisující tuto smlouvu svým podpisem stvrzují platnost svého oprávnění zastupovat smluvní stranu.</w:t>
      </w:r>
    </w:p>
    <w:p w:rsidR="00CC2EC6" w:rsidRPr="00DB162D" w:rsidRDefault="00CC2EC6" w:rsidP="00CC2EC6">
      <w:pPr>
        <w:pStyle w:val="rovezanadpis"/>
      </w:pPr>
      <w:r w:rsidRPr="00DB162D">
        <w:t>Smluvní strany se dohodly, že případné spory budou přednostně řešeny dohodou. V případě, že nedojde k dohodě stran, bude spor řešen místně a věcně příslušným soudem.</w:t>
      </w:r>
    </w:p>
    <w:p w:rsidR="00CC2EC6" w:rsidRPr="00DB162D" w:rsidRDefault="00CC2EC6" w:rsidP="00CC2EC6">
      <w:pPr>
        <w:pStyle w:val="rovezanadpis"/>
      </w:pPr>
      <w:r w:rsidRPr="00766A4E">
        <w:t>Smluvní strany prohlašují, že žádná informace uvedená v této smlouvě</w:t>
      </w:r>
      <w:r w:rsidRPr="00DB162D">
        <w:t xml:space="preserve"> </w:t>
      </w:r>
      <w:r>
        <w:t xml:space="preserve">ani v její příloze </w:t>
      </w:r>
      <w:r w:rsidRPr="00DB162D">
        <w:t>není předmětem obchodního tajemství ve smyslu § 504 občanského zákoníku.</w:t>
      </w:r>
    </w:p>
    <w:p w:rsidR="00CC2EC6" w:rsidRPr="00DB162D" w:rsidRDefault="00CC2EC6" w:rsidP="00CC2EC6">
      <w:pPr>
        <w:pStyle w:val="rovezanadpis"/>
      </w:pPr>
      <w:r w:rsidRPr="00DB162D">
        <w:t>Obě strany smlouvy prohlašují, že si smlouvu přečetly, s jejím obsahem souhlasí a že byla sepsána na základě jejich pravé a svobodné vůle, prosté omylů.</w:t>
      </w:r>
    </w:p>
    <w:p w:rsidR="00CC2EC6" w:rsidRDefault="00CC2EC6" w:rsidP="00CC2EC6">
      <w:pPr>
        <w:pStyle w:val="rovezanadpis"/>
      </w:pPr>
      <w:r w:rsidRPr="00DB162D">
        <w:t xml:space="preserve">Tato </w:t>
      </w:r>
      <w:r>
        <w:t xml:space="preserve">smlouva je vyhotovena </w:t>
      </w:r>
      <w:r w:rsidR="00981122">
        <w:t xml:space="preserve">v elektronickém originále a podepsána uznávanými elektronickými podpisy. </w:t>
      </w:r>
    </w:p>
    <w:p w:rsidR="00CC2EC6" w:rsidRDefault="00CC2EC6" w:rsidP="00CC2EC6">
      <w:pPr>
        <w:pStyle w:val="rovezanadpis"/>
      </w:pPr>
      <w:r>
        <w:t xml:space="preserve">Tato smlouva nabývá platnosti a účinnosti dnem jejího uzavření, nestanoví-li zvláštní právní předpis jinak. </w:t>
      </w:r>
      <w:r w:rsidRPr="006D6EA8">
        <w:rPr>
          <w:iCs/>
        </w:rPr>
        <w:t>Objednatel</w:t>
      </w:r>
      <w:r w:rsidRPr="006D6EA8">
        <w:t xml:space="preserve"> je</w:t>
      </w:r>
      <w:r>
        <w:t xml:space="preserve"> povinným subjektem dle § 2 odst. 1 zákona č. 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registru smluv uveřejní </w:t>
      </w:r>
      <w:r w:rsidRPr="008C780B">
        <w:t>objednatel</w:t>
      </w:r>
      <w:r>
        <w:t>.</w:t>
      </w:r>
    </w:p>
    <w:p w:rsidR="00CC2EC6" w:rsidRDefault="00CC2EC6" w:rsidP="00CC2EC6">
      <w:pPr>
        <w:pStyle w:val="rovezanadpis"/>
      </w:pPr>
      <w:r>
        <w:t xml:space="preserve">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5" w:history="1">
        <w:r>
          <w:rPr>
            <w:rStyle w:val="Hypertextovodkaz"/>
            <w:rFonts w:eastAsia="Calibri"/>
          </w:rPr>
          <w:t>www.nulk.cz</w:t>
        </w:r>
      </w:hyperlink>
      <w:r>
        <w:t>. Subjekt údajů podpisem této smlouvy potvrzuje, že mu výše uvedené informace byly řádně poskytnuty a bere je na vědomí.</w:t>
      </w:r>
    </w:p>
    <w:p w:rsidR="00981122" w:rsidRDefault="00981122" w:rsidP="00CC2EC6">
      <w:pPr>
        <w:pStyle w:val="rovezanadpis"/>
        <w:numPr>
          <w:ilvl w:val="0"/>
          <w:numId w:val="0"/>
        </w:numPr>
        <w:ind w:left="709"/>
      </w:pPr>
    </w:p>
    <w:p w:rsidR="00981122" w:rsidRDefault="00981122" w:rsidP="00CC2EC6">
      <w:pPr>
        <w:pStyle w:val="rovezanadpis"/>
        <w:numPr>
          <w:ilvl w:val="0"/>
          <w:numId w:val="0"/>
        </w:numPr>
        <w:ind w:left="709"/>
      </w:pPr>
      <w:r w:rsidRPr="00981122">
        <w:t>Příloha: Cenová nabídka ze dne 11.</w:t>
      </w:r>
      <w:r>
        <w:t xml:space="preserve"> </w:t>
      </w:r>
      <w:r w:rsidRPr="00981122">
        <w:t>11.</w:t>
      </w:r>
      <w:r>
        <w:t xml:space="preserve"> </w:t>
      </w:r>
      <w:r w:rsidRPr="00981122">
        <w:t>2025</w:t>
      </w:r>
    </w:p>
    <w:p w:rsidR="009E3A9C" w:rsidRDefault="009E3A9C" w:rsidP="00CC2EC6">
      <w:pPr>
        <w:pStyle w:val="rovezanadpis"/>
        <w:numPr>
          <w:ilvl w:val="0"/>
          <w:numId w:val="0"/>
        </w:numPr>
        <w:ind w:left="709"/>
      </w:pPr>
    </w:p>
    <w:p w:rsidR="00CC2EC6" w:rsidRDefault="00CC2EC6" w:rsidP="00CC2EC6">
      <w:pPr>
        <w:pStyle w:val="rovezanadpis"/>
        <w:numPr>
          <w:ilvl w:val="0"/>
          <w:numId w:val="0"/>
        </w:numPr>
        <w:ind w:left="709"/>
      </w:pPr>
      <w:r w:rsidRPr="009F4F61">
        <w:t>V</w:t>
      </w:r>
      <w:r>
        <w:t>e Strážnici, dne</w:t>
      </w:r>
      <w:r w:rsidR="00886650">
        <w:t xml:space="preserve"> 26. 11. 2025</w:t>
      </w:r>
      <w:r w:rsidR="00886650">
        <w:tab/>
      </w:r>
      <w:r w:rsidR="00886650">
        <w:tab/>
      </w:r>
      <w:r w:rsidR="00886650">
        <w:t xml:space="preserve"> </w:t>
      </w:r>
      <w:r w:rsidR="00FC14B9">
        <w:t xml:space="preserve"> </w:t>
      </w:r>
      <w:r w:rsidR="00981122">
        <w:tab/>
      </w:r>
      <w:r w:rsidR="00886650">
        <w:tab/>
      </w:r>
      <w:r w:rsidR="00981122">
        <w:t xml:space="preserve">Ve Vraném, dne </w:t>
      </w:r>
      <w:r w:rsidR="00886650">
        <w:t xml:space="preserve">26. 11. 2025 </w:t>
      </w:r>
    </w:p>
    <w:p w:rsidR="00CC2EC6" w:rsidRDefault="00886650" w:rsidP="00CC2EC6">
      <w:pPr>
        <w:keepNext/>
        <w:rPr>
          <w:rFonts w:ascii="Arial" w:hAnsi="Arial" w:cs="Arial"/>
        </w:rPr>
      </w:pPr>
      <w:r>
        <w:rPr>
          <w:rFonts w:ascii="Arial" w:hAnsi="Arial" w:cs="Arial"/>
        </w:rPr>
        <w:tab/>
      </w:r>
      <w:r>
        <w:rPr>
          <w:rFonts w:ascii="Arial" w:hAnsi="Arial" w:cs="Arial"/>
        </w:rPr>
        <w:tab/>
      </w:r>
      <w:r>
        <w:rPr>
          <w:rFonts w:ascii="Arial" w:hAnsi="Arial" w:cs="Arial"/>
        </w:rPr>
        <w:tab/>
      </w:r>
      <w:r w:rsidRPr="00886650">
        <w:rPr>
          <w:sz w:val="22"/>
        </w:rPr>
        <w:t>(</w:t>
      </w:r>
      <w:r w:rsidRPr="00886650">
        <w:rPr>
          <w:i/>
          <w:sz w:val="22"/>
        </w:rPr>
        <w:t xml:space="preserve">dle el. </w:t>
      </w:r>
      <w:proofErr w:type="gramStart"/>
      <w:r w:rsidRPr="00886650">
        <w:rPr>
          <w:i/>
          <w:sz w:val="22"/>
        </w:rPr>
        <w:t>podpisu</w:t>
      </w:r>
      <w:proofErr w:type="gramEnd"/>
      <w:r w:rsidRPr="00886650">
        <w:rPr>
          <w:i/>
          <w:sz w:val="22"/>
        </w:rPr>
        <w:t>)</w:t>
      </w:r>
      <w:r w:rsidRPr="00886650">
        <w:rPr>
          <w:sz w:val="24"/>
        </w:rPr>
        <w:tab/>
      </w:r>
      <w:r>
        <w:rPr>
          <w:rFonts w:ascii="Arial" w:hAnsi="Arial" w:cs="Arial"/>
        </w:rPr>
        <w:tab/>
      </w:r>
      <w:r>
        <w:rPr>
          <w:rFonts w:ascii="Arial" w:hAnsi="Arial" w:cs="Arial"/>
        </w:rPr>
        <w:tab/>
      </w:r>
      <w:r w:rsidRPr="00886650">
        <w:rPr>
          <w:sz w:val="22"/>
        </w:rPr>
        <w:t>(</w:t>
      </w:r>
      <w:r w:rsidRPr="00886650">
        <w:rPr>
          <w:i/>
          <w:sz w:val="22"/>
        </w:rPr>
        <w:t>dle el. podpisu)</w:t>
      </w:r>
      <w:r>
        <w:rPr>
          <w:rFonts w:ascii="Arial" w:hAnsi="Arial" w:cs="Arial"/>
        </w:rPr>
        <w:tab/>
      </w:r>
      <w:bookmarkStart w:id="3" w:name="_GoBack"/>
      <w:bookmarkEnd w:id="3"/>
    </w:p>
    <w:p w:rsidR="00CC2EC6" w:rsidRDefault="00CC2EC6" w:rsidP="00CC2EC6">
      <w:pPr>
        <w:keepNext/>
        <w:rPr>
          <w:rFonts w:ascii="Arial" w:hAnsi="Arial" w:cs="Arial"/>
        </w:rPr>
      </w:pPr>
    </w:p>
    <w:p w:rsidR="00CC2EC6" w:rsidRDefault="00CC2EC6" w:rsidP="00CC2EC6">
      <w:pPr>
        <w:keepNext/>
        <w:rPr>
          <w:rFonts w:ascii="Arial" w:hAnsi="Arial" w:cs="Arial"/>
        </w:rPr>
      </w:pPr>
    </w:p>
    <w:p w:rsidR="00CC2EC6" w:rsidRPr="009F4F61" w:rsidRDefault="00CC2EC6" w:rsidP="00CC2EC6">
      <w:pPr>
        <w:keepNext/>
        <w:rPr>
          <w:rFonts w:ascii="Arial" w:hAnsi="Arial" w:cs="Arial"/>
        </w:rPr>
      </w:pPr>
      <w:r>
        <w:rPr>
          <w:rFonts w:ascii="Arial" w:hAnsi="Arial" w:cs="Arial"/>
        </w:rPr>
        <w:t xml:space="preserve">            </w:t>
      </w:r>
      <w:r w:rsidRPr="009F4F61">
        <w:rPr>
          <w:rFonts w:ascii="Arial" w:hAnsi="Arial" w:cs="Arial"/>
        </w:rPr>
        <w:t>_________________________</w:t>
      </w:r>
      <w:r w:rsidRPr="009F4F61">
        <w:rPr>
          <w:rFonts w:ascii="Arial" w:hAnsi="Arial" w:cs="Arial"/>
        </w:rPr>
        <w:tab/>
      </w:r>
      <w:r w:rsidRPr="009F4F61">
        <w:rPr>
          <w:rFonts w:ascii="Arial" w:hAnsi="Arial" w:cs="Arial"/>
        </w:rPr>
        <w:tab/>
      </w:r>
      <w:r w:rsidRPr="009F4F61">
        <w:rPr>
          <w:rFonts w:ascii="Arial" w:hAnsi="Arial" w:cs="Arial"/>
        </w:rPr>
        <w:tab/>
      </w:r>
      <w:r w:rsidRPr="009F4F61">
        <w:rPr>
          <w:rFonts w:ascii="Arial" w:hAnsi="Arial" w:cs="Arial"/>
        </w:rPr>
        <w:tab/>
        <w:t>_________________________</w:t>
      </w:r>
    </w:p>
    <w:p w:rsidR="00CC2EC6" w:rsidRPr="00206BBF" w:rsidRDefault="00CC2EC6" w:rsidP="00981122">
      <w:pPr>
        <w:keepNext/>
        <w:rPr>
          <w:rFonts w:ascii="Arial" w:hAnsi="Arial" w:cs="Arial"/>
        </w:rPr>
      </w:pPr>
      <w:r>
        <w:rPr>
          <w:rFonts w:ascii="Arial" w:hAnsi="Arial" w:cs="Arial"/>
        </w:rPr>
        <w:t xml:space="preserve">                  </w:t>
      </w:r>
      <w:r w:rsidRPr="00206BBF">
        <w:rPr>
          <w:rFonts w:ascii="Arial" w:hAnsi="Arial" w:cs="Arial"/>
        </w:rPr>
        <w:t>Za objednatele:</w:t>
      </w:r>
      <w:r w:rsidRPr="00206BBF">
        <w:rPr>
          <w:rFonts w:ascii="Arial" w:hAnsi="Arial" w:cs="Arial"/>
        </w:rPr>
        <w:tab/>
      </w:r>
      <w:r w:rsidRPr="00206BBF">
        <w:rPr>
          <w:rFonts w:ascii="Arial" w:hAnsi="Arial" w:cs="Arial"/>
        </w:rPr>
        <w:tab/>
      </w:r>
      <w:r w:rsidRPr="00206BBF">
        <w:rPr>
          <w:rFonts w:ascii="Arial" w:hAnsi="Arial" w:cs="Arial"/>
        </w:rPr>
        <w:tab/>
      </w:r>
      <w:r w:rsidRPr="00206BBF">
        <w:rPr>
          <w:rFonts w:ascii="Arial" w:hAnsi="Arial" w:cs="Arial"/>
        </w:rPr>
        <w:tab/>
      </w:r>
      <w:r w:rsidRPr="00206BBF">
        <w:rPr>
          <w:rFonts w:ascii="Arial" w:hAnsi="Arial" w:cs="Arial"/>
        </w:rPr>
        <w:tab/>
      </w:r>
      <w:r w:rsidRPr="00206BBF">
        <w:rPr>
          <w:rFonts w:ascii="Arial" w:hAnsi="Arial" w:cs="Arial"/>
        </w:rPr>
        <w:tab/>
        <w:t>Za</w:t>
      </w:r>
      <w:r w:rsidRPr="005702B1">
        <w:rPr>
          <w:rFonts w:ascii="Arial" w:hAnsi="Arial" w:cs="Arial"/>
        </w:rPr>
        <w:t xml:space="preserve"> zho</w:t>
      </w:r>
      <w:r w:rsidR="00981122">
        <w:rPr>
          <w:rFonts w:ascii="Arial" w:hAnsi="Arial" w:cs="Arial"/>
        </w:rPr>
        <w:t xml:space="preserve">tovitele </w:t>
      </w:r>
    </w:p>
    <w:p w:rsidR="00CC2EC6" w:rsidRPr="00206BBF" w:rsidRDefault="00CC2EC6" w:rsidP="00981122">
      <w:pPr>
        <w:keepNext/>
        <w:rPr>
          <w:rFonts w:ascii="Arial" w:hAnsi="Arial" w:cs="Arial"/>
        </w:rPr>
      </w:pPr>
      <w:r>
        <w:rPr>
          <w:rFonts w:ascii="Arial" w:hAnsi="Arial" w:cs="Arial"/>
        </w:rPr>
        <w:t xml:space="preserve">           PhDr. Martin</w:t>
      </w:r>
      <w:r w:rsidRPr="002F69D4">
        <w:rPr>
          <w:rFonts w:ascii="Arial" w:hAnsi="Arial" w:cs="Arial"/>
        </w:rPr>
        <w:t xml:space="preserve"> Šimša, Ph.D.</w:t>
      </w:r>
      <w:r>
        <w:rPr>
          <w:rFonts w:ascii="Arial" w:hAnsi="Arial" w:cs="Arial"/>
        </w:rPr>
        <w:t xml:space="preserve">  </w:t>
      </w:r>
      <w:r w:rsidR="00981122">
        <w:rPr>
          <w:rFonts w:ascii="Arial" w:hAnsi="Arial" w:cs="Arial"/>
        </w:rPr>
        <w:tab/>
      </w:r>
      <w:r w:rsidR="00981122">
        <w:rPr>
          <w:rFonts w:ascii="Arial" w:hAnsi="Arial" w:cs="Arial"/>
        </w:rPr>
        <w:tab/>
      </w:r>
      <w:r w:rsidR="00981122">
        <w:rPr>
          <w:rFonts w:ascii="Arial" w:hAnsi="Arial" w:cs="Arial"/>
        </w:rPr>
        <w:tab/>
      </w:r>
      <w:r w:rsidR="00981122">
        <w:rPr>
          <w:rFonts w:ascii="Arial" w:hAnsi="Arial" w:cs="Arial"/>
        </w:rPr>
        <w:tab/>
        <w:t xml:space="preserve">  Mgr. Kateřina Kloučková </w:t>
      </w:r>
      <w:r>
        <w:rPr>
          <w:rFonts w:ascii="Arial" w:hAnsi="Arial" w:cs="Arial"/>
        </w:rPr>
        <w:t xml:space="preserve">                                                                          </w:t>
      </w:r>
      <w:r w:rsidR="00981122">
        <w:rPr>
          <w:rFonts w:ascii="Arial" w:hAnsi="Arial" w:cs="Arial"/>
        </w:rPr>
        <w:t xml:space="preserve">                             </w:t>
      </w:r>
    </w:p>
    <w:bookmarkEnd w:id="0"/>
    <w:p w:rsidR="00CC2EC6" w:rsidRDefault="00CC2EC6" w:rsidP="00981122">
      <w:pPr>
        <w:keepNext/>
        <w:rPr>
          <w:rFonts w:ascii="Arial" w:hAnsi="Arial" w:cs="Arial"/>
        </w:rPr>
      </w:pPr>
      <w:r>
        <w:rPr>
          <w:rFonts w:ascii="Arial" w:hAnsi="Arial" w:cs="Arial"/>
        </w:rPr>
        <w:t xml:space="preserve">                        </w:t>
      </w:r>
      <w:r w:rsidRPr="002F69D4">
        <w:rPr>
          <w:rFonts w:ascii="Arial" w:hAnsi="Arial" w:cs="Arial"/>
        </w:rPr>
        <w:t>ředitel</w:t>
      </w:r>
      <w:r>
        <w:rPr>
          <w:rFonts w:ascii="Arial" w:hAnsi="Arial" w:cs="Arial"/>
        </w:rPr>
        <w:tab/>
        <w:t xml:space="preserve">                                      </w:t>
      </w:r>
      <w:r w:rsidR="00981122">
        <w:rPr>
          <w:rFonts w:ascii="Arial" w:hAnsi="Arial" w:cs="Arial"/>
        </w:rPr>
        <w:tab/>
      </w:r>
      <w:r w:rsidR="00981122">
        <w:rPr>
          <w:rFonts w:ascii="Arial" w:hAnsi="Arial" w:cs="Arial"/>
        </w:rPr>
        <w:tab/>
      </w:r>
      <w:r w:rsidR="00981122">
        <w:rPr>
          <w:rFonts w:ascii="Arial" w:hAnsi="Arial" w:cs="Arial"/>
        </w:rPr>
        <w:tab/>
        <w:t xml:space="preserve">               jednatelka </w:t>
      </w:r>
      <w:r>
        <w:rPr>
          <w:rFonts w:ascii="Arial" w:hAnsi="Arial" w:cs="Arial"/>
        </w:rPr>
        <w:t xml:space="preserve">                                                      </w:t>
      </w:r>
    </w:p>
    <w:p w:rsidR="00512BC3" w:rsidRDefault="00981122">
      <w:r>
        <w:tab/>
      </w:r>
    </w:p>
    <w:sectPr w:rsidR="00512BC3" w:rsidSect="00103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1134"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C6"/>
    <w:rsid w:val="00024A98"/>
    <w:rsid w:val="00207944"/>
    <w:rsid w:val="00290604"/>
    <w:rsid w:val="003A59ED"/>
    <w:rsid w:val="00493F82"/>
    <w:rsid w:val="00512BC3"/>
    <w:rsid w:val="00517BF7"/>
    <w:rsid w:val="006C458F"/>
    <w:rsid w:val="00886650"/>
    <w:rsid w:val="008B076F"/>
    <w:rsid w:val="008D30E0"/>
    <w:rsid w:val="00932300"/>
    <w:rsid w:val="00981122"/>
    <w:rsid w:val="009B5D8D"/>
    <w:rsid w:val="009E3A9C"/>
    <w:rsid w:val="00C329DE"/>
    <w:rsid w:val="00CC2EC6"/>
    <w:rsid w:val="00CD1492"/>
    <w:rsid w:val="00E9777F"/>
    <w:rsid w:val="00FC1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5C77"/>
  <w15:chartTrackingRefBased/>
  <w15:docId w15:val="{B73D61E1-EC32-41B5-8F29-FF35CC9B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2EC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
    <w:basedOn w:val="Normln"/>
    <w:next w:val="Styl2"/>
    <w:link w:val="Nadpis1Char"/>
    <w:uiPriority w:val="9"/>
    <w:qFormat/>
    <w:rsid w:val="00CC2EC6"/>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line="276" w:lineRule="auto"/>
      <w:ind w:left="709" w:hanging="709"/>
      <w:outlineLvl w:val="0"/>
    </w:pPr>
    <w:rPr>
      <w:rFonts w:ascii="Arial" w:eastAsia="Calibri" w:hAnsi="Arial" w:cs="Arial"/>
      <w:b/>
      <w:bCs/>
      <w:caps/>
      <w:color w:val="808080" w:themeColor="background1" w:themeShade="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CC2EC6"/>
    <w:rPr>
      <w:rFonts w:ascii="Arial" w:eastAsia="Calibri" w:hAnsi="Arial" w:cs="Arial"/>
      <w:b/>
      <w:bCs/>
      <w:caps/>
      <w:color w:val="808080" w:themeColor="background1" w:themeShade="80"/>
      <w:sz w:val="24"/>
      <w:szCs w:val="24"/>
      <w:lang w:eastAsia="cs-CZ"/>
    </w:rPr>
  </w:style>
  <w:style w:type="paragraph" w:styleId="Podpise-mailu">
    <w:name w:val="E-mail Signature"/>
    <w:basedOn w:val="Normln"/>
    <w:link w:val="Podpise-mailuChar"/>
    <w:rsid w:val="00CC2EC6"/>
    <w:rPr>
      <w:sz w:val="24"/>
      <w:szCs w:val="24"/>
    </w:rPr>
  </w:style>
  <w:style w:type="character" w:customStyle="1" w:styleId="Podpise-mailuChar">
    <w:name w:val="Podpis e-mailu Char"/>
    <w:basedOn w:val="Standardnpsmoodstavce"/>
    <w:link w:val="Podpise-mailu"/>
    <w:rsid w:val="00CC2EC6"/>
    <w:rPr>
      <w:rFonts w:ascii="Times New Roman" w:eastAsia="Times New Roman" w:hAnsi="Times New Roman" w:cs="Times New Roman"/>
      <w:sz w:val="24"/>
      <w:szCs w:val="24"/>
      <w:lang w:eastAsia="cs-CZ"/>
    </w:rPr>
  </w:style>
  <w:style w:type="paragraph" w:styleId="Bezmezer">
    <w:name w:val="No Spacing"/>
    <w:uiPriority w:val="1"/>
    <w:qFormat/>
    <w:rsid w:val="00CC2EC6"/>
    <w:pPr>
      <w:spacing w:after="0" w:line="240" w:lineRule="auto"/>
    </w:pPr>
    <w:rPr>
      <w:rFonts w:ascii="Arial" w:hAnsi="Arial" w:cs="Arial"/>
    </w:rPr>
  </w:style>
  <w:style w:type="paragraph" w:customStyle="1" w:styleId="Styl2">
    <w:name w:val="Styl2"/>
    <w:basedOn w:val="Bezmezer"/>
    <w:qFormat/>
    <w:rsid w:val="00CC2EC6"/>
    <w:pPr>
      <w:numPr>
        <w:ilvl w:val="2"/>
        <w:numId w:val="1"/>
      </w:numPr>
      <w:spacing w:before="120" w:after="120" w:line="276" w:lineRule="auto"/>
      <w:ind w:left="709" w:hanging="709"/>
      <w:jc w:val="both"/>
    </w:pPr>
    <w:rPr>
      <w:rFonts w:asciiTheme="minorHAnsi" w:eastAsia="Calibri" w:hAnsiTheme="minorHAnsi"/>
      <w:lang w:eastAsia="cs-CZ"/>
    </w:rPr>
  </w:style>
  <w:style w:type="paragraph" w:styleId="Podnadpis">
    <w:name w:val="Subtitle"/>
    <w:aliases w:val="Podstyl"/>
    <w:basedOn w:val="Normln"/>
    <w:next w:val="Normln"/>
    <w:link w:val="PodnadpisChar"/>
    <w:uiPriority w:val="99"/>
    <w:qFormat/>
    <w:rsid w:val="00CC2EC6"/>
    <w:pPr>
      <w:keepNext/>
      <w:spacing w:before="120" w:after="120"/>
      <w:ind w:left="3402" w:hanging="2693"/>
      <w:jc w:val="both"/>
    </w:pPr>
    <w:rPr>
      <w:rFonts w:ascii="Arial" w:eastAsia="Calibri" w:hAnsi="Arial" w:cs="Arial"/>
      <w:color w:val="000000"/>
      <w:lang w:eastAsia="en-US"/>
    </w:rPr>
  </w:style>
  <w:style w:type="character" w:customStyle="1" w:styleId="PodnadpisChar">
    <w:name w:val="Podnadpis Char"/>
    <w:aliases w:val="Podstyl Char"/>
    <w:basedOn w:val="Standardnpsmoodstavce"/>
    <w:link w:val="Podnadpis"/>
    <w:uiPriority w:val="99"/>
    <w:rsid w:val="00CC2EC6"/>
    <w:rPr>
      <w:rFonts w:ascii="Arial" w:eastAsia="Calibri" w:hAnsi="Arial" w:cs="Arial"/>
      <w:color w:val="000000"/>
      <w:sz w:val="20"/>
      <w:szCs w:val="20"/>
    </w:rPr>
  </w:style>
  <w:style w:type="paragraph" w:customStyle="1" w:styleId="Psmena">
    <w:name w:val="Písmena"/>
    <w:link w:val="PsmenaChar"/>
    <w:qFormat/>
    <w:rsid w:val="00CC2EC6"/>
    <w:pPr>
      <w:numPr>
        <w:ilvl w:val="3"/>
        <w:numId w:val="1"/>
      </w:numPr>
      <w:spacing w:after="0" w:line="276" w:lineRule="auto"/>
      <w:ind w:left="851"/>
      <w:jc w:val="both"/>
    </w:pPr>
    <w:rPr>
      <w:rFonts w:ascii="Arial" w:eastAsiaTheme="majorEastAsia" w:hAnsi="Arial" w:cs="Arial"/>
      <w:bCs/>
      <w:sz w:val="20"/>
      <w:szCs w:val="20"/>
    </w:rPr>
  </w:style>
  <w:style w:type="character" w:customStyle="1" w:styleId="PsmenaChar">
    <w:name w:val="Písmena Char"/>
    <w:basedOn w:val="Standardnpsmoodstavce"/>
    <w:link w:val="Psmena"/>
    <w:rsid w:val="00CC2EC6"/>
    <w:rPr>
      <w:rFonts w:ascii="Arial" w:eastAsiaTheme="majorEastAsia" w:hAnsi="Arial" w:cs="Arial"/>
      <w:bCs/>
      <w:sz w:val="20"/>
      <w:szCs w:val="20"/>
    </w:rPr>
  </w:style>
  <w:style w:type="table" w:styleId="Mkatabulky">
    <w:name w:val="Table Grid"/>
    <w:basedOn w:val="Normlntabulka"/>
    <w:uiPriority w:val="59"/>
    <w:rsid w:val="00CC2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CC2EC6"/>
    <w:rPr>
      <w:rFonts w:ascii="Arial" w:hAnsi="Arial" w:cs="Arial"/>
      <w:sz w:val="22"/>
      <w:szCs w:val="22"/>
    </w:rPr>
  </w:style>
  <w:style w:type="character" w:customStyle="1" w:styleId="ObyejnChar">
    <w:name w:val="Obyčejný Char"/>
    <w:basedOn w:val="Standardnpsmoodstavce"/>
    <w:link w:val="Obyejn"/>
    <w:rsid w:val="00CC2EC6"/>
    <w:rPr>
      <w:rFonts w:ascii="Arial" w:eastAsia="Times New Roman" w:hAnsi="Arial" w:cs="Arial"/>
      <w:lang w:eastAsia="cs-CZ"/>
    </w:rPr>
  </w:style>
  <w:style w:type="paragraph" w:customStyle="1" w:styleId="rovezanadpis">
    <w:name w:val="Úroveň za nadpis"/>
    <w:basedOn w:val="Normln"/>
    <w:link w:val="rovezanadpisChar"/>
    <w:qFormat/>
    <w:rsid w:val="00CC2EC6"/>
    <w:pPr>
      <w:numPr>
        <w:ilvl w:val="1"/>
        <w:numId w:val="1"/>
      </w:numPr>
      <w:tabs>
        <w:tab w:val="left" w:pos="709"/>
      </w:tabs>
      <w:spacing w:before="60" w:after="60" w:line="276" w:lineRule="auto"/>
      <w:ind w:left="709" w:hanging="709"/>
      <w:jc w:val="both"/>
    </w:pPr>
    <w:rPr>
      <w:rFonts w:ascii="Arial" w:hAnsi="Arial" w:cs="Arial"/>
      <w:color w:val="000000" w:themeColor="text1"/>
    </w:rPr>
  </w:style>
  <w:style w:type="character" w:customStyle="1" w:styleId="rovezanadpisChar">
    <w:name w:val="Úroveň za nadpis Char"/>
    <w:basedOn w:val="Standardnpsmoodstavce"/>
    <w:link w:val="rovezanadpis"/>
    <w:rsid w:val="00CC2EC6"/>
    <w:rPr>
      <w:rFonts w:ascii="Arial" w:eastAsia="Times New Roman" w:hAnsi="Arial" w:cs="Arial"/>
      <w:color w:val="000000" w:themeColor="text1"/>
      <w:sz w:val="20"/>
      <w:szCs w:val="20"/>
      <w:lang w:eastAsia="cs-CZ"/>
    </w:rPr>
  </w:style>
  <w:style w:type="paragraph" w:customStyle="1" w:styleId="Vycentrovan">
    <w:name w:val="Vycentrovaný"/>
    <w:basedOn w:val="Obyejn"/>
    <w:link w:val="VycentrovanChar"/>
    <w:qFormat/>
    <w:rsid w:val="00CC2EC6"/>
    <w:pPr>
      <w:jc w:val="center"/>
    </w:pPr>
  </w:style>
  <w:style w:type="character" w:customStyle="1" w:styleId="VycentrovanChar">
    <w:name w:val="Vycentrovaný Char"/>
    <w:basedOn w:val="ObyejnChar"/>
    <w:link w:val="Vycentrovan"/>
    <w:rsid w:val="00CC2EC6"/>
    <w:rPr>
      <w:rFonts w:ascii="Arial" w:eastAsia="Times New Roman" w:hAnsi="Arial" w:cs="Arial"/>
      <w:lang w:eastAsia="cs-CZ"/>
    </w:rPr>
  </w:style>
  <w:style w:type="paragraph" w:customStyle="1" w:styleId="Odstavecseseznamem1">
    <w:name w:val="Odstavec se seznamem1"/>
    <w:basedOn w:val="Normln"/>
    <w:rsid w:val="00CC2EC6"/>
    <w:pPr>
      <w:ind w:left="720"/>
      <w:contextualSpacing/>
    </w:pPr>
    <w:rPr>
      <w:rFonts w:eastAsia="Calibri"/>
    </w:rPr>
  </w:style>
  <w:style w:type="character" w:styleId="Hypertextovodkaz">
    <w:name w:val="Hyperlink"/>
    <w:basedOn w:val="Standardnpsmoodstavce"/>
    <w:uiPriority w:val="99"/>
    <w:unhideWhenUsed/>
    <w:rsid w:val="00CC2E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ul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9465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Okániková</dc:creator>
  <cp:keywords/>
  <dc:description/>
  <cp:lastModifiedBy>epodatelna</cp:lastModifiedBy>
  <cp:revision>2</cp:revision>
  <cp:lastPrinted>2025-11-26T08:10:00Z</cp:lastPrinted>
  <dcterms:created xsi:type="dcterms:W3CDTF">2025-11-27T08:10:00Z</dcterms:created>
  <dcterms:modified xsi:type="dcterms:W3CDTF">2025-11-27T08:10:00Z</dcterms:modified>
</cp:coreProperties>
</file>