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61DC7BC0" w14:textId="77777777" w:rsidR="00BD6A05" w:rsidRDefault="00BD6A05" w:rsidP="00BD6A05">
      <w:pPr>
        <w:pStyle w:val="Zkladntext"/>
        <w:numPr>
          <w:ilvl w:val="0"/>
          <w:numId w:val="49"/>
        </w:numPr>
        <w:tabs>
          <w:tab w:val="clear" w:pos="1418"/>
        </w:tabs>
        <w:suppressAutoHyphens/>
        <w:autoSpaceDE/>
        <w:autoSpaceDN/>
        <w:spacing w:after="60"/>
        <w:ind w:left="357" w:hanging="357"/>
      </w:pPr>
      <w:r>
        <w:rPr>
          <w:rFonts w:ascii="Tahoma" w:hAnsi="Tahoma" w:cs="Tahoma"/>
          <w:b/>
          <w:bCs/>
          <w:sz w:val="22"/>
          <w:szCs w:val="22"/>
        </w:rPr>
        <w:t>Gymnázium a Střední průmyslová škola elektrotechniky a informatiky, Frenštát pod Radhoštěm, příspěvková organizace</w:t>
      </w:r>
    </w:p>
    <w:p w14:paraId="6284631E" w14:textId="77777777" w:rsidR="00BD6A05" w:rsidRDefault="00BD6A05" w:rsidP="00BD6A05">
      <w:pPr>
        <w:tabs>
          <w:tab w:val="left" w:pos="3119"/>
        </w:tabs>
        <w:ind w:left="357"/>
        <w:jc w:val="both"/>
      </w:pPr>
      <w:r>
        <w:rPr>
          <w:rFonts w:ascii="Tahoma" w:hAnsi="Tahoma" w:cs="Tahoma"/>
          <w:sz w:val="22"/>
          <w:szCs w:val="22"/>
        </w:rPr>
        <w:t xml:space="preserve">se </w:t>
      </w:r>
      <w:proofErr w:type="gramStart"/>
      <w:r>
        <w:rPr>
          <w:rFonts w:ascii="Tahoma" w:hAnsi="Tahoma" w:cs="Tahoma"/>
          <w:sz w:val="22"/>
          <w:szCs w:val="22"/>
        </w:rPr>
        <w:t xml:space="preserve">sídlem:   </w:t>
      </w:r>
      <w:proofErr w:type="gramEnd"/>
      <w:r>
        <w:rPr>
          <w:rFonts w:ascii="Tahoma" w:hAnsi="Tahoma" w:cs="Tahoma"/>
          <w:sz w:val="22"/>
          <w:szCs w:val="22"/>
        </w:rPr>
        <w:t xml:space="preserve">         Křižíkova 1258, 744 01 Frenštát pod Radhoštěm</w:t>
      </w:r>
      <w:r>
        <w:rPr>
          <w:rFonts w:ascii="Tahoma" w:hAnsi="Tahoma" w:cs="Tahoma"/>
          <w:sz w:val="22"/>
          <w:szCs w:val="22"/>
        </w:rPr>
        <w:tab/>
      </w:r>
    </w:p>
    <w:p w14:paraId="0BDB6518" w14:textId="77777777" w:rsidR="00BD6A05" w:rsidRDefault="00BD6A05" w:rsidP="00BD6A05">
      <w:pPr>
        <w:tabs>
          <w:tab w:val="left" w:pos="3119"/>
        </w:tabs>
        <w:ind w:left="357"/>
        <w:jc w:val="both"/>
      </w:pPr>
      <w:proofErr w:type="gramStart"/>
      <w:r>
        <w:rPr>
          <w:rFonts w:ascii="Tahoma" w:hAnsi="Tahoma" w:cs="Tahoma"/>
          <w:sz w:val="22"/>
          <w:szCs w:val="22"/>
        </w:rPr>
        <w:t xml:space="preserve">zastoupena:   </w:t>
      </w:r>
      <w:proofErr w:type="gramEnd"/>
      <w:r>
        <w:rPr>
          <w:rFonts w:ascii="Tahoma" w:hAnsi="Tahoma" w:cs="Tahoma"/>
          <w:sz w:val="22"/>
          <w:szCs w:val="22"/>
        </w:rPr>
        <w:t xml:space="preserve">      Mgr. Richardem Štěpánem, ředitelem školy</w:t>
      </w:r>
      <w:r>
        <w:rPr>
          <w:rFonts w:ascii="Tahoma" w:hAnsi="Tahoma" w:cs="Tahoma"/>
          <w:sz w:val="22"/>
          <w:szCs w:val="22"/>
        </w:rPr>
        <w:tab/>
      </w:r>
    </w:p>
    <w:p w14:paraId="7AC21279" w14:textId="77777777" w:rsidR="00BD6A05" w:rsidRDefault="00BD6A05" w:rsidP="00BD6A05">
      <w:pPr>
        <w:tabs>
          <w:tab w:val="left" w:pos="2552"/>
        </w:tabs>
        <w:ind w:left="357"/>
        <w:jc w:val="both"/>
        <w:rPr>
          <w:rFonts w:ascii="Tahoma" w:hAnsi="Tahoma" w:cs="Tahoma"/>
          <w:sz w:val="22"/>
          <w:szCs w:val="22"/>
        </w:rPr>
      </w:pPr>
    </w:p>
    <w:p w14:paraId="024B941D" w14:textId="77777777" w:rsidR="00BD6A05" w:rsidRDefault="00BD6A05" w:rsidP="00BD6A05">
      <w:pPr>
        <w:tabs>
          <w:tab w:val="left" w:pos="3119"/>
        </w:tabs>
        <w:ind w:left="357"/>
        <w:jc w:val="both"/>
      </w:pPr>
      <w:proofErr w:type="gramStart"/>
      <w:r>
        <w:rPr>
          <w:rFonts w:ascii="Tahoma" w:hAnsi="Tahoma" w:cs="Tahoma"/>
          <w:sz w:val="22"/>
          <w:szCs w:val="22"/>
        </w:rPr>
        <w:t xml:space="preserve">IČO:   </w:t>
      </w:r>
      <w:proofErr w:type="gramEnd"/>
      <w:r>
        <w:rPr>
          <w:rFonts w:ascii="Tahoma" w:hAnsi="Tahoma" w:cs="Tahoma"/>
          <w:sz w:val="22"/>
          <w:szCs w:val="22"/>
        </w:rPr>
        <w:t xml:space="preserve">                 00601659</w:t>
      </w:r>
      <w:r>
        <w:rPr>
          <w:rFonts w:ascii="Tahoma" w:hAnsi="Tahoma" w:cs="Tahoma"/>
          <w:sz w:val="22"/>
          <w:szCs w:val="22"/>
        </w:rPr>
        <w:tab/>
      </w:r>
    </w:p>
    <w:p w14:paraId="287DBC3B" w14:textId="5994DB25" w:rsidR="00BD6A05" w:rsidRDefault="00BD6A05" w:rsidP="00BD6A05">
      <w:pPr>
        <w:tabs>
          <w:tab w:val="left" w:pos="3119"/>
        </w:tabs>
        <w:ind w:left="357"/>
        <w:jc w:val="both"/>
      </w:pPr>
      <w:proofErr w:type="gramStart"/>
      <w:r>
        <w:rPr>
          <w:rFonts w:ascii="Tahoma" w:hAnsi="Tahoma" w:cs="Tahoma"/>
          <w:sz w:val="22"/>
          <w:szCs w:val="22"/>
        </w:rPr>
        <w:t xml:space="preserve">DIČ:   </w:t>
      </w:r>
      <w:proofErr w:type="gramEnd"/>
      <w:r>
        <w:rPr>
          <w:rFonts w:ascii="Tahoma" w:hAnsi="Tahoma" w:cs="Tahoma"/>
          <w:sz w:val="22"/>
          <w:szCs w:val="22"/>
        </w:rPr>
        <w:t xml:space="preserve">                 CZ00601659</w:t>
      </w:r>
      <w:r>
        <w:rPr>
          <w:rFonts w:ascii="Tahoma" w:hAnsi="Tahoma" w:cs="Tahoma"/>
          <w:sz w:val="22"/>
          <w:szCs w:val="22"/>
        </w:rPr>
        <w:tab/>
        <w:t>h</w:t>
      </w:r>
    </w:p>
    <w:p w14:paraId="7AAAF6E7" w14:textId="144CC060" w:rsidR="00BD6A05" w:rsidRDefault="00BD6A05" w:rsidP="00BD6A05">
      <w:pPr>
        <w:tabs>
          <w:tab w:val="left" w:pos="3119"/>
        </w:tabs>
        <w:ind w:left="357"/>
        <w:jc w:val="both"/>
      </w:pPr>
      <w:r>
        <w:rPr>
          <w:rFonts w:ascii="Tahoma" w:hAnsi="Tahoma" w:cs="Tahoma"/>
          <w:sz w:val="22"/>
          <w:szCs w:val="22"/>
        </w:rPr>
        <w:t xml:space="preserve">bankovní </w:t>
      </w:r>
      <w:proofErr w:type="gramStart"/>
      <w:r>
        <w:rPr>
          <w:rFonts w:ascii="Tahoma" w:hAnsi="Tahoma" w:cs="Tahoma"/>
          <w:sz w:val="22"/>
          <w:szCs w:val="22"/>
        </w:rPr>
        <w:t xml:space="preserve">spojení:  </w:t>
      </w:r>
      <w:proofErr w:type="spellStart"/>
      <w:r>
        <w:rPr>
          <w:rFonts w:ascii="Tahoma" w:hAnsi="Tahoma" w:cs="Tahoma"/>
          <w:sz w:val="22"/>
          <w:szCs w:val="22"/>
        </w:rPr>
        <w:t>UniCredit</w:t>
      </w:r>
      <w:proofErr w:type="spellEnd"/>
      <w:proofErr w:type="gramEnd"/>
      <w:r>
        <w:rPr>
          <w:rFonts w:ascii="Tahoma" w:hAnsi="Tahoma" w:cs="Tahoma"/>
          <w:sz w:val="22"/>
          <w:szCs w:val="22"/>
        </w:rPr>
        <w:t xml:space="preserve"> Bank</w:t>
      </w:r>
      <w:r>
        <w:rPr>
          <w:rFonts w:ascii="Tahoma" w:hAnsi="Tahoma" w:cs="Tahoma"/>
          <w:sz w:val="22"/>
          <w:szCs w:val="22"/>
        </w:rPr>
        <w:tab/>
      </w:r>
    </w:p>
    <w:p w14:paraId="0BCEFA1A" w14:textId="3EA7FC60" w:rsidR="00BD6A05" w:rsidRDefault="003D09D5" w:rsidP="00BD6A05">
      <w:pPr>
        <w:tabs>
          <w:tab w:val="left" w:pos="3119"/>
        </w:tabs>
        <w:ind w:left="357"/>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1312" behindDoc="0" locked="0" layoutInCell="1" allowOverlap="1" wp14:anchorId="56173967" wp14:editId="014009EC">
                <wp:simplePos x="0" y="0"/>
                <wp:positionH relativeFrom="column">
                  <wp:posOffset>1323975</wp:posOffset>
                </wp:positionH>
                <wp:positionV relativeFrom="paragraph">
                  <wp:posOffset>34290</wp:posOffset>
                </wp:positionV>
                <wp:extent cx="1276350" cy="180975"/>
                <wp:effectExtent l="0" t="0" r="19050" b="28575"/>
                <wp:wrapNone/>
                <wp:docPr id="4" name="Obdélník 4"/>
                <wp:cNvGraphicFramePr/>
                <a:graphic xmlns:a="http://schemas.openxmlformats.org/drawingml/2006/main">
                  <a:graphicData uri="http://schemas.microsoft.com/office/word/2010/wordprocessingShape">
                    <wps:wsp>
                      <wps:cNvSpPr/>
                      <wps:spPr>
                        <a:xfrm>
                          <a:off x="0" y="0"/>
                          <a:ext cx="1276350" cy="18097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C0ED5" id="Obdélník 4" o:spid="_x0000_s1026" style="position:absolute;margin-left:104.25pt;margin-top:2.7pt;width:100.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" fillcolor="windowText" strokeweight="1pt"/>
            </w:pict>
          </mc:Fallback>
        </mc:AlternateContent>
      </w:r>
      <w:r w:rsidR="00BD6A05">
        <w:rPr>
          <w:rFonts w:ascii="Tahoma" w:hAnsi="Tahoma" w:cs="Tahoma"/>
          <w:sz w:val="22"/>
          <w:szCs w:val="22"/>
        </w:rPr>
        <w:t xml:space="preserve">číslo </w:t>
      </w:r>
      <w:proofErr w:type="gramStart"/>
      <w:r w:rsidR="00BD6A05">
        <w:rPr>
          <w:rFonts w:ascii="Tahoma" w:hAnsi="Tahoma" w:cs="Tahoma"/>
          <w:sz w:val="22"/>
          <w:szCs w:val="22"/>
        </w:rPr>
        <w:t xml:space="preserve">účtu:   </w:t>
      </w:r>
      <w:proofErr w:type="gramEnd"/>
      <w:r w:rsidR="00BD6A05">
        <w:rPr>
          <w:rFonts w:ascii="Tahoma" w:hAnsi="Tahoma" w:cs="Tahoma"/>
          <w:sz w:val="22"/>
          <w:szCs w:val="22"/>
        </w:rPr>
        <w:t xml:space="preserve">         141001410/2700</w:t>
      </w:r>
      <w:r w:rsidR="00BD6A05">
        <w:rPr>
          <w:rFonts w:ascii="Tahoma" w:hAnsi="Tahoma" w:cs="Tahoma"/>
          <w:sz w:val="22"/>
          <w:szCs w:val="22"/>
        </w:rPr>
        <w:tab/>
      </w:r>
    </w:p>
    <w:p w14:paraId="1E5D666E" w14:textId="77777777" w:rsidR="00BD6A05" w:rsidRDefault="00BD6A05" w:rsidP="00BD6A05">
      <w:pPr>
        <w:pStyle w:val="Zkladntext"/>
        <w:widowControl/>
        <w:tabs>
          <w:tab w:val="clear" w:pos="1418"/>
        </w:tabs>
        <w:ind w:left="357"/>
        <w:rPr>
          <w:rFonts w:ascii="Tahoma" w:hAnsi="Tahoma" w:cs="Tahoma"/>
          <w:iCs/>
          <w:sz w:val="22"/>
          <w:szCs w:val="22"/>
        </w:rPr>
      </w:pPr>
      <w:r>
        <w:rPr>
          <w:rFonts w:ascii="Tahoma" w:hAnsi="Tahoma" w:cs="Tahoma"/>
          <w:iCs/>
          <w:sz w:val="22"/>
          <w:szCs w:val="22"/>
        </w:rPr>
        <w:t>(dále jen „kupující“)</w:t>
      </w:r>
      <w:bookmarkStart w:id="0" w:name="_GoBack"/>
      <w:bookmarkEnd w:id="0"/>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338C798A" w:rsidR="006C58FF" w:rsidRPr="00343967" w:rsidRDefault="00545510"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MAVA spol. s r.o.</w:t>
      </w:r>
    </w:p>
    <w:p w14:paraId="52A091D2" w14:textId="44263A6A"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 xml:space="preserve">e </w:t>
      </w:r>
      <w:proofErr w:type="gramStart"/>
      <w:r w:rsidR="006C58FF" w:rsidRPr="00343967">
        <w:rPr>
          <w:rFonts w:ascii="Tahoma" w:hAnsi="Tahoma" w:cs="Tahoma"/>
          <w:sz w:val="22"/>
          <w:szCs w:val="22"/>
        </w:rPr>
        <w:t>sídlem:</w:t>
      </w:r>
      <w:r w:rsidR="00737E1D">
        <w:rPr>
          <w:rFonts w:ascii="Tahoma" w:hAnsi="Tahoma" w:cs="Tahoma"/>
          <w:sz w:val="22"/>
          <w:szCs w:val="22"/>
        </w:rPr>
        <w:t xml:space="preserve">   </w:t>
      </w:r>
      <w:proofErr w:type="gramEnd"/>
      <w:r w:rsidR="00737E1D">
        <w:rPr>
          <w:rFonts w:ascii="Tahoma" w:hAnsi="Tahoma" w:cs="Tahoma"/>
          <w:sz w:val="22"/>
          <w:szCs w:val="22"/>
        </w:rPr>
        <w:t xml:space="preserve">           Sovova 1291, 703 00 Ostrava</w:t>
      </w:r>
      <w:r w:rsidR="005C5129">
        <w:rPr>
          <w:rFonts w:ascii="Tahoma" w:hAnsi="Tahoma" w:cs="Tahoma"/>
          <w:sz w:val="22"/>
          <w:szCs w:val="22"/>
        </w:rPr>
        <w:t>- Vítkovice</w:t>
      </w:r>
      <w:r w:rsidR="008561BD">
        <w:rPr>
          <w:rFonts w:ascii="Tahoma" w:hAnsi="Tahoma" w:cs="Tahoma"/>
          <w:sz w:val="22"/>
          <w:szCs w:val="22"/>
        </w:rPr>
        <w:tab/>
      </w:r>
    </w:p>
    <w:p w14:paraId="75070DD0" w14:textId="021CD66B" w:rsidR="006C58FF" w:rsidRPr="00343967" w:rsidRDefault="00343967" w:rsidP="008561BD">
      <w:pPr>
        <w:numPr>
          <w:ilvl w:val="12"/>
          <w:numId w:val="0"/>
        </w:numPr>
        <w:tabs>
          <w:tab w:val="left" w:pos="3119"/>
        </w:tabs>
        <w:ind w:left="357"/>
        <w:jc w:val="both"/>
        <w:rPr>
          <w:rFonts w:ascii="Tahoma" w:hAnsi="Tahoma" w:cs="Tahoma"/>
          <w:sz w:val="22"/>
          <w:szCs w:val="22"/>
        </w:rPr>
      </w:pPr>
      <w:proofErr w:type="gramStart"/>
      <w:r>
        <w:rPr>
          <w:rFonts w:ascii="Tahoma" w:hAnsi="Tahoma" w:cs="Tahoma"/>
          <w:sz w:val="22"/>
          <w:szCs w:val="22"/>
        </w:rPr>
        <w:t>z</w:t>
      </w:r>
      <w:r w:rsidR="006C58FF" w:rsidRPr="00343967">
        <w:rPr>
          <w:rFonts w:ascii="Tahoma" w:hAnsi="Tahoma" w:cs="Tahoma"/>
          <w:sz w:val="22"/>
          <w:szCs w:val="22"/>
        </w:rPr>
        <w:t>astoupena:</w:t>
      </w:r>
      <w:r w:rsidR="005C5129">
        <w:rPr>
          <w:rFonts w:ascii="Tahoma" w:hAnsi="Tahoma" w:cs="Tahoma"/>
          <w:sz w:val="22"/>
          <w:szCs w:val="22"/>
        </w:rPr>
        <w:t xml:space="preserve">   </w:t>
      </w:r>
      <w:proofErr w:type="gramEnd"/>
      <w:r w:rsidR="005C5129">
        <w:rPr>
          <w:rFonts w:ascii="Tahoma" w:hAnsi="Tahoma" w:cs="Tahoma"/>
          <w:sz w:val="22"/>
          <w:szCs w:val="22"/>
        </w:rPr>
        <w:t xml:space="preserve">        Ing. Jiří Válek st, Ing. Jiří Válek ml a Ing. Lenka </w:t>
      </w:r>
      <w:proofErr w:type="spellStart"/>
      <w:r w:rsidR="005C5129">
        <w:rPr>
          <w:rFonts w:ascii="Tahoma" w:hAnsi="Tahoma" w:cs="Tahoma"/>
          <w:sz w:val="22"/>
          <w:szCs w:val="22"/>
        </w:rPr>
        <w:t>Bestová</w:t>
      </w:r>
      <w:proofErr w:type="spellEnd"/>
      <w:r w:rsidR="00862C7E">
        <w:rPr>
          <w:rFonts w:ascii="Tahoma" w:hAnsi="Tahoma" w:cs="Tahoma"/>
          <w:sz w:val="22"/>
          <w:szCs w:val="22"/>
        </w:rPr>
        <w:t xml:space="preserve"> - jednatelé</w:t>
      </w:r>
      <w:r w:rsidR="008561BD">
        <w:rPr>
          <w:rFonts w:ascii="Tahoma" w:hAnsi="Tahoma" w:cs="Tahoma"/>
          <w:sz w:val="22"/>
          <w:szCs w:val="22"/>
        </w:rPr>
        <w:tab/>
      </w:r>
    </w:p>
    <w:p w14:paraId="2AA9CD50" w14:textId="1A76999E" w:rsidR="006C58FF" w:rsidRPr="00343967" w:rsidRDefault="006C58FF" w:rsidP="008561BD">
      <w:pPr>
        <w:numPr>
          <w:ilvl w:val="12"/>
          <w:numId w:val="0"/>
        </w:numPr>
        <w:tabs>
          <w:tab w:val="left" w:pos="3119"/>
        </w:tabs>
        <w:ind w:left="357"/>
        <w:jc w:val="both"/>
        <w:rPr>
          <w:rFonts w:ascii="Tahoma" w:hAnsi="Tahoma" w:cs="Tahoma"/>
          <w:sz w:val="22"/>
          <w:szCs w:val="22"/>
        </w:rPr>
      </w:pPr>
      <w:proofErr w:type="gramStart"/>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EA2EB6">
        <w:rPr>
          <w:rFonts w:ascii="Tahoma" w:hAnsi="Tahoma" w:cs="Tahoma"/>
          <w:sz w:val="22"/>
          <w:szCs w:val="22"/>
        </w:rPr>
        <w:t xml:space="preserve">   </w:t>
      </w:r>
      <w:proofErr w:type="gramEnd"/>
      <w:r w:rsidR="00EA2EB6">
        <w:rPr>
          <w:rFonts w:ascii="Tahoma" w:hAnsi="Tahoma" w:cs="Tahoma"/>
          <w:sz w:val="22"/>
          <w:szCs w:val="22"/>
        </w:rPr>
        <w:t xml:space="preserve">                   48397555</w:t>
      </w:r>
      <w:r w:rsidR="008561BD">
        <w:rPr>
          <w:rFonts w:ascii="Tahoma" w:hAnsi="Tahoma" w:cs="Tahoma"/>
          <w:sz w:val="22"/>
          <w:szCs w:val="22"/>
        </w:rPr>
        <w:tab/>
      </w:r>
    </w:p>
    <w:p w14:paraId="4F364D81" w14:textId="3D897C9E" w:rsidR="006C58FF" w:rsidRPr="00343967" w:rsidRDefault="006C58FF" w:rsidP="008561BD">
      <w:pPr>
        <w:numPr>
          <w:ilvl w:val="12"/>
          <w:numId w:val="0"/>
        </w:numPr>
        <w:tabs>
          <w:tab w:val="left" w:pos="3119"/>
        </w:tabs>
        <w:ind w:left="357"/>
        <w:jc w:val="both"/>
        <w:rPr>
          <w:rFonts w:ascii="Tahoma" w:hAnsi="Tahoma" w:cs="Tahoma"/>
          <w:sz w:val="22"/>
          <w:szCs w:val="22"/>
        </w:rPr>
      </w:pPr>
      <w:proofErr w:type="gramStart"/>
      <w:r w:rsidRPr="00343967">
        <w:rPr>
          <w:rFonts w:ascii="Tahoma" w:hAnsi="Tahoma" w:cs="Tahoma"/>
          <w:sz w:val="22"/>
          <w:szCs w:val="22"/>
        </w:rPr>
        <w:t>DIČ:</w:t>
      </w:r>
      <w:r w:rsidR="00EA2EB6">
        <w:rPr>
          <w:rFonts w:ascii="Tahoma" w:hAnsi="Tahoma" w:cs="Tahoma"/>
          <w:sz w:val="22"/>
          <w:szCs w:val="22"/>
        </w:rPr>
        <w:t xml:space="preserve">   </w:t>
      </w:r>
      <w:proofErr w:type="gramEnd"/>
      <w:r w:rsidR="00EA2EB6">
        <w:rPr>
          <w:rFonts w:ascii="Tahoma" w:hAnsi="Tahoma" w:cs="Tahoma"/>
          <w:sz w:val="22"/>
          <w:szCs w:val="22"/>
        </w:rPr>
        <w:t xml:space="preserve">                   CZ48397555</w:t>
      </w:r>
      <w:r w:rsidR="008561BD">
        <w:rPr>
          <w:rFonts w:ascii="Tahoma" w:hAnsi="Tahoma" w:cs="Tahoma"/>
          <w:sz w:val="22"/>
          <w:szCs w:val="22"/>
        </w:rPr>
        <w:tab/>
      </w:r>
    </w:p>
    <w:p w14:paraId="714826BA" w14:textId="7634913E"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 xml:space="preserve">ankovní </w:t>
      </w:r>
      <w:proofErr w:type="gramStart"/>
      <w:r w:rsidR="006C58FF" w:rsidRPr="00343967">
        <w:rPr>
          <w:rFonts w:ascii="Tahoma" w:hAnsi="Tahoma" w:cs="Tahoma"/>
          <w:sz w:val="22"/>
          <w:szCs w:val="22"/>
        </w:rPr>
        <w:t>spojení:</w:t>
      </w:r>
      <w:r w:rsidR="0077548C">
        <w:rPr>
          <w:rFonts w:ascii="Tahoma" w:hAnsi="Tahoma" w:cs="Tahoma"/>
          <w:sz w:val="22"/>
          <w:szCs w:val="22"/>
        </w:rPr>
        <w:t xml:space="preserve">   </w:t>
      </w:r>
      <w:proofErr w:type="gramEnd"/>
      <w:r w:rsidR="0077548C">
        <w:rPr>
          <w:rFonts w:ascii="Tahoma" w:hAnsi="Tahoma" w:cs="Tahoma"/>
          <w:sz w:val="22"/>
          <w:szCs w:val="22"/>
        </w:rPr>
        <w:t xml:space="preserve"> ČSOB a.s. Ostrava</w:t>
      </w:r>
      <w:r w:rsidR="008561BD">
        <w:rPr>
          <w:rFonts w:ascii="Tahoma" w:hAnsi="Tahoma" w:cs="Tahoma"/>
          <w:sz w:val="22"/>
          <w:szCs w:val="22"/>
        </w:rPr>
        <w:tab/>
      </w:r>
    </w:p>
    <w:p w14:paraId="780297BE" w14:textId="745864C7" w:rsidR="006C58FF" w:rsidRPr="00343967" w:rsidRDefault="00EA4747" w:rsidP="008561BD">
      <w:pPr>
        <w:numPr>
          <w:ilvl w:val="12"/>
          <w:numId w:val="0"/>
        </w:numPr>
        <w:tabs>
          <w:tab w:val="left" w:pos="3119"/>
        </w:tabs>
        <w:ind w:left="357"/>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59264" behindDoc="0" locked="0" layoutInCell="1" allowOverlap="1" wp14:anchorId="7E1F0FB7" wp14:editId="7A479097">
                <wp:simplePos x="0" y="0"/>
                <wp:positionH relativeFrom="column">
                  <wp:posOffset>1423670</wp:posOffset>
                </wp:positionH>
                <wp:positionV relativeFrom="paragraph">
                  <wp:posOffset>13335</wp:posOffset>
                </wp:positionV>
                <wp:extent cx="1276350" cy="180975"/>
                <wp:effectExtent l="0" t="0" r="19050" b="28575"/>
                <wp:wrapNone/>
                <wp:docPr id="3" name="Obdélník 3"/>
                <wp:cNvGraphicFramePr/>
                <a:graphic xmlns:a="http://schemas.openxmlformats.org/drawingml/2006/main">
                  <a:graphicData uri="http://schemas.microsoft.com/office/word/2010/wordprocessingShape">
                    <wps:wsp>
                      <wps:cNvSpPr/>
                      <wps:spPr>
                        <a:xfrm>
                          <a:off x="0" y="0"/>
                          <a:ext cx="1276350"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7F4D5" id="Obdélník 3" o:spid="_x0000_s1026" style="position:absolute;margin-left:112.1pt;margin-top:1.05pt;width:100.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" fillcolor="black [3200]" strokecolor="black [1600]" strokeweight="1pt"/>
            </w:pict>
          </mc:Fallback>
        </mc:AlternateContent>
      </w:r>
      <w:r w:rsidR="00343967">
        <w:rPr>
          <w:rFonts w:ascii="Tahoma" w:hAnsi="Tahoma" w:cs="Tahoma"/>
          <w:sz w:val="22"/>
          <w:szCs w:val="22"/>
        </w:rPr>
        <w:t>č</w:t>
      </w:r>
      <w:r w:rsidR="006C58FF" w:rsidRPr="00343967">
        <w:rPr>
          <w:rFonts w:ascii="Tahoma" w:hAnsi="Tahoma" w:cs="Tahoma"/>
          <w:sz w:val="22"/>
          <w:szCs w:val="22"/>
        </w:rPr>
        <w:t xml:space="preserve">íslo </w:t>
      </w:r>
      <w:proofErr w:type="gramStart"/>
      <w:r w:rsidR="006C58FF" w:rsidRPr="00343967">
        <w:rPr>
          <w:rFonts w:ascii="Tahoma" w:hAnsi="Tahoma" w:cs="Tahoma"/>
          <w:sz w:val="22"/>
          <w:szCs w:val="22"/>
        </w:rPr>
        <w:t>účtu:</w:t>
      </w:r>
      <w:r w:rsidR="0077548C">
        <w:rPr>
          <w:rFonts w:ascii="Tahoma" w:hAnsi="Tahoma" w:cs="Tahoma"/>
          <w:sz w:val="22"/>
          <w:szCs w:val="22"/>
        </w:rPr>
        <w:t xml:space="preserve">   </w:t>
      </w:r>
      <w:proofErr w:type="gramEnd"/>
      <w:r w:rsidR="0077548C">
        <w:rPr>
          <w:rFonts w:ascii="Tahoma" w:hAnsi="Tahoma" w:cs="Tahoma"/>
          <w:sz w:val="22"/>
          <w:szCs w:val="22"/>
        </w:rPr>
        <w:t xml:space="preserve">           260031890</w:t>
      </w:r>
      <w:r w:rsidR="008635DF">
        <w:rPr>
          <w:rFonts w:ascii="Tahoma" w:hAnsi="Tahoma" w:cs="Tahoma"/>
          <w:sz w:val="22"/>
          <w:szCs w:val="22"/>
        </w:rPr>
        <w:t>/0300</w:t>
      </w:r>
      <w:r w:rsidR="008561BD">
        <w:rPr>
          <w:rFonts w:ascii="Tahoma" w:hAnsi="Tahoma" w:cs="Tahoma"/>
          <w:sz w:val="22"/>
          <w:szCs w:val="22"/>
        </w:rPr>
        <w:tab/>
      </w:r>
    </w:p>
    <w:p w14:paraId="16843CB3" w14:textId="28015AE5"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8635DF">
        <w:rPr>
          <w:rFonts w:ascii="Tahoma" w:hAnsi="Tahoma" w:cs="Tahoma"/>
          <w:iCs/>
          <w:sz w:val="22"/>
          <w:szCs w:val="22"/>
        </w:rPr>
        <w:t xml:space="preserve">Krajským </w:t>
      </w:r>
      <w:r w:rsidRPr="00343967">
        <w:rPr>
          <w:rFonts w:ascii="Tahoma" w:hAnsi="Tahoma" w:cs="Tahoma"/>
          <w:iCs/>
          <w:sz w:val="22"/>
          <w:szCs w:val="22"/>
        </w:rPr>
        <w:t>soudem v</w:t>
      </w:r>
      <w:r w:rsidR="008635DF">
        <w:rPr>
          <w:rFonts w:ascii="Tahoma" w:hAnsi="Tahoma" w:cs="Tahoma"/>
          <w:iCs/>
          <w:sz w:val="22"/>
          <w:szCs w:val="22"/>
        </w:rPr>
        <w:t> </w:t>
      </w:r>
      <w:proofErr w:type="gramStart"/>
      <w:r w:rsidR="008635DF">
        <w:rPr>
          <w:rFonts w:ascii="Tahoma" w:hAnsi="Tahoma" w:cs="Tahoma"/>
          <w:iCs/>
          <w:sz w:val="22"/>
          <w:szCs w:val="22"/>
        </w:rPr>
        <w:t xml:space="preserve">Ostravě </w:t>
      </w:r>
      <w:r w:rsidRPr="00343967">
        <w:rPr>
          <w:rFonts w:ascii="Tahoma" w:hAnsi="Tahoma" w:cs="Tahoma"/>
          <w:iCs/>
          <w:sz w:val="22"/>
          <w:szCs w:val="22"/>
        </w:rPr>
        <w:t>,</w:t>
      </w:r>
      <w:proofErr w:type="gramEnd"/>
      <w:r w:rsidRPr="00343967">
        <w:rPr>
          <w:rFonts w:ascii="Tahoma" w:hAnsi="Tahoma" w:cs="Tahoma"/>
          <w:iCs/>
          <w:sz w:val="22"/>
          <w:szCs w:val="22"/>
        </w:rPr>
        <w:t xml:space="preserve"> oddíl</w:t>
      </w:r>
      <w:r w:rsidR="00343967">
        <w:rPr>
          <w:rFonts w:ascii="Tahoma" w:hAnsi="Tahoma" w:cs="Tahoma"/>
          <w:iCs/>
          <w:sz w:val="22"/>
          <w:szCs w:val="22"/>
        </w:rPr>
        <w:t> </w:t>
      </w:r>
      <w:r w:rsidR="008635DF">
        <w:rPr>
          <w:rFonts w:ascii="Tahoma" w:hAnsi="Tahoma" w:cs="Tahoma"/>
          <w:iCs/>
          <w:sz w:val="22"/>
          <w:szCs w:val="22"/>
        </w:rPr>
        <w:t>C</w:t>
      </w:r>
      <w:r w:rsidRPr="00343967">
        <w:rPr>
          <w:rFonts w:ascii="Tahoma" w:hAnsi="Tahoma" w:cs="Tahoma"/>
          <w:iCs/>
          <w:sz w:val="22"/>
          <w:szCs w:val="22"/>
        </w:rPr>
        <w:t>, vložka</w:t>
      </w:r>
      <w:r w:rsidR="00343967">
        <w:rPr>
          <w:rFonts w:ascii="Tahoma" w:hAnsi="Tahoma" w:cs="Tahoma"/>
          <w:iCs/>
          <w:sz w:val="22"/>
          <w:szCs w:val="22"/>
        </w:rPr>
        <w:t> </w:t>
      </w:r>
      <w:r w:rsidR="008635DF">
        <w:rPr>
          <w:rFonts w:ascii="Tahoma" w:hAnsi="Tahoma" w:cs="Tahoma"/>
          <w:iCs/>
          <w:sz w:val="22"/>
          <w:szCs w:val="22"/>
        </w:rPr>
        <w:t>10259</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BD6A05"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D6A05">
        <w:rPr>
          <w:rFonts w:ascii="Tahoma" w:hAnsi="Tahoma" w:cs="Tahoma"/>
          <w:sz w:val="22"/>
          <w:szCs w:val="22"/>
        </w:rPr>
        <w:t>Prodávající</w:t>
      </w:r>
      <w:r w:rsidR="00EC015B" w:rsidRPr="00BD6A05">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BD6A05">
        <w:rPr>
          <w:rFonts w:ascii="Tahoma" w:hAnsi="Tahoma" w:cs="Tahoma"/>
          <w:sz w:val="22"/>
          <w:szCs w:val="22"/>
        </w:rPr>
        <w:t>Prodávající</w:t>
      </w:r>
      <w:r w:rsidR="00EC015B" w:rsidRPr="00BD6A05">
        <w:rPr>
          <w:rFonts w:ascii="Tahoma" w:hAnsi="Tahoma" w:cs="Tahoma"/>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36F30860"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FC3D8C">
        <w:rPr>
          <w:rFonts w:ascii="Tahoma" w:hAnsi="Tahoma" w:cs="Tahoma"/>
          <w:sz w:val="22"/>
          <w:szCs w:val="22"/>
        </w:rPr>
        <w:t xml:space="preserve">multifukční varné zařízení min 200 l, včetně požadovaného příslušenství </w:t>
      </w:r>
      <w:r w:rsidRPr="00343967">
        <w:rPr>
          <w:rFonts w:ascii="Tahoma" w:hAnsi="Tahoma" w:cs="Tahoma"/>
          <w:sz w:val="22"/>
          <w:szCs w:val="22"/>
        </w:rPr>
        <w:t>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4BD10733"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w:t>
      </w:r>
      <w:r w:rsidR="000E24DD" w:rsidRPr="00343967">
        <w:rPr>
          <w:rFonts w:ascii="Tahoma" w:hAnsi="Tahoma" w:cs="Tahoma"/>
          <w:sz w:val="22"/>
          <w:szCs w:val="22"/>
        </w:rPr>
        <w:t xml:space="preserve">rozumí </w:t>
      </w:r>
      <w:r w:rsidR="000E24DD">
        <w:rPr>
          <w:rFonts w:ascii="Tahoma" w:hAnsi="Tahoma" w:cs="Tahoma"/>
          <w:sz w:val="22"/>
          <w:szCs w:val="22"/>
        </w:rPr>
        <w:t>multifukční</w:t>
      </w:r>
      <w:r w:rsidR="00B92E92">
        <w:rPr>
          <w:rFonts w:ascii="Tahoma" w:hAnsi="Tahoma" w:cs="Tahoma"/>
          <w:sz w:val="22"/>
          <w:szCs w:val="22"/>
        </w:rPr>
        <w:t xml:space="preserve"> varné</w:t>
      </w:r>
      <w:r w:rsidR="00FC3D8C">
        <w:rPr>
          <w:rFonts w:ascii="Tahoma" w:hAnsi="Tahoma" w:cs="Tahoma"/>
          <w:sz w:val="22"/>
          <w:szCs w:val="22"/>
        </w:rPr>
        <w:t xml:space="preserve"> </w:t>
      </w:r>
      <w:r w:rsidR="00B92E92">
        <w:rPr>
          <w:rFonts w:ascii="Tahoma" w:hAnsi="Tahoma" w:cs="Tahoma"/>
          <w:sz w:val="22"/>
          <w:szCs w:val="22"/>
        </w:rPr>
        <w:t xml:space="preserve"> </w:t>
      </w:r>
      <w:r w:rsidR="00FC3D8C">
        <w:rPr>
          <w:rFonts w:ascii="Tahoma" w:hAnsi="Tahoma" w:cs="Tahoma"/>
          <w:sz w:val="22"/>
          <w:szCs w:val="22"/>
        </w:rPr>
        <w:t xml:space="preserve"> </w:t>
      </w:r>
      <w:proofErr w:type="gramStart"/>
      <w:r w:rsidR="00FC3D8C">
        <w:rPr>
          <w:rFonts w:ascii="Tahoma" w:hAnsi="Tahoma" w:cs="Tahoma"/>
          <w:sz w:val="22"/>
          <w:szCs w:val="22"/>
        </w:rPr>
        <w:t>zařízení  min</w:t>
      </w:r>
      <w:proofErr w:type="gramEnd"/>
      <w:r w:rsidR="00FC3D8C">
        <w:rPr>
          <w:rFonts w:ascii="Tahoma" w:hAnsi="Tahoma" w:cs="Tahoma"/>
          <w:sz w:val="22"/>
          <w:szCs w:val="22"/>
        </w:rPr>
        <w:t xml:space="preserve"> 200 l, včetně požadovaného příslušenství. </w:t>
      </w:r>
      <w:r w:rsidR="00BE537E" w:rsidRPr="00FC3D8C">
        <w:rPr>
          <w:rFonts w:ascii="Tahoma" w:hAnsi="Tahoma" w:cs="Tahoma"/>
          <w:sz w:val="22"/>
          <w:szCs w:val="22"/>
        </w:rPr>
        <w:t>Bližší specifikace zboží je přílohou č.</w:t>
      </w:r>
      <w:r w:rsidR="008561BD" w:rsidRPr="00FC3D8C">
        <w:rPr>
          <w:rFonts w:ascii="Tahoma" w:hAnsi="Tahoma" w:cs="Tahoma"/>
          <w:sz w:val="22"/>
          <w:szCs w:val="22"/>
        </w:rPr>
        <w:t> </w:t>
      </w:r>
      <w:r w:rsidR="00FC3D8C" w:rsidRPr="00FC3D8C">
        <w:rPr>
          <w:rFonts w:ascii="Tahoma" w:hAnsi="Tahoma" w:cs="Tahoma"/>
          <w:sz w:val="22"/>
          <w:szCs w:val="22"/>
        </w:rPr>
        <w:t>1</w:t>
      </w:r>
      <w:r w:rsidR="00BE537E" w:rsidRPr="00FC3D8C">
        <w:rPr>
          <w:rFonts w:ascii="Tahoma" w:hAnsi="Tahoma" w:cs="Tahoma"/>
          <w:sz w:val="22"/>
          <w:szCs w:val="22"/>
        </w:rPr>
        <w:t xml:space="preserve"> této smlouvy.</w:t>
      </w:r>
      <w:r w:rsidR="008B293F" w:rsidRPr="00FC3D8C">
        <w:rPr>
          <w:rFonts w:ascii="Tahoma" w:hAnsi="Tahoma" w:cs="Tahoma"/>
          <w:sz w:val="22"/>
          <w:szCs w:val="22"/>
        </w:rPr>
        <w:t xml:space="preserve"> </w:t>
      </w:r>
      <w:r w:rsidRPr="00343967">
        <w:rPr>
          <w:rFonts w:ascii="Tahoma" w:hAnsi="Tahoma" w:cs="Tahoma"/>
          <w:sz w:val="22"/>
          <w:szCs w:val="22"/>
        </w:rPr>
        <w:t>Dodávané zboží musí být nové a</w:t>
      </w:r>
      <w:r w:rsidR="008561BD">
        <w:rPr>
          <w:rFonts w:ascii="Tahoma" w:hAnsi="Tahoma" w:cs="Tahoma"/>
          <w:sz w:val="22"/>
          <w:szCs w:val="22"/>
        </w:rPr>
        <w:t> </w:t>
      </w:r>
      <w:r w:rsidRPr="00343967">
        <w:rPr>
          <w:rFonts w:ascii="Tahoma" w:hAnsi="Tahoma" w:cs="Tahoma"/>
          <w:sz w:val="22"/>
          <w:szCs w:val="22"/>
        </w:rPr>
        <w:t>nepoužívané.</w:t>
      </w:r>
    </w:p>
    <w:p w14:paraId="2AD48D14" w14:textId="77777777" w:rsidR="00466780" w:rsidRPr="00FC3D8C" w:rsidRDefault="005540F9" w:rsidP="008561BD">
      <w:pPr>
        <w:pStyle w:val="Zkladntext"/>
        <w:numPr>
          <w:ilvl w:val="0"/>
          <w:numId w:val="14"/>
        </w:numPr>
        <w:tabs>
          <w:tab w:val="clear" w:pos="360"/>
          <w:tab w:val="clear" w:pos="1418"/>
        </w:tabs>
        <w:rPr>
          <w:rFonts w:ascii="Tahoma" w:hAnsi="Tahoma" w:cs="Tahoma"/>
          <w:sz w:val="22"/>
          <w:szCs w:val="22"/>
        </w:rPr>
      </w:pPr>
      <w:r w:rsidRPr="00FC3D8C">
        <w:rPr>
          <w:rFonts w:ascii="Tahoma" w:hAnsi="Tahoma" w:cs="Tahoma"/>
          <w:sz w:val="22"/>
          <w:szCs w:val="22"/>
        </w:rPr>
        <w:t xml:space="preserve">Prodávající je povinen v rámci plnění svého závazku z této smlouvy provést </w:t>
      </w:r>
      <w:r w:rsidR="00C252C1" w:rsidRPr="00FC3D8C">
        <w:rPr>
          <w:rFonts w:ascii="Tahoma" w:hAnsi="Tahoma" w:cs="Tahoma"/>
          <w:sz w:val="22"/>
          <w:szCs w:val="22"/>
        </w:rPr>
        <w:t xml:space="preserve">také </w:t>
      </w:r>
      <w:r w:rsidRPr="00FC3D8C">
        <w:rPr>
          <w:rFonts w:ascii="Tahoma" w:hAnsi="Tahoma" w:cs="Tahoma"/>
          <w:sz w:val="22"/>
          <w:szCs w:val="22"/>
        </w:rPr>
        <w:t xml:space="preserve">instalaci/montáž zboží a </w:t>
      </w:r>
      <w:r w:rsidR="00AC58F7" w:rsidRPr="00FC3D8C">
        <w:rPr>
          <w:rFonts w:ascii="Tahoma" w:hAnsi="Tahoma" w:cs="Tahoma"/>
          <w:sz w:val="22"/>
          <w:szCs w:val="22"/>
        </w:rPr>
        <w:t xml:space="preserve">seznámení zaměstnanců kupujícího/uživatele </w:t>
      </w:r>
      <w:r w:rsidR="00731933" w:rsidRPr="00FC3D8C">
        <w:rPr>
          <w:rFonts w:ascii="Tahoma" w:hAnsi="Tahoma" w:cs="Tahoma"/>
          <w:sz w:val="22"/>
          <w:szCs w:val="22"/>
        </w:rPr>
        <w:t xml:space="preserve">s </w:t>
      </w:r>
      <w:r w:rsidRPr="00FC3D8C">
        <w:rPr>
          <w:rFonts w:ascii="Tahoma" w:hAnsi="Tahoma" w:cs="Tahoma"/>
          <w:sz w:val="22"/>
          <w:szCs w:val="22"/>
        </w:rPr>
        <w:t>obsluh</w:t>
      </w:r>
      <w:r w:rsidR="00AC58F7" w:rsidRPr="00FC3D8C">
        <w:rPr>
          <w:rFonts w:ascii="Tahoma" w:hAnsi="Tahoma" w:cs="Tahoma"/>
          <w:sz w:val="22"/>
          <w:szCs w:val="22"/>
        </w:rPr>
        <w:t>ou zboží</w:t>
      </w:r>
      <w:r w:rsidR="008561BD" w:rsidRPr="00FC3D8C">
        <w:rPr>
          <w:rFonts w:ascii="Tahoma" w:hAnsi="Tahoma" w:cs="Tahoma"/>
          <w:sz w:val="22"/>
          <w:szCs w:val="22"/>
        </w:rPr>
        <w:t>.</w:t>
      </w:r>
    </w:p>
    <w:p w14:paraId="3734F02A" w14:textId="3E2D6665" w:rsidR="00066D69" w:rsidRDefault="00066D69" w:rsidP="00FC3D8C">
      <w:pPr>
        <w:pStyle w:val="Zkladntext"/>
        <w:numPr>
          <w:ilvl w:val="0"/>
          <w:numId w:val="14"/>
        </w:numPr>
        <w:tabs>
          <w:tab w:val="clear" w:pos="360"/>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FC3D8C">
        <w:rPr>
          <w:rFonts w:ascii="Tahoma" w:hAnsi="Tahoma" w:cs="Tahoma"/>
          <w:sz w:val="22"/>
          <w:szCs w:val="22"/>
        </w:rPr>
        <w:t>z</w:t>
      </w:r>
      <w:r w:rsidR="00FC3D8C" w:rsidRPr="00FC3D8C">
        <w:rPr>
          <w:rFonts w:ascii="Tahoma" w:hAnsi="Tahoma" w:cs="Tahoma"/>
          <w:sz w:val="22"/>
          <w:szCs w:val="22"/>
        </w:rPr>
        <w:t>ajistit modernizaci a zefektivnění provozu školní kuchyně prostřednictvím pořízení a uvedení do provozu nového multifunkčního varného zařízení, které umožní kvalitnější, úspornější a bezpečnější přípravu pokrmů v souladu s hygienickými a provozními standardy zařízení školního stravování.</w:t>
      </w:r>
    </w:p>
    <w:p w14:paraId="79A945E5" w14:textId="77777777" w:rsidR="000C78D9" w:rsidRDefault="000C78D9" w:rsidP="000C78D9">
      <w:pPr>
        <w:pStyle w:val="Zkladntext"/>
        <w:ind w:left="357"/>
        <w:rPr>
          <w:rFonts w:ascii="Tahoma" w:hAnsi="Tahoma" w:cs="Tahoma"/>
          <w:sz w:val="22"/>
          <w:szCs w:val="22"/>
        </w:rPr>
      </w:pPr>
    </w:p>
    <w:p w14:paraId="38531C13" w14:textId="77777777" w:rsidR="000C78D9" w:rsidRDefault="000C78D9" w:rsidP="000C78D9">
      <w:pPr>
        <w:pStyle w:val="slolnkuSmlouvy"/>
        <w:spacing w:before="360"/>
        <w:jc w:val="left"/>
        <w:rPr>
          <w:rFonts w:ascii="Tahoma" w:hAnsi="Tahoma" w:cs="Tahoma"/>
          <w:sz w:val="22"/>
          <w:szCs w:val="22"/>
        </w:rPr>
      </w:pPr>
    </w:p>
    <w:p w14:paraId="4369529A" w14:textId="769B2122" w:rsidR="00066D69" w:rsidRPr="00343967" w:rsidRDefault="00066D69" w:rsidP="000C78D9">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3968AF57" w:rsidR="001E7435" w:rsidRDefault="001E7435"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bez DPH</w:t>
      </w:r>
      <w:r>
        <w:rPr>
          <w:rFonts w:ascii="Tahoma" w:hAnsi="Tahoma" w:cs="Tahoma"/>
          <w:sz w:val="22"/>
          <w:szCs w:val="22"/>
        </w:rPr>
        <w:tab/>
      </w:r>
      <w:r w:rsidR="00B7083F">
        <w:rPr>
          <w:rFonts w:ascii="Tahoma" w:hAnsi="Tahoma" w:cs="Tahoma"/>
          <w:sz w:val="22"/>
          <w:szCs w:val="22"/>
        </w:rPr>
        <w:t>1 144 444,-</w:t>
      </w:r>
      <w:r>
        <w:rPr>
          <w:rFonts w:ascii="Tahoma" w:hAnsi="Tahoma" w:cs="Tahoma"/>
          <w:sz w:val="22"/>
          <w:szCs w:val="22"/>
        </w:rPr>
        <w:t>Kč</w:t>
      </w:r>
    </w:p>
    <w:p w14:paraId="4F06B6EA" w14:textId="7823534B"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DPH … %</w:t>
      </w:r>
      <w:r>
        <w:rPr>
          <w:rFonts w:ascii="Tahoma" w:hAnsi="Tahoma" w:cs="Tahoma"/>
          <w:sz w:val="22"/>
          <w:szCs w:val="22"/>
        </w:rPr>
        <w:tab/>
      </w:r>
      <w:r w:rsidR="003A2A23">
        <w:rPr>
          <w:rFonts w:ascii="Tahoma" w:hAnsi="Tahoma" w:cs="Tahoma"/>
          <w:sz w:val="22"/>
          <w:szCs w:val="22"/>
        </w:rPr>
        <w:t>240 333,24</w:t>
      </w:r>
      <w:r>
        <w:rPr>
          <w:rFonts w:ascii="Tahoma" w:hAnsi="Tahoma" w:cs="Tahoma"/>
          <w:sz w:val="22"/>
          <w:szCs w:val="22"/>
        </w:rPr>
        <w:t>Kč</w:t>
      </w:r>
    </w:p>
    <w:p w14:paraId="4FA40074" w14:textId="1F2FDB8F"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včetně DPH</w:t>
      </w:r>
      <w:r>
        <w:rPr>
          <w:rFonts w:ascii="Tahoma" w:hAnsi="Tahoma" w:cs="Tahoma"/>
          <w:sz w:val="22"/>
          <w:szCs w:val="22"/>
        </w:rPr>
        <w:tab/>
      </w:r>
      <w:r w:rsidR="003A2A23">
        <w:rPr>
          <w:rFonts w:ascii="Tahoma" w:hAnsi="Tahoma" w:cs="Tahoma"/>
          <w:sz w:val="22"/>
          <w:szCs w:val="22"/>
        </w:rPr>
        <w:t xml:space="preserve">             1 384 777,24</w:t>
      </w:r>
      <w:r w:rsidRPr="003A2A23">
        <w:rPr>
          <w:rFonts w:ascii="Tahoma" w:hAnsi="Tahoma" w:cs="Tahoma"/>
          <w:bCs/>
          <w:sz w:val="22"/>
          <w:szCs w:val="22"/>
        </w:rPr>
        <w:t>K</w:t>
      </w:r>
      <w:r>
        <w:rPr>
          <w:rFonts w:ascii="Tahoma" w:hAnsi="Tahoma" w:cs="Tahoma"/>
          <w:b/>
          <w:sz w:val="22"/>
          <w:szCs w:val="22"/>
        </w:rPr>
        <w:t>č </w:t>
      </w:r>
    </w:p>
    <w:p w14:paraId="61B24CFD" w14:textId="7C4C0199" w:rsidR="00931340" w:rsidRPr="00343967" w:rsidRDefault="00931340" w:rsidP="00BA7EAD">
      <w:pPr>
        <w:spacing w:before="120"/>
        <w:ind w:left="357"/>
        <w:jc w:val="both"/>
        <w:rPr>
          <w:rFonts w:ascii="Tahoma" w:hAnsi="Tahoma" w:cs="Tahoma"/>
          <w:i/>
          <w:sz w:val="22"/>
          <w:szCs w:val="22"/>
        </w:rPr>
      </w:pPr>
      <w:r w:rsidRPr="00343967">
        <w:rPr>
          <w:rFonts w:ascii="Tahoma" w:hAnsi="Tahoma" w:cs="Tahoma"/>
          <w:i/>
          <w:color w:val="FF00FF"/>
          <w:sz w:val="22"/>
          <w:szCs w:val="22"/>
        </w:rPr>
        <w:t xml:space="preserve">Podrobný rozpis </w:t>
      </w:r>
      <w:r w:rsidR="00827B5F" w:rsidRPr="00343967">
        <w:rPr>
          <w:rFonts w:ascii="Tahoma" w:hAnsi="Tahoma" w:cs="Tahoma"/>
          <w:i/>
          <w:color w:val="FF00FF"/>
          <w:sz w:val="22"/>
          <w:szCs w:val="22"/>
        </w:rPr>
        <w:t xml:space="preserve">kupní </w:t>
      </w:r>
      <w:r w:rsidRPr="00343967">
        <w:rPr>
          <w:rFonts w:ascii="Tahoma" w:hAnsi="Tahoma" w:cs="Tahoma"/>
          <w:i/>
          <w:color w:val="FF00FF"/>
          <w:sz w:val="22"/>
          <w:szCs w:val="22"/>
        </w:rPr>
        <w:t>ceny je uveden v</w:t>
      </w:r>
      <w:r w:rsidR="00BA7EAD">
        <w:rPr>
          <w:rFonts w:ascii="Tahoma" w:hAnsi="Tahoma" w:cs="Tahoma"/>
          <w:i/>
          <w:color w:val="FF00FF"/>
          <w:sz w:val="22"/>
          <w:szCs w:val="22"/>
        </w:rPr>
        <w:t> </w:t>
      </w:r>
      <w:r w:rsidRPr="00343967">
        <w:rPr>
          <w:rFonts w:ascii="Tahoma" w:hAnsi="Tahoma" w:cs="Tahoma"/>
          <w:i/>
          <w:color w:val="FF00FF"/>
          <w:sz w:val="22"/>
          <w:szCs w:val="22"/>
        </w:rPr>
        <w:t>příloze</w:t>
      </w:r>
      <w:r w:rsidR="00BA7EAD">
        <w:rPr>
          <w:rFonts w:ascii="Tahoma" w:hAnsi="Tahoma" w:cs="Tahoma"/>
          <w:i/>
          <w:color w:val="FF00FF"/>
          <w:sz w:val="22"/>
          <w:szCs w:val="22"/>
        </w:rPr>
        <w:t xml:space="preserve"> </w:t>
      </w:r>
      <w:r w:rsidRPr="00343967">
        <w:rPr>
          <w:rFonts w:ascii="Tahoma" w:hAnsi="Tahoma" w:cs="Tahoma"/>
          <w:i/>
          <w:color w:val="FF00FF"/>
          <w:sz w:val="22"/>
          <w:szCs w:val="22"/>
        </w:rPr>
        <w:t>č.</w:t>
      </w:r>
      <w:r w:rsidR="007B3232">
        <w:rPr>
          <w:rFonts w:ascii="Tahoma" w:hAnsi="Tahoma" w:cs="Tahoma"/>
          <w:i/>
          <w:color w:val="FF00FF"/>
          <w:sz w:val="22"/>
          <w:szCs w:val="22"/>
        </w:rPr>
        <w:t xml:space="preserve"> 1</w:t>
      </w:r>
      <w:r w:rsidRPr="00343967">
        <w:rPr>
          <w:rFonts w:ascii="Tahoma" w:hAnsi="Tahoma" w:cs="Tahoma"/>
          <w:i/>
          <w:color w:val="FF00FF"/>
          <w:sz w:val="22"/>
          <w:szCs w:val="22"/>
        </w:rPr>
        <w:t xml:space="preserve"> této smlouvy</w:t>
      </w:r>
      <w:r w:rsidRPr="00343967">
        <w:rPr>
          <w:rFonts w:ascii="Tahoma" w:hAnsi="Tahoma" w:cs="Tahoma"/>
          <w:i/>
          <w:sz w:val="22"/>
          <w:szCs w:val="22"/>
        </w:rPr>
        <w:t>.</w:t>
      </w:r>
    </w:p>
    <w:p w14:paraId="57C436E5" w14:textId="77777777"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103E8A" w:rsidRPr="00624153">
        <w:rPr>
          <w:rFonts w:ascii="Tahoma" w:hAnsi="Tahoma" w:cs="Tahoma"/>
          <w:sz w:val="22"/>
          <w:szCs w:val="22"/>
        </w:rPr>
        <w:t xml:space="preserve">instalace/montáže zboží, </w:t>
      </w:r>
      <w:r w:rsidR="00731933" w:rsidRPr="00624153">
        <w:rPr>
          <w:rFonts w:ascii="Tahoma" w:hAnsi="Tahoma" w:cs="Tahoma"/>
          <w:sz w:val="22"/>
          <w:szCs w:val="22"/>
        </w:rPr>
        <w:t>seznámení s obsluhou zboží</w:t>
      </w:r>
      <w:r w:rsidRPr="00343967">
        <w:rPr>
          <w:rFonts w:ascii="Tahoma" w:hAnsi="Tahoma" w:cs="Tahoma"/>
          <w:sz w:val="22"/>
          <w:szCs w:val="22"/>
        </w:rPr>
        <w:t xml:space="preserve"> 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D7AC36A" w14:textId="564A6221"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0DCFD1EE" w:rsidR="00066D69" w:rsidRPr="00EA635A"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C21325" w:rsidRPr="00343967">
        <w:rPr>
          <w:rFonts w:ascii="Tahoma" w:hAnsi="Tahoma" w:cs="Tahoma"/>
          <w:sz w:val="22"/>
          <w:szCs w:val="22"/>
        </w:rPr>
        <w:t xml:space="preserve"> </w:t>
      </w:r>
      <w:r w:rsidR="00624153" w:rsidRPr="00624153">
        <w:rPr>
          <w:rFonts w:ascii="Tahoma" w:hAnsi="Tahoma" w:cs="Tahoma"/>
          <w:sz w:val="22"/>
          <w:szCs w:val="22"/>
        </w:rPr>
        <w:t xml:space="preserve">budova školní kuchyně na </w:t>
      </w:r>
      <w:r w:rsidR="00624153" w:rsidRPr="00EA635A">
        <w:rPr>
          <w:rFonts w:ascii="Tahoma" w:hAnsi="Tahoma" w:cs="Tahoma"/>
          <w:sz w:val="22"/>
          <w:szCs w:val="22"/>
        </w:rPr>
        <w:t xml:space="preserve">adrese Školská čtvrť 1374, Frenštát pod Radhoštěm. </w:t>
      </w:r>
    </w:p>
    <w:p w14:paraId="70DDE98C" w14:textId="66064444" w:rsidR="00587A33" w:rsidRPr="006500BE" w:rsidRDefault="00587A33" w:rsidP="0082354A">
      <w:pPr>
        <w:pStyle w:val="Zkladntext"/>
        <w:numPr>
          <w:ilvl w:val="0"/>
          <w:numId w:val="17"/>
        </w:numPr>
        <w:tabs>
          <w:tab w:val="clear" w:pos="1418"/>
          <w:tab w:val="left" w:pos="0"/>
        </w:tabs>
        <w:rPr>
          <w:rFonts w:ascii="Tahoma" w:hAnsi="Tahoma" w:cs="Tahoma"/>
          <w:sz w:val="22"/>
          <w:szCs w:val="22"/>
        </w:rPr>
      </w:pPr>
      <w:r w:rsidRPr="00EA635A">
        <w:rPr>
          <w:rFonts w:ascii="Tahoma" w:hAnsi="Tahoma" w:cs="Tahoma"/>
          <w:sz w:val="22"/>
          <w:szCs w:val="22"/>
        </w:rPr>
        <w:t xml:space="preserve">Prodávající se zavazuje </w:t>
      </w:r>
      <w:r w:rsidR="00BB55ED" w:rsidRPr="00EA635A">
        <w:rPr>
          <w:rFonts w:ascii="Tahoma" w:hAnsi="Tahoma" w:cs="Tahoma"/>
          <w:sz w:val="22"/>
          <w:szCs w:val="22"/>
        </w:rPr>
        <w:t xml:space="preserve">odevzdat kupujícímu </w:t>
      </w:r>
      <w:r w:rsidRPr="00EA635A">
        <w:rPr>
          <w:rFonts w:ascii="Tahoma" w:hAnsi="Tahoma" w:cs="Tahoma"/>
          <w:sz w:val="22"/>
          <w:szCs w:val="22"/>
        </w:rPr>
        <w:t xml:space="preserve">zboží nejpozději </w:t>
      </w:r>
      <w:r w:rsidRPr="006500BE">
        <w:rPr>
          <w:rFonts w:ascii="Tahoma" w:hAnsi="Tahoma" w:cs="Tahoma"/>
          <w:b/>
          <w:bCs/>
          <w:sz w:val="22"/>
          <w:szCs w:val="22"/>
        </w:rPr>
        <w:t xml:space="preserve">do </w:t>
      </w:r>
      <w:r w:rsidR="00EA635A" w:rsidRPr="006500BE">
        <w:rPr>
          <w:rFonts w:ascii="Tahoma" w:hAnsi="Tahoma" w:cs="Tahoma"/>
          <w:b/>
          <w:bCs/>
          <w:sz w:val="22"/>
          <w:szCs w:val="22"/>
        </w:rPr>
        <w:t>1</w:t>
      </w:r>
      <w:r w:rsidR="008D695E" w:rsidRPr="006500BE">
        <w:rPr>
          <w:rFonts w:ascii="Tahoma" w:hAnsi="Tahoma" w:cs="Tahoma"/>
          <w:b/>
          <w:bCs/>
          <w:sz w:val="22"/>
          <w:szCs w:val="22"/>
        </w:rPr>
        <w:t>0</w:t>
      </w:r>
      <w:r w:rsidR="00EA635A" w:rsidRPr="006500BE">
        <w:rPr>
          <w:rFonts w:ascii="Tahoma" w:hAnsi="Tahoma" w:cs="Tahoma"/>
          <w:b/>
          <w:bCs/>
          <w:sz w:val="22"/>
          <w:szCs w:val="22"/>
        </w:rPr>
        <w:t>.12.2025</w:t>
      </w:r>
      <w:r w:rsidR="006500BE">
        <w:rPr>
          <w:rFonts w:ascii="Tahoma" w:hAnsi="Tahoma" w:cs="Tahoma"/>
          <w:b/>
          <w:bCs/>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EA635A">
        <w:rPr>
          <w:rFonts w:ascii="Tahoma" w:hAnsi="Tahoma" w:cs="Tahoma"/>
          <w:sz w:val="22"/>
          <w:szCs w:val="22"/>
        </w:rPr>
        <w:t>V</w:t>
      </w:r>
      <w:r w:rsidR="00587A33" w:rsidRPr="00EA635A">
        <w:rPr>
          <w:rFonts w:ascii="Tahoma" w:hAnsi="Tahoma" w:cs="Tahoma"/>
          <w:sz w:val="22"/>
          <w:szCs w:val="22"/>
        </w:rPr>
        <w:t>I</w:t>
      </w:r>
      <w:r w:rsidRPr="00EA635A">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3F415332" w14:textId="21AE65C8" w:rsidR="00066D69" w:rsidRPr="00EA635A" w:rsidRDefault="00066D69" w:rsidP="00EA635A">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25CBFD3C"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39529D90" w:rsidR="00066D69" w:rsidRPr="00AA6D49" w:rsidRDefault="00066D69" w:rsidP="00AA6D49">
      <w:pPr>
        <w:pStyle w:val="Zpat"/>
        <w:jc w:val="center"/>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xml:space="preserve">, tj. text: </w:t>
      </w:r>
      <w:r w:rsidR="006D4A0B" w:rsidRPr="004B1B2B">
        <w:rPr>
          <w:rFonts w:ascii="Tahoma" w:hAnsi="Tahoma" w:cs="Tahoma"/>
          <w:sz w:val="22"/>
          <w:szCs w:val="22"/>
        </w:rPr>
        <w:t>„</w:t>
      </w:r>
      <w:r w:rsidR="00AA6D49" w:rsidRPr="00AA6D49">
        <w:rPr>
          <w:rFonts w:ascii="Tahoma" w:hAnsi="Tahoma" w:cs="Tahoma"/>
          <w:sz w:val="22"/>
          <w:szCs w:val="22"/>
        </w:rPr>
        <w:t>Elektrické multifunkční varné zařízení do ŠJ</w:t>
      </w:r>
      <w:r w:rsidR="006D4A0B" w:rsidRPr="004B1B2B">
        <w:rPr>
          <w:rFonts w:ascii="Tahoma" w:hAnsi="Tahoma" w:cs="Tahoma"/>
          <w:sz w:val="22"/>
          <w:szCs w:val="22"/>
        </w:rPr>
        <w:t>“</w:t>
      </w:r>
      <w:r w:rsidRPr="00343967">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4B1B2B">
        <w:rPr>
          <w:rFonts w:ascii="Tahoma" w:hAnsi="Tahoma" w:cs="Tahoma"/>
          <w:sz w:val="22"/>
          <w:szCs w:val="22"/>
        </w:rPr>
        <w:t>30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7C4BCA73" w14:textId="77777777" w:rsidR="00206335" w:rsidRPr="004B1B2B"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4B1B2B">
        <w:rPr>
          <w:rFonts w:ascii="Tahoma" w:hAnsi="Tahoma" w:cs="Tahoma"/>
          <w:sz w:val="22"/>
          <w:szCs w:val="22"/>
        </w:rPr>
        <w:t>bankovní účet prodá</w:t>
      </w:r>
      <w:r w:rsidR="00D425CA" w:rsidRPr="004B1B2B">
        <w:rPr>
          <w:rFonts w:ascii="Tahoma" w:hAnsi="Tahoma" w:cs="Tahoma"/>
          <w:sz w:val="22"/>
          <w:szCs w:val="22"/>
        </w:rPr>
        <w:t>vajícího určený k úhradě plnění uvedený na faktuře</w:t>
      </w:r>
      <w:r w:rsidRPr="004B1B2B">
        <w:rPr>
          <w:rFonts w:ascii="Tahoma" w:hAnsi="Tahoma" w:cs="Tahoma"/>
          <w:sz w:val="22"/>
          <w:szCs w:val="22"/>
        </w:rPr>
        <w:t xml:space="preserve"> nebude správcem daně zveřejněn v aplikaci „Registr DPH“</w:t>
      </w:r>
      <w:r w:rsidR="00BD5FB9" w:rsidRPr="004B1B2B">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174C86F2"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6500BE">
        <w:rPr>
          <w:rFonts w:ascii="Tahoma" w:hAnsi="Tahoma" w:cs="Tahoma"/>
          <w:sz w:val="22"/>
          <w:szCs w:val="22"/>
        </w:rPr>
        <w:t>24</w:t>
      </w:r>
      <w:r w:rsidRPr="00343967">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142C229A"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442774DA"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p>
    <w:p w14:paraId="40A3BA99" w14:textId="1033BDBF"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E95128">
        <w:rPr>
          <w:rFonts w:ascii="Tahoma" w:hAnsi="Tahoma" w:cs="Tahoma"/>
          <w:sz w:val="22"/>
          <w:szCs w:val="22"/>
        </w:rPr>
        <w:t>MAVA spol. s.</w:t>
      </w:r>
      <w:r w:rsidR="008C33FA">
        <w:rPr>
          <w:rFonts w:ascii="Tahoma" w:hAnsi="Tahoma" w:cs="Tahoma"/>
          <w:sz w:val="22"/>
          <w:szCs w:val="22"/>
        </w:rPr>
        <w:t>r.o., Sovova 1291/5, 703 00 Ostrava -   Vítkovice</w:t>
      </w:r>
    </w:p>
    <w:p w14:paraId="643A64E2" w14:textId="62960151"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proofErr w:type="spellStart"/>
      <w:r w:rsidR="008C33FA">
        <w:rPr>
          <w:rFonts w:ascii="Tahoma" w:hAnsi="Tahoma" w:cs="Tahoma"/>
          <w:sz w:val="22"/>
          <w:szCs w:val="22"/>
        </w:rPr>
        <w:t>nrbkjvt</w:t>
      </w:r>
      <w:proofErr w:type="spellEnd"/>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54A0124C" w:rsidR="00066D69" w:rsidRPr="0059202E"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Odstranění vady musí být provedeno do </w:t>
      </w:r>
      <w:r w:rsidR="0059202E">
        <w:rPr>
          <w:rFonts w:ascii="Tahoma" w:hAnsi="Tahoma" w:cs="Tahoma"/>
          <w:sz w:val="22"/>
          <w:szCs w:val="22"/>
        </w:rPr>
        <w:t>24</w:t>
      </w:r>
      <w:r w:rsidRPr="00343967">
        <w:rPr>
          <w:rFonts w:ascii="Tahoma" w:hAnsi="Tahoma" w:cs="Tahoma"/>
          <w:sz w:val="22"/>
          <w:szCs w:val="22"/>
        </w:rPr>
        <w:t xml:space="preserve"> </w:t>
      </w:r>
      <w:r w:rsidRPr="0059202E">
        <w:rPr>
          <w:rFonts w:ascii="Tahoma" w:hAnsi="Tahoma" w:cs="Tahoma"/>
          <w:sz w:val="22"/>
          <w:szCs w:val="22"/>
        </w:rPr>
        <w:t>hodin</w:t>
      </w:r>
      <w:r w:rsidR="0059202E" w:rsidRPr="0059202E">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r w:rsidRPr="0059202E">
        <w:rPr>
          <w:rFonts w:ascii="Tahoma" w:hAnsi="Tahoma" w:cs="Tahoma"/>
          <w:sz w:val="22"/>
          <w:szCs w:val="22"/>
        </w:rPr>
        <w:t>Pokud prodávající vadu neodstraní ve stanovené lhůtě, je povinen kupujícímu poskytnout zdarma ná</w:t>
      </w:r>
      <w:r w:rsidR="008F4E65" w:rsidRPr="0059202E">
        <w:rPr>
          <w:rFonts w:ascii="Tahoma" w:hAnsi="Tahoma" w:cs="Tahoma"/>
          <w:sz w:val="22"/>
          <w:szCs w:val="22"/>
        </w:rPr>
        <w:t>hradní zboží o </w:t>
      </w:r>
      <w:r w:rsidRPr="0059202E">
        <w:rPr>
          <w:rFonts w:ascii="Tahoma" w:hAnsi="Tahoma" w:cs="Tahoma"/>
          <w:sz w:val="22"/>
          <w:szCs w:val="22"/>
        </w:rPr>
        <w:t>stejných nebo vyš</w:t>
      </w:r>
      <w:r w:rsidR="008F4E65" w:rsidRPr="0059202E">
        <w:rPr>
          <w:rFonts w:ascii="Tahoma" w:hAnsi="Tahoma" w:cs="Tahoma"/>
          <w:sz w:val="22"/>
          <w:szCs w:val="22"/>
        </w:rPr>
        <w:t>ších technických parametrech, a </w:t>
      </w:r>
      <w:r w:rsidRPr="0059202E">
        <w:rPr>
          <w:rFonts w:ascii="Tahoma" w:hAnsi="Tahoma" w:cs="Tahoma"/>
          <w:sz w:val="22"/>
          <w:szCs w:val="22"/>
        </w:rPr>
        <w:t>to až do</w:t>
      </w:r>
      <w:r w:rsidR="008F4E65" w:rsidRPr="0059202E">
        <w:rPr>
          <w:rFonts w:ascii="Tahoma" w:hAnsi="Tahoma" w:cs="Tahoma"/>
          <w:sz w:val="22"/>
          <w:szCs w:val="22"/>
        </w:rPr>
        <w:t> </w:t>
      </w:r>
      <w:r w:rsidRPr="0059202E">
        <w:rPr>
          <w:rFonts w:ascii="Tahoma" w:hAnsi="Tahoma" w:cs="Tahoma"/>
          <w:sz w:val="22"/>
          <w:szCs w:val="22"/>
        </w:rPr>
        <w:t>doby předání opraveného zboží kupujícímu.</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3F1F53B9"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59202E">
        <w:rPr>
          <w:rFonts w:ascii="Tahoma" w:hAnsi="Tahoma" w:cs="Tahoma"/>
          <w:iCs/>
          <w:sz w:val="22"/>
          <w:szCs w:val="22"/>
        </w:rPr>
        <w:t>0,</w:t>
      </w:r>
      <w:r w:rsidR="00232377">
        <w:rPr>
          <w:rFonts w:ascii="Tahoma" w:hAnsi="Tahoma" w:cs="Tahoma"/>
          <w:iCs/>
          <w:sz w:val="22"/>
          <w:szCs w:val="22"/>
        </w:rPr>
        <w:t>3</w:t>
      </w:r>
      <w:r w:rsidR="0059202E">
        <w:rPr>
          <w:rFonts w:ascii="Tahoma" w:hAnsi="Tahoma" w:cs="Tahoma"/>
          <w:iCs/>
          <w:sz w:val="22"/>
          <w:szCs w:val="22"/>
        </w:rPr>
        <w:t xml:space="preserve">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63F571A7"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59202E">
        <w:rPr>
          <w:rFonts w:ascii="Tahoma" w:hAnsi="Tahoma" w:cs="Tahoma"/>
          <w:sz w:val="22"/>
          <w:szCs w:val="22"/>
        </w:rPr>
        <w:t>a</w:t>
      </w:r>
      <w:r w:rsidR="008F4E65" w:rsidRPr="0059202E">
        <w:rPr>
          <w:rFonts w:ascii="Tahoma" w:hAnsi="Tahoma" w:cs="Tahoma"/>
          <w:sz w:val="22"/>
          <w:szCs w:val="22"/>
        </w:rPr>
        <w:t> </w:t>
      </w:r>
      <w:r w:rsidRPr="0059202E">
        <w:rPr>
          <w:rFonts w:ascii="Tahoma" w:hAnsi="Tahoma" w:cs="Tahoma"/>
          <w:sz w:val="22"/>
          <w:szCs w:val="22"/>
        </w:rPr>
        <w:t>zár</w:t>
      </w:r>
      <w:r w:rsidR="008F4E65" w:rsidRPr="0059202E">
        <w:rPr>
          <w:rFonts w:ascii="Tahoma" w:hAnsi="Tahoma" w:cs="Tahoma"/>
          <w:sz w:val="22"/>
          <w:szCs w:val="22"/>
        </w:rPr>
        <w:t>oveň v této lhůtě kupujícímu za </w:t>
      </w:r>
      <w:r w:rsidRPr="0059202E">
        <w:rPr>
          <w:rFonts w:ascii="Tahoma" w:hAnsi="Tahoma" w:cs="Tahoma"/>
          <w:sz w:val="22"/>
          <w:szCs w:val="22"/>
        </w:rPr>
        <w:t>vadné zboží neposkytne zdarma náhradní zboží</w:t>
      </w:r>
      <w:r w:rsidR="008F4E65" w:rsidRPr="0059202E">
        <w:rPr>
          <w:rFonts w:ascii="Tahoma" w:hAnsi="Tahoma" w:cs="Tahoma"/>
          <w:sz w:val="22"/>
          <w:szCs w:val="22"/>
        </w:rPr>
        <w:t xml:space="preserve"> </w:t>
      </w:r>
      <w:r w:rsidRPr="0059202E">
        <w:rPr>
          <w:rFonts w:ascii="Tahoma" w:hAnsi="Tahoma" w:cs="Tahoma"/>
          <w:sz w:val="22"/>
          <w:szCs w:val="22"/>
        </w:rPr>
        <w:t>o</w:t>
      </w:r>
      <w:r w:rsidR="008F4E65" w:rsidRPr="0059202E">
        <w:rPr>
          <w:rFonts w:ascii="Tahoma" w:hAnsi="Tahoma" w:cs="Tahoma"/>
          <w:sz w:val="22"/>
          <w:szCs w:val="22"/>
        </w:rPr>
        <w:t> </w:t>
      </w:r>
      <w:r w:rsidRPr="0059202E">
        <w:rPr>
          <w:rFonts w:ascii="Tahoma" w:hAnsi="Tahoma" w:cs="Tahoma"/>
          <w:sz w:val="22"/>
          <w:szCs w:val="22"/>
        </w:rPr>
        <w:t>stejných nebo vyšších technických parametrech</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59202E" w:rsidRPr="0059202E">
        <w:rPr>
          <w:rFonts w:ascii="Tahoma" w:hAnsi="Tahoma" w:cs="Tahoma"/>
          <w:sz w:val="22"/>
          <w:szCs w:val="22"/>
        </w:rPr>
        <w:t>0,</w:t>
      </w:r>
      <w:r w:rsidR="00920572">
        <w:rPr>
          <w:rFonts w:ascii="Tahoma" w:hAnsi="Tahoma" w:cs="Tahoma"/>
          <w:sz w:val="22"/>
          <w:szCs w:val="22"/>
        </w:rPr>
        <w:t>25</w:t>
      </w:r>
      <w:r w:rsidR="0059202E" w:rsidRPr="0059202E">
        <w:rPr>
          <w:rFonts w:ascii="Tahoma" w:hAnsi="Tahoma" w:cs="Tahoma"/>
          <w:sz w:val="22"/>
          <w:szCs w:val="22"/>
        </w:rPr>
        <w:t xml:space="preserve"> </w:t>
      </w:r>
      <w:r w:rsidRPr="0059202E">
        <w:rPr>
          <w:rFonts w:ascii="Tahoma" w:hAnsi="Tahoma" w:cs="Tahoma"/>
          <w:sz w:val="22"/>
          <w:szCs w:val="22"/>
        </w:rPr>
        <w:t>% z</w:t>
      </w:r>
      <w:r w:rsidR="008F4E65" w:rsidRPr="0059202E">
        <w:rPr>
          <w:rFonts w:ascii="Tahoma" w:hAnsi="Tahoma" w:cs="Tahoma"/>
          <w:sz w:val="22"/>
          <w:szCs w:val="22"/>
        </w:rPr>
        <w:t> </w:t>
      </w:r>
      <w:r w:rsidRPr="0059202E">
        <w:rPr>
          <w:rFonts w:ascii="Tahoma" w:hAnsi="Tahoma" w:cs="Tahoma"/>
          <w:sz w:val="22"/>
          <w:szCs w:val="22"/>
        </w:rPr>
        <w:t xml:space="preserve">kupní ceny </w:t>
      </w:r>
      <w:r w:rsidR="002B0CD7" w:rsidRPr="0059202E">
        <w:rPr>
          <w:rFonts w:ascii="Tahoma" w:hAnsi="Tahoma" w:cs="Tahoma"/>
          <w:sz w:val="22"/>
          <w:szCs w:val="22"/>
        </w:rPr>
        <w:t xml:space="preserve">bez DPH </w:t>
      </w:r>
      <w:r w:rsidRPr="0059202E">
        <w:rPr>
          <w:rFonts w:ascii="Tahoma" w:hAnsi="Tahoma" w:cs="Tahoma"/>
          <w:sz w:val="22"/>
          <w:szCs w:val="22"/>
        </w:rPr>
        <w:t>podle čl.</w:t>
      </w:r>
      <w:r w:rsidR="008F4E65" w:rsidRPr="0059202E">
        <w:rPr>
          <w:rFonts w:ascii="Tahoma" w:hAnsi="Tahoma" w:cs="Tahoma"/>
          <w:sz w:val="22"/>
          <w:szCs w:val="22"/>
        </w:rPr>
        <w:t> </w:t>
      </w:r>
      <w:r w:rsidR="003337D2" w:rsidRPr="0059202E">
        <w:rPr>
          <w:rFonts w:ascii="Tahoma" w:hAnsi="Tahoma" w:cs="Tahoma"/>
          <w:sz w:val="22"/>
          <w:szCs w:val="22"/>
        </w:rPr>
        <w:t>IV</w:t>
      </w:r>
      <w:r w:rsidR="008F4E65" w:rsidRPr="0059202E">
        <w:rPr>
          <w:rFonts w:ascii="Tahoma" w:hAnsi="Tahoma" w:cs="Tahoma"/>
          <w:sz w:val="22"/>
          <w:szCs w:val="22"/>
        </w:rPr>
        <w:t xml:space="preserve"> odst. 1 této smlouvy, a </w:t>
      </w:r>
      <w:r w:rsidRPr="0059202E">
        <w:rPr>
          <w:rFonts w:ascii="Tahoma" w:hAnsi="Tahoma" w:cs="Tahoma"/>
          <w:sz w:val="22"/>
          <w:szCs w:val="22"/>
        </w:rPr>
        <w:t>to za</w:t>
      </w:r>
      <w:r w:rsidR="008F4E65" w:rsidRPr="0059202E">
        <w:rPr>
          <w:rFonts w:ascii="Tahoma" w:hAnsi="Tahoma" w:cs="Tahoma"/>
          <w:sz w:val="22"/>
          <w:szCs w:val="22"/>
        </w:rPr>
        <w:t> </w:t>
      </w:r>
      <w:r w:rsidRPr="0059202E">
        <w:rPr>
          <w:rFonts w:ascii="Tahoma" w:hAnsi="Tahoma" w:cs="Tahoma"/>
          <w:sz w:val="22"/>
          <w:szCs w:val="22"/>
        </w:rPr>
        <w:t>každý započatý den prodlení až do</w:t>
      </w:r>
      <w:r w:rsidR="008F4E65" w:rsidRPr="0059202E">
        <w:rPr>
          <w:rFonts w:ascii="Tahoma" w:hAnsi="Tahoma" w:cs="Tahoma"/>
          <w:sz w:val="22"/>
          <w:szCs w:val="22"/>
        </w:rPr>
        <w:t> </w:t>
      </w:r>
      <w:r w:rsidRPr="0059202E">
        <w:rPr>
          <w:rFonts w:ascii="Tahoma" w:hAnsi="Tahoma" w:cs="Tahoma"/>
          <w:sz w:val="22"/>
          <w:szCs w:val="22"/>
        </w:rPr>
        <w:t>odstranění vady</w:t>
      </w:r>
      <w:r w:rsidR="002A7324" w:rsidRPr="0059202E">
        <w:rPr>
          <w:rFonts w:ascii="Tahoma" w:hAnsi="Tahoma" w:cs="Tahoma"/>
          <w:sz w:val="22"/>
          <w:szCs w:val="22"/>
        </w:rPr>
        <w:t>,</w:t>
      </w:r>
      <w:r w:rsidRPr="0059202E">
        <w:rPr>
          <w:rFonts w:ascii="Tahoma" w:hAnsi="Tahoma" w:cs="Tahoma"/>
          <w:sz w:val="22"/>
          <w:szCs w:val="22"/>
        </w:rPr>
        <w:t xml:space="preserve"> nebo </w:t>
      </w:r>
      <w:r w:rsidR="00323E78" w:rsidRPr="0059202E">
        <w:rPr>
          <w:rFonts w:ascii="Tahoma" w:hAnsi="Tahoma" w:cs="Tahoma"/>
          <w:sz w:val="22"/>
          <w:szCs w:val="22"/>
        </w:rPr>
        <w:t>do</w:t>
      </w:r>
      <w:r w:rsidR="008F4E65" w:rsidRPr="0059202E">
        <w:rPr>
          <w:rFonts w:ascii="Tahoma" w:hAnsi="Tahoma" w:cs="Tahoma"/>
          <w:sz w:val="22"/>
          <w:szCs w:val="22"/>
        </w:rPr>
        <w:t> </w:t>
      </w:r>
      <w:r w:rsidRPr="0059202E">
        <w:rPr>
          <w:rFonts w:ascii="Tahoma" w:hAnsi="Tahoma" w:cs="Tahoma"/>
          <w:sz w:val="22"/>
          <w:szCs w:val="22"/>
        </w:rPr>
        <w:t>poskytnutí náhradního zboží o stejných nebo vyšších technických parametrech</w:t>
      </w:r>
      <w:r w:rsidRPr="00343967">
        <w:rPr>
          <w:rFonts w:ascii="Tahoma" w:hAnsi="Tahoma" w:cs="Tahoma"/>
          <w:sz w:val="22"/>
          <w:szCs w:val="22"/>
        </w:rPr>
        <w:t>.</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58B8E0B7" w14:textId="699C5035" w:rsidR="00AF525A"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3BCB70C3" w14:textId="360E78BC" w:rsidR="00AF525A"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prodávající povinen zaplatit kupujícímu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74B41D51"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232377">
        <w:rPr>
          <w:rFonts w:ascii="Tahoma" w:hAnsi="Tahoma" w:cs="Tahoma"/>
          <w:sz w:val="22"/>
          <w:szCs w:val="22"/>
        </w:rPr>
        <w:t>3</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232377">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a prodávající </w:t>
      </w:r>
      <w:r w:rsidR="00232377">
        <w:rPr>
          <w:rFonts w:ascii="Tahoma" w:hAnsi="Tahoma" w:cs="Tahoma"/>
          <w:sz w:val="22"/>
          <w:szCs w:val="22"/>
        </w:rPr>
        <w:t>1</w:t>
      </w:r>
      <w:r w:rsidR="00437729" w:rsidRPr="00343967">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0842325B" w14:textId="77777777" w:rsidR="00920487" w:rsidRDefault="00920487" w:rsidP="00920487">
      <w:pPr>
        <w:spacing w:before="120"/>
        <w:jc w:val="both"/>
        <w:rPr>
          <w:rFonts w:ascii="Tahoma" w:hAnsi="Tahoma" w:cs="Tahoma"/>
          <w:sz w:val="22"/>
          <w:szCs w:val="22"/>
        </w:rPr>
      </w:pPr>
    </w:p>
    <w:p w14:paraId="02E175E6" w14:textId="77777777" w:rsidR="00920487" w:rsidRDefault="00920487" w:rsidP="00920487">
      <w:pPr>
        <w:spacing w:before="120"/>
        <w:jc w:val="both"/>
        <w:rPr>
          <w:rFonts w:ascii="Tahoma" w:hAnsi="Tahoma" w:cs="Tahoma"/>
          <w:sz w:val="22"/>
          <w:szCs w:val="22"/>
        </w:rPr>
      </w:pPr>
    </w:p>
    <w:p w14:paraId="7AD09968" w14:textId="77777777" w:rsidR="00920487" w:rsidRDefault="00920487" w:rsidP="00920487">
      <w:pPr>
        <w:spacing w:before="120"/>
        <w:jc w:val="both"/>
        <w:rPr>
          <w:rFonts w:ascii="Tahoma" w:hAnsi="Tahoma" w:cs="Tahoma"/>
          <w:sz w:val="22"/>
          <w:szCs w:val="22"/>
        </w:rPr>
      </w:pPr>
    </w:p>
    <w:p w14:paraId="35E755F6" w14:textId="74523D31" w:rsidR="00232377" w:rsidRPr="00920487" w:rsidRDefault="00920487" w:rsidP="00920487">
      <w:pPr>
        <w:pStyle w:val="Odstavecseseznamem"/>
        <w:numPr>
          <w:ilvl w:val="0"/>
          <w:numId w:val="12"/>
        </w:numPr>
        <w:tabs>
          <w:tab w:val="clear" w:pos="720"/>
          <w:tab w:val="num" w:pos="426"/>
        </w:tabs>
        <w:suppressAutoHyphens/>
        <w:spacing w:before="120"/>
        <w:ind w:left="567" w:hanging="578"/>
        <w:jc w:val="both"/>
        <w:rPr>
          <w:rFonts w:ascii="Tahoma" w:hAnsi="Tahoma" w:cs="Tahoma"/>
        </w:rPr>
      </w:pPr>
      <w:r>
        <w:rPr>
          <w:rFonts w:ascii="Tahoma" w:hAnsi="Tahoma" w:cs="Tahoma"/>
        </w:rPr>
        <w:t>O</w:t>
      </w:r>
      <w:r w:rsidR="00726A43" w:rsidRPr="00920487">
        <w:rPr>
          <w:rFonts w:ascii="Tahoma" w:hAnsi="Tahoma" w:cs="Tahoma"/>
        </w:rPr>
        <w:t xml:space="preserve">sobní údaje obsažené v této smlouvě budou </w:t>
      </w:r>
      <w:r w:rsidR="001161F5" w:rsidRPr="00920487">
        <w:rPr>
          <w:rFonts w:ascii="Tahoma" w:hAnsi="Tahoma" w:cs="Tahoma"/>
        </w:rPr>
        <w:t>kupujícím</w:t>
      </w:r>
      <w:r w:rsidR="00726A43" w:rsidRPr="00920487">
        <w:rPr>
          <w:rFonts w:ascii="Tahoma" w:hAnsi="Tahoma" w:cs="Tahoma"/>
        </w:rPr>
        <w:t xml:space="preserve"> zpracovávány pouze pro účely plnění práv a povinností vyplývajících z této smlouvy; k jiným účelům nebudou tyto osobní údaje </w:t>
      </w:r>
      <w:r w:rsidR="001161F5" w:rsidRPr="00920487">
        <w:rPr>
          <w:rFonts w:ascii="Tahoma" w:hAnsi="Tahoma" w:cs="Tahoma"/>
        </w:rPr>
        <w:t>kupujícím</w:t>
      </w:r>
      <w:r w:rsidR="00726A43" w:rsidRPr="00920487">
        <w:rPr>
          <w:rFonts w:ascii="Tahoma" w:hAnsi="Tahoma" w:cs="Tahoma"/>
        </w:rPr>
        <w:t xml:space="preserve"> použity. </w:t>
      </w:r>
      <w:r w:rsidR="001161F5" w:rsidRPr="00920487">
        <w:rPr>
          <w:rFonts w:ascii="Tahoma" w:hAnsi="Tahoma" w:cs="Tahoma"/>
        </w:rPr>
        <w:t>Kupující</w:t>
      </w:r>
      <w:r w:rsidR="00726A43" w:rsidRPr="00920487">
        <w:rPr>
          <w:rFonts w:ascii="Tahoma" w:hAnsi="Tahoma" w:cs="Tahoma"/>
        </w:rPr>
        <w:t xml:space="preserve"> při zpracovávání osobních údajů dodržuje platné právní předpisy. Podrobné informace o ochraně osobních údajů jsou uvedeny na oficiálních webových stránkách </w:t>
      </w:r>
      <w:r w:rsidR="001161F5" w:rsidRPr="00920487">
        <w:rPr>
          <w:rFonts w:ascii="Tahoma" w:hAnsi="Tahoma" w:cs="Tahoma"/>
        </w:rPr>
        <w:t>kupujícího</w:t>
      </w:r>
      <w:r w:rsidR="00726A43" w:rsidRPr="00920487">
        <w:rPr>
          <w:rFonts w:ascii="Tahoma" w:hAnsi="Tahoma" w:cs="Tahoma"/>
        </w:rPr>
        <w:t xml:space="preserve"> </w:t>
      </w:r>
      <w:hyperlink r:id="rId10">
        <w:r w:rsidR="00232377" w:rsidRPr="00920487">
          <w:rPr>
            <w:rStyle w:val="Hypertextovodkaz"/>
            <w:rFonts w:ascii="Tahoma" w:hAnsi="Tahoma" w:cs="Tahoma"/>
            <w:color w:val="000000"/>
          </w:rPr>
          <w:t>www.f</w:t>
        </w:r>
      </w:hyperlink>
      <w:r w:rsidR="00232377" w:rsidRPr="00920487">
        <w:rPr>
          <w:rFonts w:ascii="Tahoma" w:hAnsi="Tahoma" w:cs="Tahoma"/>
          <w:color w:val="000000"/>
        </w:rPr>
        <w:t>rengp.cz</w:t>
      </w:r>
    </w:p>
    <w:p w14:paraId="49A9291F" w14:textId="77777777" w:rsidR="00920487" w:rsidRDefault="00920487" w:rsidP="00232EE2">
      <w:pPr>
        <w:spacing w:before="120"/>
        <w:ind w:left="357"/>
        <w:jc w:val="both"/>
        <w:rPr>
          <w:rFonts w:ascii="Tahoma" w:hAnsi="Tahoma" w:cs="Tahoma"/>
          <w:sz w:val="22"/>
          <w:szCs w:val="22"/>
        </w:rPr>
      </w:pPr>
    </w:p>
    <w:p w14:paraId="1FA481C8" w14:textId="2F9A3327" w:rsidR="00986D0E" w:rsidRPr="00232EE2" w:rsidRDefault="00066D69" w:rsidP="00232EE2">
      <w:pPr>
        <w:spacing w:before="120"/>
        <w:ind w:left="357"/>
        <w:jc w:val="both"/>
        <w:rPr>
          <w:rFonts w:ascii="Tahoma" w:hAnsi="Tahoma" w:cs="Tahoma"/>
          <w:sz w:val="22"/>
          <w:szCs w:val="22"/>
        </w:rPr>
      </w:pPr>
      <w:r w:rsidRPr="00232EE2">
        <w:rPr>
          <w:rFonts w:ascii="Tahoma" w:hAnsi="Tahoma" w:cs="Tahoma"/>
          <w:sz w:val="22"/>
          <w:szCs w:val="22"/>
        </w:rPr>
        <w:t>Nedílnou součástí této smlouvy jsou následující přílohy:</w:t>
      </w:r>
    </w:p>
    <w:p w14:paraId="0513883D" w14:textId="35EF30AD" w:rsidR="00066D69" w:rsidRDefault="00066D69" w:rsidP="00986D0E">
      <w:pPr>
        <w:spacing w:before="120"/>
        <w:ind w:left="357"/>
        <w:jc w:val="both"/>
        <w:rPr>
          <w:rFonts w:ascii="Tahoma" w:hAnsi="Tahoma" w:cs="Tahoma"/>
          <w:sz w:val="22"/>
          <w:szCs w:val="22"/>
        </w:rPr>
      </w:pPr>
      <w:r w:rsidRPr="00232EE2">
        <w:rPr>
          <w:rFonts w:ascii="Tahoma" w:hAnsi="Tahoma" w:cs="Tahoma"/>
          <w:sz w:val="22"/>
          <w:szCs w:val="22"/>
        </w:rPr>
        <w:t>Příloha č. 1</w:t>
      </w:r>
      <w:r w:rsidR="00B719CE">
        <w:rPr>
          <w:rFonts w:ascii="Tahoma" w:hAnsi="Tahoma" w:cs="Tahoma"/>
          <w:sz w:val="22"/>
          <w:szCs w:val="22"/>
        </w:rPr>
        <w:t>a</w:t>
      </w:r>
      <w:r w:rsidRPr="00232EE2">
        <w:rPr>
          <w:rFonts w:ascii="Tahoma" w:hAnsi="Tahoma" w:cs="Tahoma"/>
          <w:sz w:val="22"/>
          <w:szCs w:val="22"/>
        </w:rPr>
        <w:t xml:space="preserve">: </w:t>
      </w:r>
      <w:r w:rsidR="00232EE2" w:rsidRPr="00232EE2">
        <w:rPr>
          <w:rFonts w:ascii="Tahoma" w:hAnsi="Tahoma" w:cs="Tahoma"/>
          <w:sz w:val="22"/>
          <w:szCs w:val="22"/>
        </w:rPr>
        <w:t xml:space="preserve">specifikace a </w:t>
      </w:r>
      <w:r w:rsidR="009B0120" w:rsidRPr="00232EE2">
        <w:rPr>
          <w:rFonts w:ascii="Tahoma" w:hAnsi="Tahoma" w:cs="Tahoma"/>
          <w:sz w:val="22"/>
          <w:szCs w:val="22"/>
        </w:rPr>
        <w:t>výkaz</w:t>
      </w:r>
      <w:r w:rsidR="009B0120">
        <w:rPr>
          <w:rFonts w:ascii="Tahoma" w:hAnsi="Tahoma" w:cs="Tahoma"/>
          <w:sz w:val="22"/>
          <w:szCs w:val="22"/>
        </w:rPr>
        <w:t xml:space="preserve"> – CELKOVÁ</w:t>
      </w:r>
    </w:p>
    <w:p w14:paraId="7AEF9636" w14:textId="6EEE2550" w:rsidR="009B0120" w:rsidRPr="00232EE2" w:rsidRDefault="009B0120" w:rsidP="00986D0E">
      <w:pPr>
        <w:spacing w:before="120"/>
        <w:ind w:left="357"/>
        <w:jc w:val="both"/>
        <w:rPr>
          <w:rFonts w:ascii="Tahoma" w:hAnsi="Tahoma" w:cs="Tahoma"/>
          <w:sz w:val="22"/>
          <w:szCs w:val="22"/>
        </w:rPr>
      </w:pPr>
      <w:r>
        <w:rPr>
          <w:rFonts w:ascii="Tahoma" w:hAnsi="Tahoma" w:cs="Tahoma"/>
          <w:sz w:val="22"/>
          <w:szCs w:val="22"/>
        </w:rPr>
        <w:t xml:space="preserve">           č.</w:t>
      </w:r>
      <w:r w:rsidR="00B719CE">
        <w:rPr>
          <w:rFonts w:ascii="Tahoma" w:hAnsi="Tahoma" w:cs="Tahoma"/>
          <w:sz w:val="22"/>
          <w:szCs w:val="22"/>
        </w:rPr>
        <w:t xml:space="preserve"> 1b</w:t>
      </w:r>
      <w:r>
        <w:rPr>
          <w:rFonts w:ascii="Tahoma" w:hAnsi="Tahoma" w:cs="Tahoma"/>
          <w:sz w:val="22"/>
          <w:szCs w:val="22"/>
        </w:rPr>
        <w:t xml:space="preserve">: </w:t>
      </w:r>
      <w:r w:rsidR="001337CD">
        <w:rPr>
          <w:rFonts w:ascii="Tahoma" w:hAnsi="Tahoma" w:cs="Tahoma"/>
          <w:sz w:val="22"/>
          <w:szCs w:val="22"/>
        </w:rPr>
        <w:t>výkaz - EL</w:t>
      </w:r>
    </w:p>
    <w:p w14:paraId="595E3093" w14:textId="1E4EEC9F" w:rsidR="00066D69" w:rsidRPr="00232EE2" w:rsidRDefault="00066D69" w:rsidP="00986D0E">
      <w:pPr>
        <w:spacing w:before="12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5B77BE9A" w14:textId="77777777">
        <w:tc>
          <w:tcPr>
            <w:tcW w:w="3420" w:type="dxa"/>
          </w:tcPr>
          <w:p w14:paraId="0D7A5BE2" w14:textId="33161D3C"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232377">
              <w:rPr>
                <w:rFonts w:ascii="Tahoma" w:hAnsi="Tahoma" w:cs="Tahoma"/>
                <w:sz w:val="22"/>
                <w:szCs w:val="22"/>
              </w:rPr>
              <w:t>e</w:t>
            </w:r>
            <w:r w:rsidR="00232377">
              <w:t xml:space="preserve"> Frenštátě pod </w:t>
            </w:r>
            <w:proofErr w:type="gramStart"/>
            <w:r w:rsidR="00232377">
              <w:t xml:space="preserve">Radhoštěm </w:t>
            </w:r>
            <w:r w:rsidRPr="00343967">
              <w:rPr>
                <w:rFonts w:ascii="Tahoma" w:hAnsi="Tahoma" w:cs="Tahoma"/>
                <w:sz w:val="22"/>
                <w:szCs w:val="22"/>
              </w:rPr>
              <w:t xml:space="preserve"> dne</w:t>
            </w:r>
            <w:proofErr w:type="gramEnd"/>
            <w:r w:rsidR="00986D0E">
              <w:rPr>
                <w:rFonts w:ascii="Tahoma" w:hAnsi="Tahoma" w:cs="Tahoma"/>
                <w:sz w:val="22"/>
                <w:szCs w:val="22"/>
              </w:rPr>
              <w:t> </w:t>
            </w:r>
            <w:r w:rsidR="00AD3267">
              <w:rPr>
                <w:rFonts w:ascii="Tahoma" w:hAnsi="Tahoma" w:cs="Tahoma"/>
                <w:sz w:val="22"/>
                <w:szCs w:val="22"/>
              </w:rPr>
              <w:t>25.11.2025</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66864114"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F408A9">
              <w:rPr>
                <w:rFonts w:ascii="Tahoma" w:hAnsi="Tahoma" w:cs="Tahoma"/>
                <w:sz w:val="22"/>
                <w:szCs w:val="22"/>
              </w:rPr>
              <w:t>Ostravě</w:t>
            </w:r>
            <w:r w:rsidRPr="00343967">
              <w:rPr>
                <w:rFonts w:ascii="Tahoma" w:hAnsi="Tahoma" w:cs="Tahoma"/>
                <w:sz w:val="22"/>
                <w:szCs w:val="22"/>
              </w:rPr>
              <w:t xml:space="preserve"> dne</w:t>
            </w:r>
            <w:r w:rsidR="00986D0E">
              <w:rPr>
                <w:rFonts w:ascii="Tahoma" w:hAnsi="Tahoma" w:cs="Tahoma"/>
                <w:sz w:val="22"/>
                <w:szCs w:val="22"/>
              </w:rPr>
              <w:t> </w:t>
            </w:r>
            <w:r w:rsidR="00AD3267">
              <w:rPr>
                <w:rFonts w:ascii="Tahoma" w:hAnsi="Tahoma" w:cs="Tahoma"/>
                <w:sz w:val="22"/>
                <w:szCs w:val="22"/>
              </w:rPr>
              <w:t>25.11.2025</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54C1456" w14:textId="77777777" w:rsidR="00F11DAD" w:rsidRDefault="00F11DAD" w:rsidP="000770A3">
            <w:pPr>
              <w:rPr>
                <w:rFonts w:ascii="Tahoma" w:hAnsi="Tahoma" w:cs="Tahoma"/>
                <w:sz w:val="22"/>
                <w:szCs w:val="22"/>
              </w:rPr>
            </w:pPr>
          </w:p>
          <w:p w14:paraId="1BD80AB7" w14:textId="77777777" w:rsidR="00FD3C6A" w:rsidRPr="00343967" w:rsidRDefault="00FD3C6A"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32B378AF" w:rsidR="00F11DAD" w:rsidRPr="00343967" w:rsidRDefault="00232377" w:rsidP="00232377">
            <w:pPr>
              <w:ind w:left="844" w:hanging="844"/>
              <w:jc w:val="both"/>
              <w:rPr>
                <w:rFonts w:ascii="Tahoma" w:hAnsi="Tahoma" w:cs="Tahoma"/>
                <w:i/>
                <w:color w:val="FF0000"/>
                <w:sz w:val="22"/>
                <w:szCs w:val="22"/>
              </w:rPr>
            </w:pPr>
            <w:r>
              <w:rPr>
                <w:rStyle w:val="normaltextrun"/>
                <w:rFonts w:ascii="Tahoma" w:hAnsi="Tahoma" w:cs="Tahoma"/>
                <w:color w:val="000000"/>
                <w:sz w:val="22"/>
                <w:szCs w:val="22"/>
                <w:shd w:val="clear" w:color="auto" w:fill="FFFFFF"/>
              </w:rPr>
              <w:t>Mgr. Richard Štěpán, ředitel školy</w:t>
            </w:r>
            <w:r w:rsidRPr="003670F8">
              <w:rPr>
                <w:rStyle w:val="normaltextrun"/>
                <w:rFonts w:ascii="Tahoma" w:hAnsi="Tahoma" w:cs="Tahoma"/>
                <w:i/>
                <w:iCs/>
                <w:color w:val="FF0000"/>
                <w:sz w:val="22"/>
                <w:szCs w:val="22"/>
                <w:shd w:val="clear" w:color="auto" w:fill="FFFFFF"/>
              </w:rPr>
              <w:t xml:space="preserve"> </w:t>
            </w:r>
            <w:r w:rsidR="003670F8" w:rsidRPr="003670F8">
              <w:rPr>
                <w:rStyle w:val="normaltextrun"/>
                <w:rFonts w:ascii="Tahoma" w:hAnsi="Tahoma" w:cs="Tahoma"/>
                <w:i/>
                <w:iCs/>
                <w:color w:val="FF0000"/>
                <w:sz w:val="22"/>
                <w:szCs w:val="22"/>
                <w:shd w:val="clear" w:color="auto" w:fill="FFFFFF"/>
              </w:rPr>
              <w:t xml:space="preserve"> </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5D78676F" w14:textId="1EFE18CA" w:rsidR="00F11DAD" w:rsidRPr="00125CED" w:rsidRDefault="00F408A9" w:rsidP="00125CED">
            <w:pPr>
              <w:jc w:val="center"/>
              <w:rPr>
                <w:rFonts w:ascii="Tahoma" w:hAnsi="Tahoma" w:cs="Tahoma"/>
                <w:i/>
                <w:color w:val="FF0000"/>
                <w:sz w:val="22"/>
                <w:szCs w:val="22"/>
              </w:rPr>
            </w:pPr>
            <w:r w:rsidRPr="00F408A9">
              <w:rPr>
                <w:rFonts w:ascii="Tahoma" w:hAnsi="Tahoma" w:cs="Tahoma"/>
                <w:sz w:val="22"/>
                <w:szCs w:val="22"/>
              </w:rPr>
              <w:t>Ing. Jiří Válek, jednatel</w:t>
            </w:r>
          </w:p>
        </w:tc>
      </w:tr>
    </w:tbl>
    <w:p w14:paraId="766BC06D" w14:textId="2A29A545" w:rsidR="00066D69" w:rsidRPr="00CF3EBB" w:rsidRDefault="00066D69" w:rsidP="00232377">
      <w:pPr>
        <w:pStyle w:val="Zkladntext"/>
        <w:tabs>
          <w:tab w:val="clear" w:pos="1418"/>
        </w:tabs>
        <w:spacing w:after="240"/>
        <w:ind w:left="1349" w:hanging="992"/>
        <w:rPr>
          <w:rFonts w:ascii="Tahoma" w:hAnsi="Tahoma" w:cs="Tahoma"/>
          <w:i/>
          <w:iCs/>
          <w:color w:val="FF0000"/>
          <w:sz w:val="22"/>
          <w:szCs w:val="22"/>
        </w:rPr>
      </w:pPr>
    </w:p>
    <w:sectPr w:rsidR="00066D69" w:rsidRPr="00CF3EBB" w:rsidSect="00232EE2">
      <w:footerReference w:type="even" r:id="rId11"/>
      <w:footerReference w:type="default" r:id="rId12"/>
      <w:footerReference w:type="first" r:id="rId13"/>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07C4" w14:textId="77777777" w:rsidR="005276DC" w:rsidRDefault="005276DC">
      <w:r>
        <w:separator/>
      </w:r>
    </w:p>
  </w:endnote>
  <w:endnote w:type="continuationSeparator" w:id="0">
    <w:p w14:paraId="39E593C2" w14:textId="77777777" w:rsidR="005276DC" w:rsidRDefault="0052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5C8A5270"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78D9">
      <w:rPr>
        <w:rStyle w:val="slostrnky"/>
        <w:noProof/>
      </w:rPr>
      <w:t>2</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CQcLGVOgMAALAGAAAOAAAAAAAAAAAAAAAAAC4CAABkcnMvZTJvRG9jLnhtbFBLAQIt&#10;ABQABgAIAAAAIQBuwW5T3QAAAAsBAAAPAAAAAAAAAAAAAAAAAJQFAABkcnMvZG93bnJldi54bWxQ&#10;SwUGAAAAAAQABADzAAAAngY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14E6EBEB" w:rsidR="00103E8A" w:rsidRDefault="004B1B2B" w:rsidP="004B1B2B">
    <w:pPr>
      <w:pStyle w:val="Zpat"/>
      <w:jc w:val="center"/>
    </w:pPr>
    <w:r>
      <w:rPr>
        <w:noProof/>
      </w:rPr>
      <w:t>Elektrick</w:t>
    </w:r>
    <w:r w:rsidR="00AA6D49">
      <w:rPr>
        <w:noProof/>
      </w:rPr>
      <w:t>é</w:t>
    </w:r>
    <w:r>
      <w:rPr>
        <w:noProof/>
      </w:rPr>
      <w:t xml:space="preserve"> multifunkční varn</w:t>
    </w:r>
    <w:r w:rsidR="00AA6D49">
      <w:rPr>
        <w:noProof/>
      </w:rPr>
      <w:t xml:space="preserve">é zařízení </w:t>
    </w:r>
    <w:r>
      <w:t>do ŠJ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D5B3" w14:textId="54764EBF" w:rsidR="00AA6D49" w:rsidRDefault="00F61AB7" w:rsidP="00AA6D49">
    <w:pPr>
      <w:pStyle w:val="Zpat"/>
      <w:jc w:val="center"/>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AA6D49" w:rsidRPr="00AA6D49">
      <w:rPr>
        <w:noProof/>
      </w:rPr>
      <w:t xml:space="preserve"> </w:t>
    </w:r>
    <w:r w:rsidR="00AA6D49">
      <w:rPr>
        <w:noProof/>
      </w:rPr>
      <w:t xml:space="preserve">Elektrické multifunkční varné zařízení </w:t>
    </w:r>
    <w:r w:rsidR="00AA6D49">
      <w:t>do ŠJ</w:t>
    </w:r>
  </w:p>
  <w:p w14:paraId="0F1A83F0" w14:textId="614FFBA8" w:rsidR="00726A43" w:rsidRDefault="00726A43" w:rsidP="004B1B2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6302" w14:textId="77777777" w:rsidR="005276DC" w:rsidRDefault="005276DC">
      <w:r>
        <w:separator/>
      </w:r>
    </w:p>
  </w:footnote>
  <w:footnote w:type="continuationSeparator" w:id="0">
    <w:p w14:paraId="5CFD9F2D" w14:textId="77777777" w:rsidR="005276DC" w:rsidRDefault="0052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8DE"/>
    <w:multiLevelType w:val="multilevel"/>
    <w:tmpl w:val="9BF8E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8"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EB1E2C"/>
    <w:multiLevelType w:val="multilevel"/>
    <w:tmpl w:val="8C1A38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2"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4"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6A51AE1"/>
    <w:multiLevelType w:val="multilevel"/>
    <w:tmpl w:val="584E11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5"/>
  </w:num>
  <w:num w:numId="2">
    <w:abstractNumId w:val="23"/>
  </w:num>
  <w:num w:numId="3">
    <w:abstractNumId w:val="11"/>
  </w:num>
  <w:num w:numId="4">
    <w:abstractNumId w:val="40"/>
  </w:num>
  <w:num w:numId="5">
    <w:abstractNumId w:val="2"/>
  </w:num>
  <w:num w:numId="6">
    <w:abstractNumId w:val="13"/>
  </w:num>
  <w:num w:numId="7">
    <w:abstractNumId w:val="32"/>
  </w:num>
  <w:num w:numId="8">
    <w:abstractNumId w:val="9"/>
  </w:num>
  <w:num w:numId="9">
    <w:abstractNumId w:val="34"/>
  </w:num>
  <w:num w:numId="10">
    <w:abstractNumId w:val="3"/>
  </w:num>
  <w:num w:numId="11">
    <w:abstractNumId w:val="19"/>
  </w:num>
  <w:num w:numId="12">
    <w:abstractNumId w:val="27"/>
  </w:num>
  <w:num w:numId="13">
    <w:abstractNumId w:val="6"/>
  </w:num>
  <w:num w:numId="14">
    <w:abstractNumId w:val="36"/>
  </w:num>
  <w:num w:numId="15">
    <w:abstractNumId w:val="47"/>
  </w:num>
  <w:num w:numId="16">
    <w:abstractNumId w:val="15"/>
  </w:num>
  <w:num w:numId="17">
    <w:abstractNumId w:val="39"/>
  </w:num>
  <w:num w:numId="18">
    <w:abstractNumId w:val="43"/>
  </w:num>
  <w:num w:numId="19">
    <w:abstractNumId w:val="37"/>
  </w:num>
  <w:num w:numId="20">
    <w:abstractNumId w:val="4"/>
  </w:num>
  <w:num w:numId="21">
    <w:abstractNumId w:val="41"/>
  </w:num>
  <w:num w:numId="22">
    <w:abstractNumId w:val="12"/>
  </w:num>
  <w:num w:numId="23">
    <w:abstractNumId w:val="31"/>
  </w:num>
  <w:num w:numId="24">
    <w:abstractNumId w:val="14"/>
  </w:num>
  <w:num w:numId="25">
    <w:abstractNumId w:val="17"/>
  </w:num>
  <w:num w:numId="26">
    <w:abstractNumId w:val="35"/>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7"/>
  </w:num>
  <w:num w:numId="31">
    <w:abstractNumId w:val="27"/>
    <w:lvlOverride w:ilvl="0">
      <w:startOverride w:val="1"/>
    </w:lvlOverride>
  </w:num>
  <w:num w:numId="32">
    <w:abstractNumId w:val="1"/>
  </w:num>
  <w:num w:numId="33">
    <w:abstractNumId w:val="21"/>
  </w:num>
  <w:num w:numId="34">
    <w:abstractNumId w:val="22"/>
  </w:num>
  <w:num w:numId="35">
    <w:abstractNumId w:val="33"/>
  </w:num>
  <w:num w:numId="36">
    <w:abstractNumId w:val="30"/>
  </w:num>
  <w:num w:numId="37">
    <w:abstractNumId w:val="16"/>
  </w:num>
  <w:num w:numId="38">
    <w:abstractNumId w:val="25"/>
  </w:num>
  <w:num w:numId="39">
    <w:abstractNumId w:val="8"/>
  </w:num>
  <w:num w:numId="40">
    <w:abstractNumId w:val="44"/>
  </w:num>
  <w:num w:numId="41">
    <w:abstractNumId w:val="20"/>
  </w:num>
  <w:num w:numId="42">
    <w:abstractNumId w:val="5"/>
  </w:num>
  <w:num w:numId="43">
    <w:abstractNumId w:val="24"/>
  </w:num>
  <w:num w:numId="44">
    <w:abstractNumId w:val="42"/>
  </w:num>
  <w:num w:numId="45">
    <w:abstractNumId w:val="46"/>
  </w:num>
  <w:num w:numId="46">
    <w:abstractNumId w:val="38"/>
  </w:num>
  <w:num w:numId="47">
    <w:abstractNumId w:val="29"/>
  </w:num>
  <w:num w:numId="48">
    <w:abstractNumId w:val="28"/>
  </w:num>
  <w:num w:numId="49">
    <w:abstractNumId w:val="0"/>
  </w:num>
  <w:num w:numId="50">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B3603"/>
    <w:rsid w:val="000C1803"/>
    <w:rsid w:val="000C78D9"/>
    <w:rsid w:val="000D5AE8"/>
    <w:rsid w:val="000E24DD"/>
    <w:rsid w:val="000F003A"/>
    <w:rsid w:val="000F23A9"/>
    <w:rsid w:val="000F34B6"/>
    <w:rsid w:val="00103E8A"/>
    <w:rsid w:val="00107B27"/>
    <w:rsid w:val="001151B3"/>
    <w:rsid w:val="001161F5"/>
    <w:rsid w:val="00120CDB"/>
    <w:rsid w:val="00125CED"/>
    <w:rsid w:val="001337C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D771D"/>
    <w:rsid w:val="001E2AA7"/>
    <w:rsid w:val="001E2DA3"/>
    <w:rsid w:val="001E5ADC"/>
    <w:rsid w:val="001E5EB9"/>
    <w:rsid w:val="001E7435"/>
    <w:rsid w:val="00200706"/>
    <w:rsid w:val="002056DB"/>
    <w:rsid w:val="00206335"/>
    <w:rsid w:val="0021222C"/>
    <w:rsid w:val="00224BD8"/>
    <w:rsid w:val="0023024F"/>
    <w:rsid w:val="00231B0A"/>
    <w:rsid w:val="00232377"/>
    <w:rsid w:val="00232EE2"/>
    <w:rsid w:val="00242869"/>
    <w:rsid w:val="00242A6F"/>
    <w:rsid w:val="0024681B"/>
    <w:rsid w:val="002565C7"/>
    <w:rsid w:val="00265D84"/>
    <w:rsid w:val="00281D7A"/>
    <w:rsid w:val="002839BB"/>
    <w:rsid w:val="002A3A16"/>
    <w:rsid w:val="002A7324"/>
    <w:rsid w:val="002B0CD7"/>
    <w:rsid w:val="002C0A27"/>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285C"/>
    <w:rsid w:val="0038747B"/>
    <w:rsid w:val="00390A2D"/>
    <w:rsid w:val="00392100"/>
    <w:rsid w:val="00392D02"/>
    <w:rsid w:val="003A083C"/>
    <w:rsid w:val="003A2A23"/>
    <w:rsid w:val="003A45A9"/>
    <w:rsid w:val="003B39A9"/>
    <w:rsid w:val="003C3AEF"/>
    <w:rsid w:val="003C7CC6"/>
    <w:rsid w:val="003D0846"/>
    <w:rsid w:val="003D09D5"/>
    <w:rsid w:val="003D10A2"/>
    <w:rsid w:val="003D4C8F"/>
    <w:rsid w:val="003D5EC4"/>
    <w:rsid w:val="003F13B7"/>
    <w:rsid w:val="0040045B"/>
    <w:rsid w:val="004013CA"/>
    <w:rsid w:val="004133FD"/>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B2B"/>
    <w:rsid w:val="004B1C50"/>
    <w:rsid w:val="004B505D"/>
    <w:rsid w:val="004B69E4"/>
    <w:rsid w:val="004D2024"/>
    <w:rsid w:val="004E7BF2"/>
    <w:rsid w:val="004F4581"/>
    <w:rsid w:val="00501BB4"/>
    <w:rsid w:val="00502205"/>
    <w:rsid w:val="00503425"/>
    <w:rsid w:val="00514378"/>
    <w:rsid w:val="00527222"/>
    <w:rsid w:val="005276DC"/>
    <w:rsid w:val="0053094A"/>
    <w:rsid w:val="00532C1F"/>
    <w:rsid w:val="00534F65"/>
    <w:rsid w:val="00540945"/>
    <w:rsid w:val="00542288"/>
    <w:rsid w:val="00545510"/>
    <w:rsid w:val="005471D6"/>
    <w:rsid w:val="0055279E"/>
    <w:rsid w:val="005540F9"/>
    <w:rsid w:val="0055701B"/>
    <w:rsid w:val="00581103"/>
    <w:rsid w:val="005843FB"/>
    <w:rsid w:val="00587A33"/>
    <w:rsid w:val="0059202E"/>
    <w:rsid w:val="005A33CC"/>
    <w:rsid w:val="005B0B40"/>
    <w:rsid w:val="005B16CA"/>
    <w:rsid w:val="005C01DF"/>
    <w:rsid w:val="005C1773"/>
    <w:rsid w:val="005C5129"/>
    <w:rsid w:val="005C7268"/>
    <w:rsid w:val="005D00CE"/>
    <w:rsid w:val="005F4709"/>
    <w:rsid w:val="005F704C"/>
    <w:rsid w:val="00604590"/>
    <w:rsid w:val="00611C52"/>
    <w:rsid w:val="00622AE9"/>
    <w:rsid w:val="00624153"/>
    <w:rsid w:val="00644C25"/>
    <w:rsid w:val="00647326"/>
    <w:rsid w:val="006500BE"/>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37E1D"/>
    <w:rsid w:val="007415BD"/>
    <w:rsid w:val="00742C32"/>
    <w:rsid w:val="00744941"/>
    <w:rsid w:val="0077548C"/>
    <w:rsid w:val="00782E7C"/>
    <w:rsid w:val="007914E4"/>
    <w:rsid w:val="007928C2"/>
    <w:rsid w:val="00792B24"/>
    <w:rsid w:val="0079309A"/>
    <w:rsid w:val="007A05EA"/>
    <w:rsid w:val="007A1B6B"/>
    <w:rsid w:val="007A3A28"/>
    <w:rsid w:val="007B27DC"/>
    <w:rsid w:val="007B3232"/>
    <w:rsid w:val="007B3EDA"/>
    <w:rsid w:val="007B68BC"/>
    <w:rsid w:val="007C0CD1"/>
    <w:rsid w:val="007C258D"/>
    <w:rsid w:val="007C2B3E"/>
    <w:rsid w:val="007E0F26"/>
    <w:rsid w:val="007E16EB"/>
    <w:rsid w:val="007E5FC0"/>
    <w:rsid w:val="007E64F1"/>
    <w:rsid w:val="007F3EB9"/>
    <w:rsid w:val="007F419E"/>
    <w:rsid w:val="007F7D49"/>
    <w:rsid w:val="00804237"/>
    <w:rsid w:val="00812152"/>
    <w:rsid w:val="008125AA"/>
    <w:rsid w:val="0081341A"/>
    <w:rsid w:val="00816D90"/>
    <w:rsid w:val="0082354A"/>
    <w:rsid w:val="00827B5F"/>
    <w:rsid w:val="008343A3"/>
    <w:rsid w:val="0083472F"/>
    <w:rsid w:val="00845796"/>
    <w:rsid w:val="00846772"/>
    <w:rsid w:val="0084687D"/>
    <w:rsid w:val="00847C6C"/>
    <w:rsid w:val="00855683"/>
    <w:rsid w:val="008561BD"/>
    <w:rsid w:val="00856415"/>
    <w:rsid w:val="00861CA8"/>
    <w:rsid w:val="00862C7E"/>
    <w:rsid w:val="008635DF"/>
    <w:rsid w:val="00875CF4"/>
    <w:rsid w:val="008778D1"/>
    <w:rsid w:val="008841DA"/>
    <w:rsid w:val="00885EC0"/>
    <w:rsid w:val="00885F3A"/>
    <w:rsid w:val="008863D2"/>
    <w:rsid w:val="00886DC7"/>
    <w:rsid w:val="008A1F80"/>
    <w:rsid w:val="008A6183"/>
    <w:rsid w:val="008B293F"/>
    <w:rsid w:val="008B2FBD"/>
    <w:rsid w:val="008B421D"/>
    <w:rsid w:val="008B43A1"/>
    <w:rsid w:val="008C33FA"/>
    <w:rsid w:val="008C5452"/>
    <w:rsid w:val="008C5A3A"/>
    <w:rsid w:val="008D27E0"/>
    <w:rsid w:val="008D5BDB"/>
    <w:rsid w:val="008D695E"/>
    <w:rsid w:val="008F0621"/>
    <w:rsid w:val="008F4E65"/>
    <w:rsid w:val="008F715E"/>
    <w:rsid w:val="009000E8"/>
    <w:rsid w:val="00910BD0"/>
    <w:rsid w:val="00913C5D"/>
    <w:rsid w:val="00915A7A"/>
    <w:rsid w:val="00920487"/>
    <w:rsid w:val="00920572"/>
    <w:rsid w:val="00931340"/>
    <w:rsid w:val="009343A6"/>
    <w:rsid w:val="00936C6F"/>
    <w:rsid w:val="00961B39"/>
    <w:rsid w:val="009676DB"/>
    <w:rsid w:val="0097461E"/>
    <w:rsid w:val="00986D0E"/>
    <w:rsid w:val="00987C14"/>
    <w:rsid w:val="009A0F1B"/>
    <w:rsid w:val="009A11FC"/>
    <w:rsid w:val="009B0120"/>
    <w:rsid w:val="009B309C"/>
    <w:rsid w:val="009B6546"/>
    <w:rsid w:val="009C25FE"/>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458B5"/>
    <w:rsid w:val="00A50351"/>
    <w:rsid w:val="00A51111"/>
    <w:rsid w:val="00A620D5"/>
    <w:rsid w:val="00A64C92"/>
    <w:rsid w:val="00A67DB2"/>
    <w:rsid w:val="00A82562"/>
    <w:rsid w:val="00A83AE6"/>
    <w:rsid w:val="00A83B35"/>
    <w:rsid w:val="00A92C9A"/>
    <w:rsid w:val="00A945F1"/>
    <w:rsid w:val="00A95090"/>
    <w:rsid w:val="00AA6D49"/>
    <w:rsid w:val="00AC58F7"/>
    <w:rsid w:val="00AC6712"/>
    <w:rsid w:val="00AC7FA9"/>
    <w:rsid w:val="00AD28BA"/>
    <w:rsid w:val="00AD3267"/>
    <w:rsid w:val="00AE0057"/>
    <w:rsid w:val="00AF4FE3"/>
    <w:rsid w:val="00AF525A"/>
    <w:rsid w:val="00AF5D57"/>
    <w:rsid w:val="00AF7C55"/>
    <w:rsid w:val="00B00430"/>
    <w:rsid w:val="00B03466"/>
    <w:rsid w:val="00B036DC"/>
    <w:rsid w:val="00B06076"/>
    <w:rsid w:val="00B123F2"/>
    <w:rsid w:val="00B15C02"/>
    <w:rsid w:val="00B21751"/>
    <w:rsid w:val="00B221BF"/>
    <w:rsid w:val="00B23026"/>
    <w:rsid w:val="00B2739B"/>
    <w:rsid w:val="00B343D4"/>
    <w:rsid w:val="00B37000"/>
    <w:rsid w:val="00B54AD2"/>
    <w:rsid w:val="00B60673"/>
    <w:rsid w:val="00B63C03"/>
    <w:rsid w:val="00B7083F"/>
    <w:rsid w:val="00B719CE"/>
    <w:rsid w:val="00B7455C"/>
    <w:rsid w:val="00B75ABE"/>
    <w:rsid w:val="00B76E24"/>
    <w:rsid w:val="00B92E92"/>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D6A05"/>
    <w:rsid w:val="00BE51EE"/>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5753"/>
    <w:rsid w:val="00D36239"/>
    <w:rsid w:val="00D40A5D"/>
    <w:rsid w:val="00D425CA"/>
    <w:rsid w:val="00D46DC9"/>
    <w:rsid w:val="00D47735"/>
    <w:rsid w:val="00D63D63"/>
    <w:rsid w:val="00D67973"/>
    <w:rsid w:val="00D832A1"/>
    <w:rsid w:val="00D84B78"/>
    <w:rsid w:val="00D85599"/>
    <w:rsid w:val="00D9266E"/>
    <w:rsid w:val="00D94860"/>
    <w:rsid w:val="00D960B0"/>
    <w:rsid w:val="00DB10D6"/>
    <w:rsid w:val="00DB3D19"/>
    <w:rsid w:val="00DB69A9"/>
    <w:rsid w:val="00DE417C"/>
    <w:rsid w:val="00DF5181"/>
    <w:rsid w:val="00DF6154"/>
    <w:rsid w:val="00E07AFC"/>
    <w:rsid w:val="00E15AD4"/>
    <w:rsid w:val="00E22928"/>
    <w:rsid w:val="00E264DC"/>
    <w:rsid w:val="00E35A85"/>
    <w:rsid w:val="00E45E01"/>
    <w:rsid w:val="00E5612A"/>
    <w:rsid w:val="00E60050"/>
    <w:rsid w:val="00E80E0C"/>
    <w:rsid w:val="00E83706"/>
    <w:rsid w:val="00E86115"/>
    <w:rsid w:val="00E95128"/>
    <w:rsid w:val="00E9544B"/>
    <w:rsid w:val="00E967C5"/>
    <w:rsid w:val="00EA2EB6"/>
    <w:rsid w:val="00EA4747"/>
    <w:rsid w:val="00EA635A"/>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08A9"/>
    <w:rsid w:val="00F4778F"/>
    <w:rsid w:val="00F55EDB"/>
    <w:rsid w:val="00F609E4"/>
    <w:rsid w:val="00F61AB7"/>
    <w:rsid w:val="00F93B1A"/>
    <w:rsid w:val="00FB4CBA"/>
    <w:rsid w:val="00FC1FE9"/>
    <w:rsid w:val="00FC3D8C"/>
    <w:rsid w:val="00FC472D"/>
    <w:rsid w:val="00FC4FDC"/>
    <w:rsid w:val="00FC6010"/>
    <w:rsid w:val="00FD3C6A"/>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qForma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qFormat/>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paragraph" w:styleId="Normlnweb">
    <w:name w:val="Normal (Web)"/>
    <w:basedOn w:val="Normln"/>
    <w:uiPriority w:val="99"/>
    <w:semiHidden/>
    <w:unhideWhenUsed/>
    <w:rsid w:val="00FC3D8C"/>
  </w:style>
  <w:style w:type="character" w:styleId="Nevyeenzmnka">
    <w:name w:val="Unresolved Mention"/>
    <w:basedOn w:val="Standardnpsmoodstavce"/>
    <w:uiPriority w:val="99"/>
    <w:semiHidden/>
    <w:unhideWhenUsed/>
    <w:rsid w:val="00E9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oplnitwe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575590-5e74-4487-883d-8605ba3d7ce6">
      <Terms xmlns="http://schemas.microsoft.com/office/infopath/2007/PartnerControls"/>
    </lcf76f155ced4ddcb4097134ff3c332f>
    <TaxCatchAll xmlns="8cea2031-a365-48d1-85e8-ea48ee6b62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A95F79F39A5D41AABAB5AF57EF2DCE" ma:contentTypeVersion="13" ma:contentTypeDescription="Vytvoří nový dokument" ma:contentTypeScope="" ma:versionID="8145e84297fc2405e002bfa005086fec">
  <xsd:schema xmlns:xsd="http://www.w3.org/2001/XMLSchema" xmlns:xs="http://www.w3.org/2001/XMLSchema" xmlns:p="http://schemas.microsoft.com/office/2006/metadata/properties" xmlns:ns2="d4575590-5e74-4487-883d-8605ba3d7ce6" xmlns:ns3="8cea2031-a365-48d1-85e8-ea48ee6b628e" targetNamespace="http://schemas.microsoft.com/office/2006/metadata/properties" ma:root="true" ma:fieldsID="0cde0de8d913152d4967bf543e0186eb" ns2:_="" ns3:_="">
    <xsd:import namespace="d4575590-5e74-4487-883d-8605ba3d7ce6"/>
    <xsd:import namespace="8cea2031-a365-48d1-85e8-ea48ee6b6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5590-5e74-4487-883d-8605ba3d7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8545ebe-91ab-4c8d-afd6-b13027bae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a2031-a365-48d1-85e8-ea48ee6b6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039306-64c7-4c27-9ace-f5147a58a351}" ma:internalName="TaxCatchAll" ma:showField="CatchAllData" ma:web="8cea2031-a365-48d1-85e8-ea48ee6b6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AED57-DEAE-4299-B544-5687B94AFBFC}">
  <ds:schemaRefs>
    <ds:schemaRef ds:uri="http://schemas.microsoft.com/sharepoint/v3/contenttype/forms"/>
  </ds:schemaRefs>
</ds:datastoreItem>
</file>

<file path=customXml/itemProps2.xml><?xml version="1.0" encoding="utf-8"?>
<ds:datastoreItem xmlns:ds="http://schemas.openxmlformats.org/officeDocument/2006/customXml" ds:itemID="{D5DCE1FD-E5AC-4D69-AD2F-6A662D761294}">
  <ds:schemaRefs>
    <ds:schemaRef ds:uri="http://schemas.microsoft.com/office/2006/metadata/properties"/>
    <ds:schemaRef ds:uri="http://schemas.microsoft.com/office/infopath/2007/PartnerControls"/>
    <ds:schemaRef ds:uri="d4575590-5e74-4487-883d-8605ba3d7ce6"/>
    <ds:schemaRef ds:uri="8cea2031-a365-48d1-85e8-ea48ee6b628e"/>
  </ds:schemaRefs>
</ds:datastoreItem>
</file>

<file path=customXml/itemProps3.xml><?xml version="1.0" encoding="utf-8"?>
<ds:datastoreItem xmlns:ds="http://schemas.openxmlformats.org/officeDocument/2006/customXml" ds:itemID="{7D831BFC-FE3F-49DB-A290-F58E5E494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5590-5e74-4487-883d-8605ba3d7ce6"/>
    <ds:schemaRef ds:uri="8cea2031-a365-48d1-85e8-ea48ee6b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2932</Words>
  <Characters>17303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20195</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Anna Škorňová</cp:lastModifiedBy>
  <cp:revision>6</cp:revision>
  <cp:lastPrinted>2013-12-17T15:03:00Z</cp:lastPrinted>
  <dcterms:created xsi:type="dcterms:W3CDTF">2025-11-26T12:45:00Z</dcterms:created>
  <dcterms:modified xsi:type="dcterms:W3CDTF">2025-11-26T13:17:00Z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y fmtid="{D5CDD505-2E9C-101B-9397-08002B2CF9AE}" pid="9" name="ContentTypeId">
    <vt:lpwstr>0x010100A3A95F79F39A5D41AABAB5AF57EF2DCE</vt:lpwstr>
  </property>
  <property fmtid="{D5CDD505-2E9C-101B-9397-08002B2CF9AE}" pid="10" name="MediaServiceImageTags">
    <vt:lpwstr/>
  </property>
</Properties>
</file>