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ABF" w14:textId="77777777"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</w:t>
      </w:r>
      <w:proofErr w:type="gramEnd"/>
      <w:r>
        <w:rPr>
          <w:rFonts w:ascii="Arial" w:hAnsi="Arial" w:cs="Arial"/>
          <w:snapToGrid w:val="0"/>
          <w:sz w:val="16"/>
        </w:rPr>
        <w:t xml:space="preserve">  pobočka  Chrudim</w:t>
      </w:r>
    </w:p>
    <w:p w14:paraId="2067186C" w14:textId="77777777"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</w:t>
      </w:r>
      <w:proofErr w:type="gramEnd"/>
      <w:r>
        <w:rPr>
          <w:rFonts w:ascii="Arial" w:hAnsi="Arial" w:cs="Arial"/>
          <w:sz w:val="24"/>
        </w:rPr>
        <w:t xml:space="preserve"> č.p.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14:paraId="2E20A234" w14:textId="77777777"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Arial" w:hAnsi="Arial" w:cs="Arial"/>
          <w:sz w:val="16"/>
        </w:rPr>
        <w:t>IČO  00270211</w:t>
      </w:r>
      <w:proofErr w:type="gramEnd"/>
    </w:p>
    <w:p w14:paraId="34FB7CDC" w14:textId="77777777"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14:paraId="2EF1C0D7" w14:textId="77777777"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14:paraId="0B7FC56F" w14:textId="77777777"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14:paraId="3FC5F82F" w14:textId="77777777"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14:paraId="28CEFA25" w14:textId="77777777"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14:paraId="275F1377" w14:textId="77777777"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14:paraId="057A94A6" w14:textId="77777777"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14:paraId="4AA564AB" w14:textId="08BEE7EA"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485859">
        <w:rPr>
          <w:rFonts w:ascii="Arial" w:hAnsi="Arial" w:cs="Arial"/>
          <w:b/>
          <w:noProof/>
          <w:sz w:val="40"/>
          <w:szCs w:val="40"/>
        </w:rPr>
        <w:t>744/1/25/02</w:t>
      </w:r>
    </w:p>
    <w:p w14:paraId="4613CF16" w14:textId="77777777"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3A4FD3">
        <w:rPr>
          <w:rFonts w:ascii="Arial" w:hAnsi="Arial" w:cs="Arial"/>
          <w:snapToGrid w:val="0"/>
          <w:sz w:val="24"/>
          <w:szCs w:val="24"/>
        </w:rPr>
        <w:t>uvádějte na dodacím listu i na faktuře</w:t>
      </w:r>
    </w:p>
    <w:p w14:paraId="00FC461A" w14:textId="77777777"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14:paraId="691A1561" w14:textId="77777777"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14:paraId="28B32473" w14:textId="77777777"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14:paraId="7B8A1888" w14:textId="77777777"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14:paraId="7BDC018E" w14:textId="5246CC5E"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485859">
        <w:rPr>
          <w:rFonts w:ascii="Arial" w:hAnsi="Arial" w:cs="Arial"/>
          <w:b/>
          <w:noProof/>
          <w:sz w:val="24"/>
          <w:szCs w:val="24"/>
        </w:rPr>
        <w:t>CompuNet s. r. o.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485859">
        <w:rPr>
          <w:rFonts w:ascii="Arial" w:hAnsi="Arial" w:cs="Arial"/>
          <w:b/>
          <w:noProof/>
          <w:sz w:val="24"/>
          <w:szCs w:val="24"/>
        </w:rPr>
        <w:t>Zubatého 295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485859">
        <w:rPr>
          <w:rFonts w:ascii="Arial" w:hAnsi="Arial" w:cs="Arial"/>
          <w:b/>
          <w:noProof/>
          <w:sz w:val="24"/>
          <w:szCs w:val="24"/>
        </w:rPr>
        <w:t xml:space="preserve">150 </w:t>
      </w:r>
      <w:proofErr w:type="gramStart"/>
      <w:r w:rsidR="00485859">
        <w:rPr>
          <w:rFonts w:ascii="Arial" w:hAnsi="Arial" w:cs="Arial"/>
          <w:b/>
          <w:noProof/>
          <w:sz w:val="24"/>
          <w:szCs w:val="24"/>
        </w:rPr>
        <w:t>00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485859">
        <w:rPr>
          <w:rFonts w:ascii="Arial" w:hAnsi="Arial" w:cs="Arial"/>
          <w:b/>
          <w:noProof/>
          <w:sz w:val="24"/>
          <w:szCs w:val="24"/>
        </w:rPr>
        <w:t>Praha</w:t>
      </w:r>
      <w:proofErr w:type="gramEnd"/>
      <w:r w:rsidR="00485859">
        <w:rPr>
          <w:rFonts w:ascii="Arial" w:hAnsi="Arial" w:cs="Arial"/>
          <w:b/>
          <w:noProof/>
          <w:sz w:val="24"/>
          <w:szCs w:val="24"/>
        </w:rPr>
        <w:t xml:space="preserve"> 5-Smíchov</w:t>
      </w:r>
    </w:p>
    <w:p w14:paraId="42349102" w14:textId="09A14CCE"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485859">
        <w:rPr>
          <w:rFonts w:ascii="Arial" w:hAnsi="Arial" w:cs="Arial"/>
          <w:b/>
          <w:noProof/>
          <w:sz w:val="24"/>
          <w:szCs w:val="24"/>
        </w:rPr>
        <w:t>27608514</w:t>
      </w:r>
    </w:p>
    <w:p w14:paraId="75ABCD45" w14:textId="77777777"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14:paraId="5AEEBE36" w14:textId="77777777"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proofErr w:type="gramStart"/>
      <w:r w:rsidRPr="007D2134">
        <w:rPr>
          <w:rFonts w:ascii="Arial" w:hAnsi="Arial"/>
          <w:snapToGrid w:val="0"/>
          <w:sz w:val="24"/>
          <w:szCs w:val="24"/>
        </w:rPr>
        <w:t>Dodací  lhůta</w:t>
      </w:r>
      <w:proofErr w:type="gramEnd"/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CA47FD">
        <w:rPr>
          <w:rFonts w:ascii="Arial" w:hAnsi="Arial"/>
          <w:b/>
          <w:snapToGrid w:val="0"/>
          <w:sz w:val="24"/>
          <w:szCs w:val="24"/>
        </w:rPr>
        <w:t>2</w:t>
      </w:r>
      <w:r w:rsidR="002E3EDC">
        <w:rPr>
          <w:rFonts w:ascii="Arial" w:hAnsi="Arial"/>
          <w:b/>
          <w:snapToGrid w:val="0"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>Místo a způsob 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 Chrudim</w:t>
      </w:r>
    </w:p>
    <w:p w14:paraId="1403F80F" w14:textId="77777777" w:rsidR="00841F66" w:rsidRDefault="00841F66">
      <w:pPr>
        <w:rPr>
          <w:rFonts w:ascii="Arial" w:hAnsi="Arial" w:cs="Arial"/>
          <w:b/>
          <w:bCs/>
          <w:sz w:val="28"/>
        </w:rPr>
      </w:pPr>
    </w:p>
    <w:p w14:paraId="77501423" w14:textId="77777777" w:rsidR="00841F66" w:rsidRDefault="00841F66">
      <w:pPr>
        <w:rPr>
          <w:rFonts w:ascii="Arial" w:hAnsi="Arial" w:cs="Arial"/>
          <w:b/>
          <w:bCs/>
          <w:sz w:val="28"/>
        </w:rPr>
      </w:pPr>
    </w:p>
    <w:p w14:paraId="562187DD" w14:textId="77777777"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14:paraId="5F65FA95" w14:textId="77777777" w:rsidR="00C05027" w:rsidRDefault="00C05027">
      <w:pPr>
        <w:rPr>
          <w:rFonts w:ascii="Arial" w:hAnsi="Arial" w:cs="Arial"/>
          <w:b/>
          <w:bCs/>
          <w:sz w:val="28"/>
        </w:rPr>
      </w:pPr>
    </w:p>
    <w:p w14:paraId="2FBC2EB9" w14:textId="52C3BB02" w:rsidR="00485859" w:rsidRPr="009F5701" w:rsidRDefault="00485859" w:rsidP="009F5701">
      <w:pPr>
        <w:ind w:left="2880" w:hanging="2880"/>
        <w:rPr>
          <w:rFonts w:ascii="Arial" w:hAnsi="Arial" w:cs="Arial"/>
          <w:sz w:val="16"/>
          <w:szCs w:val="16"/>
          <w:u w:val="dotted"/>
        </w:rPr>
      </w:pPr>
      <w:r w:rsidRPr="009F5701">
        <w:rPr>
          <w:rFonts w:ascii="Arial" w:hAnsi="Arial" w:cs="Arial"/>
          <w:u w:val="dotted"/>
        </w:rPr>
        <w:t>2</w:t>
      </w:r>
      <w:proofErr w:type="gramStart"/>
      <w:r w:rsidRPr="009F5701">
        <w:rPr>
          <w:rFonts w:ascii="Arial" w:hAnsi="Arial" w:cs="Arial"/>
          <w:u w:val="dotted"/>
        </w:rPr>
        <w:t>x  LS</w:t>
      </w:r>
      <w:proofErr w:type="gramEnd"/>
      <w:r w:rsidRPr="009F5701">
        <w:rPr>
          <w:rFonts w:ascii="Arial" w:hAnsi="Arial" w:cs="Arial"/>
          <w:u w:val="dotted"/>
        </w:rPr>
        <w:t xml:space="preserve">-6812-24X6C       </w:t>
      </w:r>
      <w:r w:rsidRPr="009F5701">
        <w:rPr>
          <w:rFonts w:ascii="Arial" w:hAnsi="Arial" w:cs="Arial"/>
          <w:u w:val="dotted"/>
        </w:rPr>
        <w:tab/>
      </w:r>
      <w:r w:rsidRPr="009F5701">
        <w:rPr>
          <w:rFonts w:ascii="Arial" w:hAnsi="Arial" w:cs="Arial"/>
          <w:sz w:val="16"/>
          <w:szCs w:val="16"/>
          <w:u w:val="dotted"/>
        </w:rPr>
        <w:t xml:space="preserve">H3C S6812-24X6C L3 Ethernet Switch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with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24 SFP Plus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Ports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and 6</w:t>
      </w:r>
      <w:r w:rsidR="009F5701">
        <w:rPr>
          <w:rFonts w:ascii="Arial" w:hAnsi="Arial" w:cs="Arial"/>
          <w:sz w:val="16"/>
          <w:szCs w:val="16"/>
          <w:u w:val="dotted"/>
        </w:rPr>
        <w:t xml:space="preserve"> </w:t>
      </w:r>
      <w:r w:rsidRPr="009F5701">
        <w:rPr>
          <w:rFonts w:ascii="Arial" w:hAnsi="Arial" w:cs="Arial"/>
          <w:sz w:val="16"/>
          <w:szCs w:val="16"/>
          <w:u w:val="dotted"/>
        </w:rPr>
        <w:t xml:space="preserve">QSFP28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Ports,Without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Power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Supplies</w:t>
      </w:r>
      <w:proofErr w:type="spellEnd"/>
    </w:p>
    <w:p w14:paraId="0E473E42" w14:textId="43A953F2" w:rsidR="00485859" w:rsidRPr="009F5701" w:rsidRDefault="00485859" w:rsidP="006805EE">
      <w:pPr>
        <w:rPr>
          <w:rFonts w:ascii="Arial" w:hAnsi="Arial" w:cs="Arial"/>
          <w:sz w:val="16"/>
          <w:szCs w:val="16"/>
          <w:u w:val="dotted"/>
        </w:rPr>
      </w:pPr>
      <w:r w:rsidRPr="009F5701">
        <w:rPr>
          <w:rFonts w:ascii="Arial" w:hAnsi="Arial" w:cs="Arial"/>
          <w:u w:val="dotted"/>
        </w:rPr>
        <w:t>4</w:t>
      </w:r>
      <w:proofErr w:type="gramStart"/>
      <w:r w:rsidRPr="009F5701">
        <w:rPr>
          <w:rFonts w:ascii="Arial" w:hAnsi="Arial" w:cs="Arial"/>
          <w:u w:val="dotted"/>
        </w:rPr>
        <w:t>x  PSR</w:t>
      </w:r>
      <w:proofErr w:type="gramEnd"/>
      <w:r w:rsidRPr="009F5701">
        <w:rPr>
          <w:rFonts w:ascii="Arial" w:hAnsi="Arial" w:cs="Arial"/>
          <w:u w:val="dotted"/>
        </w:rPr>
        <w:t xml:space="preserve">180-12A-B        </w:t>
      </w:r>
      <w:r w:rsidRPr="009F5701">
        <w:rPr>
          <w:rFonts w:ascii="Arial" w:hAnsi="Arial" w:cs="Arial"/>
          <w:u w:val="dotted"/>
        </w:rPr>
        <w:tab/>
      </w:r>
      <w:r w:rsidR="009F5701">
        <w:rPr>
          <w:rFonts w:ascii="Arial" w:hAnsi="Arial" w:cs="Arial"/>
          <w:u w:val="dotted"/>
        </w:rPr>
        <w:tab/>
      </w:r>
      <w:r w:rsidRPr="009F5701">
        <w:rPr>
          <w:rFonts w:ascii="Arial" w:hAnsi="Arial" w:cs="Arial"/>
          <w:sz w:val="16"/>
          <w:szCs w:val="16"/>
          <w:u w:val="dotted"/>
        </w:rPr>
        <w:t xml:space="preserve">180W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Asset-Manageable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AC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Power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Supply Module (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Power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Panel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Side</w:t>
      </w:r>
      <w:proofErr w:type="spellEnd"/>
      <w:r w:rsid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Exhaust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Airflow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>)</w:t>
      </w:r>
    </w:p>
    <w:p w14:paraId="21A81DC4" w14:textId="1B0C586F" w:rsidR="00485859" w:rsidRPr="009F5701" w:rsidRDefault="00485859" w:rsidP="006805EE">
      <w:pPr>
        <w:rPr>
          <w:rFonts w:ascii="Arial" w:hAnsi="Arial" w:cs="Arial"/>
          <w:u w:val="dotted"/>
        </w:rPr>
      </w:pPr>
      <w:r w:rsidRPr="009F5701">
        <w:rPr>
          <w:rFonts w:ascii="Arial" w:hAnsi="Arial" w:cs="Arial"/>
          <w:u w:val="dotted"/>
        </w:rPr>
        <w:t xml:space="preserve">6x   LSPM1FANSB-SN   </w:t>
      </w:r>
      <w:r w:rsidR="009F5701">
        <w:rPr>
          <w:rFonts w:ascii="Arial" w:hAnsi="Arial" w:cs="Arial"/>
          <w:u w:val="dotted"/>
        </w:rPr>
        <w:tab/>
      </w:r>
      <w:r w:rsidRPr="009F5701">
        <w:rPr>
          <w:rFonts w:ascii="Arial" w:hAnsi="Arial" w:cs="Arial"/>
          <w:sz w:val="16"/>
          <w:szCs w:val="16"/>
          <w:u w:val="dotted"/>
        </w:rPr>
        <w:t xml:space="preserve">H3C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Fan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Module (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Fan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Panel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Side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Exhaust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Airflow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>)</w:t>
      </w:r>
    </w:p>
    <w:p w14:paraId="670D022A" w14:textId="77777777" w:rsidR="00485859" w:rsidRPr="009F5701" w:rsidRDefault="00485859" w:rsidP="006805EE">
      <w:pPr>
        <w:rPr>
          <w:rFonts w:ascii="Arial" w:hAnsi="Arial" w:cs="Arial"/>
          <w:u w:val="dotted"/>
        </w:rPr>
      </w:pPr>
      <w:r w:rsidRPr="009F5701">
        <w:rPr>
          <w:rFonts w:ascii="Arial" w:hAnsi="Arial" w:cs="Arial"/>
          <w:u w:val="dotted"/>
        </w:rPr>
        <w:t>10</w:t>
      </w:r>
      <w:proofErr w:type="gramStart"/>
      <w:r w:rsidRPr="009F5701">
        <w:rPr>
          <w:rFonts w:ascii="Arial" w:hAnsi="Arial" w:cs="Arial"/>
          <w:u w:val="dotted"/>
        </w:rPr>
        <w:t>x  SV</w:t>
      </w:r>
      <w:proofErr w:type="gramEnd"/>
      <w:r w:rsidRPr="009F5701">
        <w:rPr>
          <w:rFonts w:ascii="Arial" w:hAnsi="Arial" w:cs="Arial"/>
          <w:u w:val="dotted"/>
        </w:rPr>
        <w:t xml:space="preserve">-MA-CT-BS8-INT SW    </w:t>
      </w:r>
      <w:r w:rsidRPr="009F5701">
        <w:rPr>
          <w:rFonts w:ascii="Arial" w:hAnsi="Arial" w:cs="Arial"/>
          <w:sz w:val="16"/>
          <w:szCs w:val="16"/>
          <w:u w:val="dotted"/>
        </w:rPr>
        <w:t>CT-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Foundation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Basic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Service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1Y 5×9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Next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Business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Day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>-S, INT - Switch</w:t>
      </w:r>
    </w:p>
    <w:p w14:paraId="4EA0DB4A" w14:textId="498D2242" w:rsidR="00485859" w:rsidRPr="009F5701" w:rsidRDefault="00485859" w:rsidP="006805EE">
      <w:pPr>
        <w:rPr>
          <w:rFonts w:ascii="Arial" w:hAnsi="Arial" w:cs="Arial"/>
          <w:u w:val="dotted"/>
        </w:rPr>
      </w:pPr>
      <w:r w:rsidRPr="009F5701">
        <w:rPr>
          <w:rFonts w:ascii="Arial" w:hAnsi="Arial" w:cs="Arial"/>
          <w:u w:val="dotted"/>
        </w:rPr>
        <w:t>20</w:t>
      </w:r>
      <w:proofErr w:type="gramStart"/>
      <w:r w:rsidRPr="009F5701">
        <w:rPr>
          <w:rFonts w:ascii="Arial" w:hAnsi="Arial" w:cs="Arial"/>
          <w:u w:val="dotted"/>
        </w:rPr>
        <w:t>x  SV</w:t>
      </w:r>
      <w:proofErr w:type="gramEnd"/>
      <w:r w:rsidRPr="009F5701">
        <w:rPr>
          <w:rFonts w:ascii="Arial" w:hAnsi="Arial" w:cs="Arial"/>
          <w:u w:val="dotted"/>
        </w:rPr>
        <w:t xml:space="preserve">-MA-CT-BS8-INT PWR   </w:t>
      </w:r>
      <w:r w:rsidRPr="009F5701">
        <w:rPr>
          <w:rFonts w:ascii="Arial" w:hAnsi="Arial" w:cs="Arial"/>
          <w:sz w:val="16"/>
          <w:szCs w:val="16"/>
          <w:u w:val="dotted"/>
        </w:rPr>
        <w:t>CT-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Foundation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Basic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Service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1Y 5×9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Next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Business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Day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-S, INT </w:t>
      </w:r>
      <w:r w:rsidR="009F5701" w:rsidRPr="009F5701">
        <w:rPr>
          <w:rFonts w:ascii="Arial" w:hAnsi="Arial" w:cs="Arial"/>
          <w:sz w:val="16"/>
          <w:szCs w:val="16"/>
          <w:u w:val="dotted"/>
        </w:rPr>
        <w:t>–</w:t>
      </w:r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Power</w:t>
      </w:r>
      <w:proofErr w:type="spellEnd"/>
      <w:r w:rsidR="009F5701"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supply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module</w:t>
      </w:r>
    </w:p>
    <w:p w14:paraId="626F0167" w14:textId="59F399A0" w:rsidR="00485859" w:rsidRPr="009F5701" w:rsidRDefault="00485859" w:rsidP="006805EE">
      <w:pPr>
        <w:rPr>
          <w:rFonts w:ascii="Arial" w:hAnsi="Arial" w:cs="Arial"/>
          <w:u w:val="dotted"/>
        </w:rPr>
      </w:pPr>
      <w:r w:rsidRPr="009F5701">
        <w:rPr>
          <w:rFonts w:ascii="Arial" w:hAnsi="Arial" w:cs="Arial"/>
          <w:u w:val="dotted"/>
        </w:rPr>
        <w:t>30</w:t>
      </w:r>
      <w:proofErr w:type="gramStart"/>
      <w:r w:rsidRPr="009F5701">
        <w:rPr>
          <w:rFonts w:ascii="Arial" w:hAnsi="Arial" w:cs="Arial"/>
          <w:u w:val="dotted"/>
        </w:rPr>
        <w:t>x  SV</w:t>
      </w:r>
      <w:proofErr w:type="gramEnd"/>
      <w:r w:rsidRPr="009F5701">
        <w:rPr>
          <w:rFonts w:ascii="Arial" w:hAnsi="Arial" w:cs="Arial"/>
          <w:u w:val="dotted"/>
        </w:rPr>
        <w:t xml:space="preserve">-MA-CT-BS8-INT FAN   </w:t>
      </w:r>
      <w:r w:rsidRPr="009F5701">
        <w:rPr>
          <w:rFonts w:ascii="Arial" w:hAnsi="Arial" w:cs="Arial"/>
          <w:sz w:val="16"/>
          <w:szCs w:val="16"/>
          <w:u w:val="dotted"/>
        </w:rPr>
        <w:t>CT-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Foundation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Basic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Service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1Y 5×9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Next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Business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Day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-S, INT </w:t>
      </w:r>
      <w:r w:rsidR="009F5701" w:rsidRPr="009F5701">
        <w:rPr>
          <w:rFonts w:ascii="Arial" w:hAnsi="Arial" w:cs="Arial"/>
          <w:sz w:val="16"/>
          <w:szCs w:val="16"/>
          <w:u w:val="dotted"/>
        </w:rPr>
        <w:t>–</w:t>
      </w:r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Fan</w:t>
      </w:r>
      <w:proofErr w:type="spellEnd"/>
      <w:r w:rsidR="009F5701" w:rsidRPr="009F5701">
        <w:rPr>
          <w:rFonts w:ascii="Arial" w:hAnsi="Arial" w:cs="Arial"/>
          <w:sz w:val="16"/>
          <w:szCs w:val="16"/>
          <w:u w:val="dotted"/>
        </w:rPr>
        <w:t xml:space="preserve"> </w:t>
      </w:r>
      <w:r w:rsidRPr="009F5701">
        <w:rPr>
          <w:rFonts w:ascii="Arial" w:hAnsi="Arial" w:cs="Arial"/>
          <w:sz w:val="16"/>
          <w:szCs w:val="16"/>
          <w:u w:val="dotted"/>
        </w:rPr>
        <w:t>module</w:t>
      </w:r>
    </w:p>
    <w:p w14:paraId="231803A7" w14:textId="7D34574B" w:rsidR="00485859" w:rsidRPr="009F5701" w:rsidRDefault="00485859" w:rsidP="006805EE">
      <w:pPr>
        <w:rPr>
          <w:rFonts w:ascii="Arial" w:hAnsi="Arial" w:cs="Arial"/>
          <w:sz w:val="16"/>
          <w:szCs w:val="16"/>
          <w:u w:val="dotted"/>
        </w:rPr>
      </w:pPr>
      <w:r w:rsidRPr="009F5701">
        <w:rPr>
          <w:rFonts w:ascii="Arial" w:hAnsi="Arial" w:cs="Arial"/>
          <w:u w:val="dotted"/>
        </w:rPr>
        <w:t xml:space="preserve">4x </w:t>
      </w:r>
      <w:r w:rsidR="009F5701">
        <w:rPr>
          <w:rFonts w:ascii="Arial" w:hAnsi="Arial" w:cs="Arial"/>
          <w:u w:val="dotted"/>
        </w:rPr>
        <w:t xml:space="preserve">  </w:t>
      </w:r>
      <w:r w:rsidRPr="009F5701">
        <w:rPr>
          <w:rFonts w:ascii="Arial" w:hAnsi="Arial" w:cs="Arial"/>
          <w:u w:val="dotted"/>
        </w:rPr>
        <w:t>SFP-PLUS-OEM-DA-1</w:t>
      </w:r>
      <w:r w:rsidRPr="009F5701">
        <w:rPr>
          <w:rFonts w:ascii="Arial" w:hAnsi="Arial" w:cs="Arial"/>
          <w:u w:val="dotted"/>
        </w:rPr>
        <w:tab/>
      </w:r>
      <w:r w:rsidRPr="009F5701">
        <w:rPr>
          <w:rFonts w:ascii="Arial" w:hAnsi="Arial" w:cs="Arial"/>
          <w:sz w:val="16"/>
          <w:szCs w:val="16"/>
          <w:u w:val="dotted"/>
        </w:rPr>
        <w:t xml:space="preserve">OEM SFP+ to SFP+ DAC Direct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Attached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Cable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gramStart"/>
      <w:r w:rsidRPr="009F5701">
        <w:rPr>
          <w:rFonts w:ascii="Arial" w:hAnsi="Arial" w:cs="Arial"/>
          <w:sz w:val="16"/>
          <w:szCs w:val="16"/>
          <w:u w:val="dotted"/>
        </w:rPr>
        <w:t>1m - 10G</w:t>
      </w:r>
      <w:proofErr w:type="gramEnd"/>
    </w:p>
    <w:p w14:paraId="70A59894" w14:textId="5C05DF91" w:rsidR="00485859" w:rsidRPr="009F5701" w:rsidRDefault="00485859" w:rsidP="006805EE">
      <w:pPr>
        <w:rPr>
          <w:rFonts w:ascii="Arial" w:hAnsi="Arial" w:cs="Arial"/>
          <w:sz w:val="16"/>
          <w:szCs w:val="16"/>
          <w:u w:val="dotted"/>
        </w:rPr>
      </w:pPr>
      <w:r w:rsidRPr="009F5701">
        <w:rPr>
          <w:rFonts w:ascii="Arial" w:hAnsi="Arial" w:cs="Arial"/>
          <w:u w:val="dotted"/>
        </w:rPr>
        <w:t>2x</w:t>
      </w:r>
      <w:r w:rsidR="009F5701">
        <w:rPr>
          <w:rFonts w:ascii="Arial" w:hAnsi="Arial" w:cs="Arial"/>
          <w:u w:val="dotted"/>
        </w:rPr>
        <w:t xml:space="preserve">   </w:t>
      </w:r>
      <w:r w:rsidRPr="009F5701">
        <w:rPr>
          <w:rFonts w:ascii="Arial" w:hAnsi="Arial" w:cs="Arial"/>
          <w:u w:val="dotted"/>
        </w:rPr>
        <w:t>QSFP28-OEM-DA-1</w:t>
      </w:r>
      <w:r w:rsidRPr="009F5701">
        <w:rPr>
          <w:rFonts w:ascii="Arial" w:hAnsi="Arial" w:cs="Arial"/>
          <w:u w:val="dotted"/>
        </w:rPr>
        <w:tab/>
      </w:r>
      <w:r w:rsidRPr="009F5701">
        <w:rPr>
          <w:rFonts w:ascii="Arial" w:hAnsi="Arial" w:cs="Arial"/>
          <w:sz w:val="16"/>
          <w:szCs w:val="16"/>
          <w:u w:val="dotted"/>
        </w:rPr>
        <w:t xml:space="preserve">OEM QSFP28 to QSFP28 DAC Direct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Attached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spellStart"/>
      <w:r w:rsidRPr="009F5701">
        <w:rPr>
          <w:rFonts w:ascii="Arial" w:hAnsi="Arial" w:cs="Arial"/>
          <w:sz w:val="16"/>
          <w:szCs w:val="16"/>
          <w:u w:val="dotted"/>
        </w:rPr>
        <w:t>Cable</w:t>
      </w:r>
      <w:proofErr w:type="spellEnd"/>
      <w:r w:rsidRPr="009F5701">
        <w:rPr>
          <w:rFonts w:ascii="Arial" w:hAnsi="Arial" w:cs="Arial"/>
          <w:sz w:val="16"/>
          <w:szCs w:val="16"/>
          <w:u w:val="dotted"/>
        </w:rPr>
        <w:t xml:space="preserve"> </w:t>
      </w:r>
      <w:proofErr w:type="gramStart"/>
      <w:r w:rsidRPr="009F5701">
        <w:rPr>
          <w:rFonts w:ascii="Arial" w:hAnsi="Arial" w:cs="Arial"/>
          <w:sz w:val="16"/>
          <w:szCs w:val="16"/>
          <w:u w:val="dotted"/>
        </w:rPr>
        <w:t>1m - 100G</w:t>
      </w:r>
      <w:proofErr w:type="gramEnd"/>
    </w:p>
    <w:p w14:paraId="48CFE4D7" w14:textId="77777777" w:rsidR="00485859" w:rsidRPr="009F5701" w:rsidRDefault="00485859" w:rsidP="006805EE">
      <w:pPr>
        <w:rPr>
          <w:rFonts w:ascii="Arial" w:hAnsi="Arial" w:cs="Arial"/>
          <w:u w:val="dotted"/>
        </w:rPr>
      </w:pPr>
    </w:p>
    <w:p w14:paraId="664B030A" w14:textId="6A8AEE8F" w:rsidR="006805EE" w:rsidRPr="009F5701" w:rsidRDefault="00485859" w:rsidP="006805EE">
      <w:pPr>
        <w:rPr>
          <w:rFonts w:ascii="Arial" w:hAnsi="Arial" w:cs="Arial"/>
          <w:u w:val="dotted"/>
        </w:rPr>
      </w:pPr>
      <w:r w:rsidRPr="009F5701">
        <w:rPr>
          <w:rFonts w:ascii="Arial" w:hAnsi="Arial" w:cs="Arial"/>
          <w:u w:val="dotted"/>
        </w:rPr>
        <w:t>Celková cena 234 766,62 Kč včetně DPH</w:t>
      </w:r>
    </w:p>
    <w:p w14:paraId="66C07976" w14:textId="77777777" w:rsidR="009156C1" w:rsidRDefault="009156C1">
      <w:pPr>
        <w:rPr>
          <w:rFonts w:ascii="Arial" w:hAnsi="Arial" w:cs="Arial"/>
          <w:b/>
          <w:bCs/>
          <w:sz w:val="28"/>
        </w:rPr>
      </w:pPr>
    </w:p>
    <w:p w14:paraId="0100941D" w14:textId="77777777"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0389F1" w14:textId="77777777" w:rsidR="00100596" w:rsidRDefault="00100596">
      <w:pPr>
        <w:rPr>
          <w:rFonts w:ascii="Arial" w:hAnsi="Arial"/>
          <w:sz w:val="16"/>
        </w:rPr>
      </w:pPr>
    </w:p>
    <w:p w14:paraId="3BCFE4D0" w14:textId="77777777" w:rsidR="00911883" w:rsidRDefault="00911883">
      <w:pPr>
        <w:rPr>
          <w:rFonts w:ascii="Arial" w:hAnsi="Arial"/>
          <w:sz w:val="16"/>
        </w:rPr>
      </w:pPr>
    </w:p>
    <w:p w14:paraId="18FDDDDA" w14:textId="77777777" w:rsidR="001D4D67" w:rsidRDefault="001D4D67">
      <w:pPr>
        <w:rPr>
          <w:rFonts w:ascii="Arial" w:hAnsi="Arial"/>
          <w:sz w:val="16"/>
        </w:rPr>
      </w:pPr>
    </w:p>
    <w:p w14:paraId="5E34BE73" w14:textId="77777777" w:rsidR="00CD675F" w:rsidRDefault="00CD675F">
      <w:pPr>
        <w:rPr>
          <w:rFonts w:ascii="Arial" w:hAnsi="Arial"/>
          <w:sz w:val="16"/>
        </w:rPr>
      </w:pPr>
    </w:p>
    <w:p w14:paraId="287B1BD8" w14:textId="2445CBBD"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485859">
        <w:rPr>
          <w:rFonts w:ascii="Arial" w:hAnsi="Arial" w:cs="Arial"/>
          <w:b/>
          <w:noProof/>
          <w:sz w:val="16"/>
          <w:szCs w:val="16"/>
        </w:rPr>
        <w:t>24. 11. 2025</w:t>
      </w:r>
    </w:p>
    <w:p w14:paraId="15E7EDAF" w14:textId="77777777" w:rsidR="00485268" w:rsidRDefault="00485268" w:rsidP="00485268">
      <w:pPr>
        <w:rPr>
          <w:rFonts w:ascii="Arial" w:hAnsi="Arial"/>
          <w:sz w:val="16"/>
        </w:rPr>
      </w:pPr>
    </w:p>
    <w:p w14:paraId="7D961F99" w14:textId="3900253B"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485859">
        <w:rPr>
          <w:rFonts w:ascii="Arial" w:hAnsi="Arial" w:cs="Arial"/>
          <w:b/>
          <w:noProof/>
          <w:sz w:val="16"/>
          <w:szCs w:val="16"/>
        </w:rPr>
        <w:t>Bc. Lubomír Holeka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</w:p>
    <w:p w14:paraId="0347264C" w14:textId="1F14A6FA"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0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0"/>
      <w:r w:rsidR="00485859">
        <w:rPr>
          <w:rFonts w:ascii="Arial" w:hAnsi="Arial" w:cs="Arial"/>
          <w:b/>
          <w:noProof/>
          <w:sz w:val="16"/>
          <w:szCs w:val="16"/>
        </w:rPr>
        <w:t>469657650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 w:rsidR="00F70AD0">
        <w:rPr>
          <w:rFonts w:ascii="Arial" w:hAnsi="Arial"/>
          <w:sz w:val="16"/>
        </w:rPr>
        <w:t>Bc. Zuzana Dundáčková</w:t>
      </w:r>
    </w:p>
    <w:p w14:paraId="5B94F2DF" w14:textId="77777777"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14:paraId="7C3636DE" w14:textId="77777777"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</w:t>
      </w:r>
      <w:proofErr w:type="gramEnd"/>
      <w:r>
        <w:rPr>
          <w:rFonts w:ascii="Arial" w:hAnsi="Arial"/>
          <w:sz w:val="16"/>
        </w:rPr>
        <w:t xml:space="preserve"> úřadu Chrudim</w:t>
      </w:r>
    </w:p>
    <w:p w14:paraId="46E3DC08" w14:textId="72EF3820"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485859">
        <w:rPr>
          <w:rFonts w:ascii="Arial" w:hAnsi="Arial" w:cs="Arial"/>
          <w:b/>
          <w:noProof/>
          <w:sz w:val="16"/>
          <w:szCs w:val="16"/>
        </w:rPr>
        <w:t>lubomir.holeka@chrudim-city.cz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2E7D02A3" w14:textId="77777777" w:rsidR="00485268" w:rsidRDefault="00485268" w:rsidP="00485268">
      <w:pPr>
        <w:rPr>
          <w:rFonts w:ascii="Arial" w:hAnsi="Arial" w:cs="Arial"/>
          <w:sz w:val="24"/>
        </w:rPr>
      </w:pPr>
    </w:p>
    <w:p w14:paraId="0CDAF7FE" w14:textId="77777777" w:rsidR="00A0461D" w:rsidRDefault="00A0461D" w:rsidP="00A0461D">
      <w:pPr>
        <w:rPr>
          <w:b/>
          <w:sz w:val="24"/>
        </w:rPr>
      </w:pPr>
    </w:p>
    <w:p w14:paraId="47687768" w14:textId="77777777"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14:paraId="0DB9AA19" w14:textId="77777777"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14:paraId="26BF4857" w14:textId="77777777"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1 4 - t i     d e n </w:t>
      </w:r>
      <w:proofErr w:type="spell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n</w:t>
      </w:r>
      <w:proofErr w:type="spellEnd"/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 í     l h ů t u      s p l a t n o s t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i !</w:t>
      </w:r>
      <w:proofErr w:type="gramEnd"/>
    </w:p>
    <w:p w14:paraId="1347017B" w14:textId="77777777" w:rsidR="00A0461D" w:rsidRDefault="00AD7419" w:rsidP="00AD7419">
      <w:pPr>
        <w:jc w:val="center"/>
        <w:rPr>
          <w:b/>
          <w:i/>
        </w:rPr>
      </w:pPr>
      <w:r>
        <w:rPr>
          <w:b/>
          <w:i/>
        </w:rPr>
        <w:t>Město Chrudim je od 1.4.2009 plátcem DPH</w:t>
      </w:r>
    </w:p>
    <w:p w14:paraId="2610974A" w14:textId="77777777" w:rsidR="00653576" w:rsidRPr="00653576" w:rsidRDefault="00653576" w:rsidP="00653576">
      <w:pPr>
        <w:rPr>
          <w:b/>
          <w:i/>
        </w:rPr>
      </w:pPr>
      <w:r w:rsidRPr="00653576"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14:paraId="6588AFEC" w14:textId="77777777"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 w16cid:durableId="1223515982">
    <w:abstractNumId w:val="3"/>
  </w:num>
  <w:num w:numId="2" w16cid:durableId="1584144120">
    <w:abstractNumId w:val="1"/>
  </w:num>
  <w:num w:numId="3" w16cid:durableId="1400515916">
    <w:abstractNumId w:val="0"/>
  </w:num>
  <w:num w:numId="4" w16cid:durableId="819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59"/>
    <w:rsid w:val="00032BAE"/>
    <w:rsid w:val="00063B9E"/>
    <w:rsid w:val="00077385"/>
    <w:rsid w:val="00081675"/>
    <w:rsid w:val="00082BCD"/>
    <w:rsid w:val="00084584"/>
    <w:rsid w:val="00085E3C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7442D"/>
    <w:rsid w:val="00281BD6"/>
    <w:rsid w:val="002A5EB0"/>
    <w:rsid w:val="002C2E5B"/>
    <w:rsid w:val="002D062D"/>
    <w:rsid w:val="002E3EDC"/>
    <w:rsid w:val="002F15E9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85859"/>
    <w:rsid w:val="004C52B4"/>
    <w:rsid w:val="004D290F"/>
    <w:rsid w:val="004E1B23"/>
    <w:rsid w:val="004E5041"/>
    <w:rsid w:val="004F30F0"/>
    <w:rsid w:val="004F50D9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20A26"/>
    <w:rsid w:val="0063423E"/>
    <w:rsid w:val="00645831"/>
    <w:rsid w:val="00653576"/>
    <w:rsid w:val="00672263"/>
    <w:rsid w:val="006805EE"/>
    <w:rsid w:val="006A2E4D"/>
    <w:rsid w:val="006B29A9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1883"/>
    <w:rsid w:val="009156C1"/>
    <w:rsid w:val="00920BEC"/>
    <w:rsid w:val="00967AFF"/>
    <w:rsid w:val="00976385"/>
    <w:rsid w:val="00981530"/>
    <w:rsid w:val="0098325D"/>
    <w:rsid w:val="009C6DD9"/>
    <w:rsid w:val="009E28E9"/>
    <w:rsid w:val="009F153C"/>
    <w:rsid w:val="009F5701"/>
    <w:rsid w:val="009F66D7"/>
    <w:rsid w:val="009F74E7"/>
    <w:rsid w:val="00A0461D"/>
    <w:rsid w:val="00A05DD0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85C65"/>
    <w:rsid w:val="00A94114"/>
    <w:rsid w:val="00AB75CA"/>
    <w:rsid w:val="00AD58FD"/>
    <w:rsid w:val="00AD7419"/>
    <w:rsid w:val="00B0545C"/>
    <w:rsid w:val="00B3087E"/>
    <w:rsid w:val="00B319B0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A47FD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7672F"/>
    <w:rsid w:val="00E92739"/>
    <w:rsid w:val="00E93D07"/>
    <w:rsid w:val="00EA5897"/>
    <w:rsid w:val="00EC1706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70AD0"/>
    <w:rsid w:val="00F83B2F"/>
    <w:rsid w:val="00F84CFF"/>
    <w:rsid w:val="00F95C62"/>
    <w:rsid w:val="00FB5B2B"/>
    <w:rsid w:val="00FB5F53"/>
    <w:rsid w:val="00FC1F01"/>
    <w:rsid w:val="00FC4206"/>
    <w:rsid w:val="00FD0D94"/>
    <w:rsid w:val="00FD142C"/>
    <w:rsid w:val="00FD4E66"/>
    <w:rsid w:val="00FF063C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82FC"/>
  <w15:chartTrackingRefBased/>
  <w15:docId w15:val="{4325078B-AA48-4786-A15B-6E804B1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_informati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Objednavka_informatik.dotx</Template>
  <TotalTime>0</TotalTime>
  <Pages>1</Pages>
  <Words>304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subject/>
  <dc:creator>Lubomír Holeka</dc:creator>
  <cp:keywords/>
  <cp:lastModifiedBy>Lubomír Holeka</cp:lastModifiedBy>
  <cp:revision>2</cp:revision>
  <cp:lastPrinted>2008-01-02T14:44:00Z</cp:lastPrinted>
  <dcterms:created xsi:type="dcterms:W3CDTF">2025-11-24T08:41:00Z</dcterms:created>
  <dcterms:modified xsi:type="dcterms:W3CDTF">2025-11-24T08:41:00Z</dcterms:modified>
</cp:coreProperties>
</file>