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SOD č. 376/2025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 souladu s § 2586 a násl. zákona č. 89/2012 Sb., občanského zákoníku, ve znění pozdějších</w:t>
        <w:br/>
        <w:t>předpisů (dále jen „občanský zákoník“), (dále jen „smlouva“)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Nechranice, lokalita Oáza – studie vývoje abrazí“</w:t>
      </w:r>
      <w:bookmarkEnd w:id="3"/>
      <w:bookmarkEnd w:id="4"/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  <w:bookmarkEnd w:id="6"/>
      <w:bookmarkEnd w:id="7"/>
      <w:bookmarkEnd w:id="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tbl>
      <w:tblPr>
        <w:tblOverlap w:val="never"/>
        <w:jc w:val="center"/>
        <w:tblLayout w:type="fixed"/>
      </w:tblPr>
      <w:tblGrid>
        <w:gridCol w:w="3605"/>
        <w:gridCol w:w="6653"/>
      </w:tblGrid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14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 70889988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generální ředitel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 závodu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technické skupiny</w:t>
            </w:r>
          </w:p>
        </w:tc>
      </w:tr>
      <w:tr>
        <w:trPr>
          <w:trHeight w:val="20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zástupci objednatele: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tel: e-mail: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tel: e-mail: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tbl>
      <w:tblPr>
        <w:tblOverlap w:val="never"/>
        <w:jc w:val="center"/>
        <w:tblLayout w:type="fixed"/>
      </w:tblPr>
      <w:tblGrid>
        <w:gridCol w:w="3605"/>
        <w:gridCol w:w="6653"/>
      </w:tblGrid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SG Geotechnika a.s.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Geologická 988/4, 152 00 Praha 5</w:t>
            </w:r>
          </w:p>
        </w:tc>
      </w:tr>
      <w:tr>
        <w:trPr>
          <w:trHeight w:val="22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 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41192168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CZ41192168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předsedou představenstva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 společnosti a člen představenstva tel.:, e-mail: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tel.:, e-mail: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obchodním rejstříku u Městského soudu v Praze, oddíl B, vložka 992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žádosti zhotovitele, se smluvní strany dohodly ve smyslu příslušných smluvních ustanovení na uzavření tohoto dodatku.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  <w:bookmarkEnd w:id="10"/>
      <w:bookmarkEnd w:id="11"/>
      <w:bookmarkEnd w:id="9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bookmarkStart w:id="10" w:name="bookmark10"/>
      <w:bookmarkStart w:id="12" w:name="bookmark12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Termín plnění bod 1.</w:t>
      </w:r>
      <w:bookmarkEnd w:id="10"/>
      <w:bookmarkEnd w:id="12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Důvodem pro posunutí termínu zpracování studie je výrazně komplikovanější a zdlouhavější průběh prací při zajišťování potřebných archivních podkladů, než jsme předpokládali. Archiválie s potřebnými údaji a konkrétními měřenými daty jsou složitě dohledatelné. Některé kopie jsou navíc nekompletní, bez definování přesných míst popisovaných měření, a nebylo možno je využít. Dohledání potřebných podkladů tak musíme věnovat více času, než je obvyklé. Kvalita a podrobnost získaných podkladů jsou přitom pro zpracování studie klíčové a přímo podmiňují její podrobnost a kvalitu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13"/>
      <w:bookmarkEnd w:id="14"/>
      <w:bookmarkEnd w:id="15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bookmarkStart w:id="13" w:name="bookmark13"/>
      <w:bookmarkStart w:id="14" w:name="bookmark14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Termín plnění bod 1.</w:t>
      </w:r>
      <w:bookmarkEnd w:id="13"/>
      <w:bookmarkEnd w:id="14"/>
      <w:bookmarkEnd w:id="1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Smluvní strany se dohodly na následujících lhůtách a podmínkách pro realizaci díla.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17" w:name="bookmark17"/>
      <w:bookmarkEnd w:id="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nejpozději do 60 dnů od nabytí účinnosti této smlouvy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18" w:name="bookmark18"/>
      <w:bookmarkEnd w:id="1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kompletního díla (elektronicky + prezentace) pro projednání na ZVV: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30.11.2025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  <w:rPr>
          <w:sz w:val="24"/>
          <w:szCs w:val="24"/>
        </w:rPr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konečné plnění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5875" w:val="left"/>
        </w:tabs>
        <w:bidi w:val="0"/>
        <w:spacing w:before="0" w:after="44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Studie (3 x tištěné + 1 x elektronicky) po schválení v investiční komisi (dále jen IK PŘ):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 dnů po schválení v investiční komisi.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Smluvní strany se dohodly na následujících lhůtách a podmínkách pro realizaci díla.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nejpozději do 60 dnů od nabytí účinnosti této smlouvy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1" w:name="bookmark21"/>
      <w:bookmarkEnd w:id="2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kompletního díla (elektronicky + prezentace) pro projednání na ZVV: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31.03.2026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  <w:rPr>
          <w:sz w:val="24"/>
          <w:szCs w:val="24"/>
        </w:rPr>
      </w:pPr>
      <w:bookmarkStart w:id="22" w:name="bookmark22"/>
      <w:bookmarkEnd w:id="22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konečné plnění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452" w:val="left"/>
        </w:tabs>
        <w:bidi w:val="0"/>
        <w:spacing w:before="0" w:line="240" w:lineRule="auto"/>
        <w:ind w:left="380" w:right="0" w:hanging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Studie (3 x tištěné + 1 x elektronicky) po schválení v investiční komisi (dále jen IK PŘ):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 dnů po schválení v investiční komisi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376/2025 se nemění. Smluvní strany nepovažují žádné ustanovení smlouvy za obchodní tajemství.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dodatku je následující příloha. Pokud této dodatek a jeho příloha obsahuje ujednání o tomtéž, platí při takovém konfliktu následující pořadí priorit: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1) Tento dodatek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17" w:left="828" w:right="817" w:bottom="1316" w:header="58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 1: žádost o termínový dodatek k SoD 376/2025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589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830" w:right="2904" w:bottom="5896" w:header="0" w:footer="3" w:gutter="0"/>
          <w:cols w:num="2" w:space="179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dne……………….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124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12700</wp:posOffset>
                </wp:positionV>
                <wp:extent cx="1688465" cy="3898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závodu Chomutov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1.550000000000004pt;margin-top:1.pt;width:132.94999999999999pt;height:30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závodu Chomutov 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společnosti a člen představenstva SG Geotechnika a.s.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0" w:left="3489" w:right="820" w:bottom="124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6224270</wp:posOffset>
              </wp:positionH>
              <wp:positionV relativeFrom="page">
                <wp:posOffset>9919335</wp:posOffset>
              </wp:positionV>
              <wp:extent cx="80137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0137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0.10000000000002pt;margin-top:781.05000000000007pt;width:63.100000000000001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440" w:line="221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  <w:ind w:firstLine="19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