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113" w:left="1252" w:right="844" w:bottom="149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4430" w:h="984" w:wrap="none" w:vAnchor="text" w:hAnchor="page" w:x="383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</w:t>
      </w:r>
    </w:p>
    <w:p>
      <w:pPr>
        <w:pStyle w:val="Style5"/>
        <w:keepNext w:val="0"/>
        <w:keepLines w:val="0"/>
        <w:framePr w:w="4430" w:h="984" w:wrap="none" w:vAnchor="text" w:hAnchor="page" w:x="383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7"/>
        <w:keepNext/>
        <w:keepLines/>
        <w:framePr w:w="4234" w:h="638" w:wrap="none" w:vAnchor="text" w:hAnchor="page" w:x="3865" w:y="1259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419/2024</w:t>
      </w:r>
      <w:bookmarkEnd w:id="0"/>
      <w:bookmarkEnd w:id="1"/>
      <w:bookmarkEnd w:id="2"/>
    </w:p>
    <w:p>
      <w:pPr>
        <w:pStyle w:val="Style9"/>
        <w:keepNext w:val="0"/>
        <w:keepLines w:val="0"/>
        <w:framePr w:w="4234" w:h="638" w:wrap="none" w:vAnchor="text" w:hAnchor="page" w:x="3865" w:y="1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 24 323 19</w:t>
      </w:r>
    </w:p>
    <w:p>
      <w:pPr>
        <w:pStyle w:val="Style9"/>
        <w:keepNext w:val="0"/>
        <w:keepLines w:val="0"/>
        <w:framePr w:w="8822" w:h="3398" w:wrap="none" w:vAnchor="text" w:hAnchor="page" w:x="1253" w:y="2315"/>
        <w:widowControl w:val="0"/>
        <w:shd w:val="clear" w:color="auto" w:fill="auto"/>
        <w:bidi w:val="0"/>
        <w:spacing w:before="0" w:line="240" w:lineRule="auto"/>
        <w:ind w:left="0" w:right="0" w:firstLine="9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Suchá nádrž Šporka – dokumentace EIA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–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doplnění požadavků KÚLK</w:t>
      </w:r>
    </w:p>
    <w:p>
      <w:pPr>
        <w:pStyle w:val="Style9"/>
        <w:keepNext w:val="0"/>
        <w:keepLines w:val="0"/>
        <w:framePr w:w="8822" w:h="3398" w:wrap="none" w:vAnchor="text" w:hAnchor="page" w:x="1253" w:y="231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9"/>
        <w:keepNext w:val="0"/>
        <w:keepLines w:val="0"/>
        <w:framePr w:w="8822" w:h="3398" w:wrap="none" w:vAnchor="text" w:hAnchor="page" w:x="1253" w:y="2315"/>
        <w:widowControl w:val="0"/>
        <w:shd w:val="clear" w:color="auto" w:fill="auto"/>
        <w:tabs>
          <w:tab w:pos="39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9"/>
        <w:keepNext w:val="0"/>
        <w:keepLines w:val="0"/>
        <w:framePr w:w="8822" w:h="3398" w:wrap="none" w:vAnchor="text" w:hAnchor="page" w:x="1253" w:y="2315"/>
        <w:widowControl w:val="0"/>
        <w:shd w:val="clear" w:color="auto" w:fill="auto"/>
        <w:tabs>
          <w:tab w:pos="39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9"/>
        <w:keepNext w:val="0"/>
        <w:keepLines w:val="0"/>
        <w:framePr w:w="8822" w:h="3398" w:wrap="none" w:vAnchor="text" w:hAnchor="page" w:x="1253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7"/>
        <w:keepNext/>
        <w:keepLines/>
        <w:framePr w:w="8822" w:h="3398" w:wrap="none" w:vAnchor="text" w:hAnchor="page" w:x="1253" w:y="231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3"/>
      <w:bookmarkEnd w:id="4"/>
      <w:bookmarkEnd w:id="5"/>
    </w:p>
    <w:p>
      <w:pPr>
        <w:pStyle w:val="Style9"/>
        <w:keepNext w:val="0"/>
        <w:keepLines w:val="0"/>
        <w:framePr w:w="8822" w:h="3398" w:wrap="none" w:vAnchor="text" w:hAnchor="page" w:x="1253" w:y="231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k jednání o věcech smluvních: oprávněn jednat o věcech technických:</w:t>
      </w:r>
    </w:p>
    <w:p>
      <w:pPr>
        <w:pStyle w:val="Style9"/>
        <w:keepNext w:val="0"/>
        <w:keepLines w:val="0"/>
        <w:framePr w:w="8822" w:h="3398" w:wrap="none" w:vAnchor="text" w:hAnchor="page" w:x="1253" w:y="231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zastupuje objednatele:</w:t>
      </w:r>
    </w:p>
    <w:p>
      <w:pPr>
        <w:pStyle w:val="Style9"/>
        <w:keepNext w:val="0"/>
        <w:keepLines w:val="0"/>
        <w:framePr w:w="3043" w:h="2318" w:wrap="none" w:vAnchor="text" w:hAnchor="page" w:x="1253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framePr w:w="3043" w:h="2318" w:wrap="none" w:vAnchor="text" w:hAnchor="page" w:x="1253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framePr w:w="3043" w:h="2318" w:wrap="none" w:vAnchor="text" w:hAnchor="page" w:x="1253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framePr w:w="3043" w:h="2318" w:wrap="none" w:vAnchor="text" w:hAnchor="page" w:x="1253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framePr w:w="3043" w:h="2318" w:wrap="none" w:vAnchor="text" w:hAnchor="page" w:x="1253" w:y="6433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obchodním rejstříku: č. 13052</w:t>
      </w:r>
    </w:p>
    <w:p>
      <w:pPr>
        <w:pStyle w:val="Style9"/>
        <w:keepNext w:val="0"/>
        <w:keepLines w:val="0"/>
        <w:framePr w:w="3043" w:h="2318" w:wrap="none" w:vAnchor="text" w:hAnchor="page" w:x="1253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</w:t>
      </w:r>
    </w:p>
    <w:p>
      <w:pPr>
        <w:pStyle w:val="Style9"/>
        <w:keepNext w:val="0"/>
        <w:keepLines w:val="0"/>
        <w:framePr w:w="1445" w:h="662" w:wrap="none" w:vAnchor="text" w:hAnchor="page" w:x="5223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70889988</w:t>
      </w:r>
    </w:p>
    <w:p>
      <w:pPr>
        <w:pStyle w:val="Style9"/>
        <w:keepNext w:val="0"/>
        <w:keepLines w:val="0"/>
        <w:framePr w:w="1445" w:h="662" w:wrap="none" w:vAnchor="text" w:hAnchor="page" w:x="5223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CZ70889988</w:t>
      </w:r>
    </w:p>
    <w:p>
      <w:pPr>
        <w:pStyle w:val="Style9"/>
        <w:keepNext w:val="0"/>
        <w:keepLines w:val="0"/>
        <w:framePr w:w="6154" w:h="384" w:wrap="none" w:vAnchor="text" w:hAnchor="page" w:x="4796" w:y="7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 Krajského soudu v Ústí nad Labem v oddílu A, vložce</w:t>
      </w:r>
    </w:p>
    <w:p>
      <w:pPr>
        <w:pStyle w:val="Style9"/>
        <w:keepNext w:val="0"/>
        <w:keepLines w:val="0"/>
        <w:framePr w:w="4402" w:h="1445" w:wrap="none" w:vAnchor="text" w:hAnchor="page" w:x="1253" w:y="9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sídlo: oprávněn(i) k podpisu smlouvy: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oprávněn(i) jednat o věcech smluvních: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9"/>
        <w:keepNext w:val="0"/>
        <w:keepLines w:val="0"/>
        <w:framePr w:w="3749" w:h="638" w:wrap="none" w:vAnchor="text" w:hAnchor="page" w:x="5213" w:y="9193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Geo Vision s.r.o</w:t>
      </w:r>
    </w:p>
    <w:p>
      <w:pPr>
        <w:pStyle w:val="Style9"/>
        <w:keepNext w:val="0"/>
        <w:keepLines w:val="0"/>
        <w:framePr w:w="3749" w:h="638" w:wrap="none" w:vAnchor="text" w:hAnchor="page" w:x="5213" w:y="9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Chodovická 472/4, 193 00 Praha 9</w:t>
      </w:r>
    </w:p>
    <w:p>
      <w:pPr>
        <w:pStyle w:val="Style9"/>
        <w:keepNext w:val="0"/>
        <w:keepLines w:val="0"/>
        <w:framePr w:w="1330" w:h="614" w:wrap="none" w:vAnchor="text" w:hAnchor="page" w:x="5525" w:y="11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25128442</w:t>
      </w:r>
    </w:p>
    <w:p>
      <w:pPr>
        <w:pStyle w:val="Style9"/>
        <w:keepNext w:val="0"/>
        <w:keepLines w:val="0"/>
        <w:framePr w:w="1330" w:h="614" w:wrap="none" w:vAnchor="text" w:hAnchor="page" w:x="5525" w:y="11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CZ25128442</w:t>
      </w:r>
    </w:p>
    <w:p>
      <w:pPr>
        <w:pStyle w:val="Style9"/>
        <w:keepNext w:val="0"/>
        <w:keepLines w:val="0"/>
        <w:framePr w:w="7502" w:h="1949" w:wrap="none" w:vAnchor="text" w:hAnchor="page" w:x="1253" w:y="11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framePr w:w="7502" w:h="1949" w:wrap="none" w:vAnchor="text" w:hAnchor="page" w:x="1253" w:y="11079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DIČ: bankovní spojení: číslo účtu: zápis v obchodním rejstříku: spis. zn. C 52070/MSPH Městský soud v Praze</w:t>
      </w:r>
    </w:p>
    <w:p>
      <w:pPr>
        <w:pStyle w:val="Style9"/>
        <w:keepNext w:val="0"/>
        <w:keepLines w:val="0"/>
        <w:framePr w:w="7502" w:h="1949" w:wrap="none" w:vAnchor="text" w:hAnchor="page" w:x="1253" w:y="11079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„zhotovitel“)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13" w:left="1252" w:right="844" w:bottom="14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58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Tento dodatek je uzavírán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 domluvě zhotovitele PD a zástupce investora. Předmětem dodatku je posun termínů, který vznikl z potřeby zakomponovat do dokumentace vlivu záměru na životní prostředí (dále jen dokumentace EIA) aktualizaci protipovodňového efektu záměru včetně ekonomické analýzy efektivnosti.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dodatkem se mění Čl. III. Termíny plnění, odstavec b) dílčí termíny a odstavec c) předání a převzetí předmětu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III.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TERMÍNY PLNĚNÍ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b) dílčí termíny: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180" w:line="240" w:lineRule="auto"/>
        <w:ind w:left="660" w:right="0" w:firstLine="60"/>
        <w:jc w:val="left"/>
        <w:rPr>
          <w:sz w:val="22"/>
          <w:szCs w:val="22"/>
        </w:rPr>
      </w:pPr>
      <w:bookmarkStart w:id="6" w:name="bookmark6"/>
      <w:bookmarkEnd w:id="6"/>
      <w:r>
        <w:rPr>
          <w:b/>
          <w:bCs/>
          <w:color w:val="00000A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Dopracování dokumentace EIA a její předložení do procesu na KÚLK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 28.11.2025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180" w:line="240" w:lineRule="auto"/>
        <w:ind w:left="660" w:right="0" w:firstLine="60"/>
        <w:jc w:val="both"/>
        <w:rPr>
          <w:sz w:val="22"/>
          <w:szCs w:val="22"/>
        </w:rPr>
      </w:pPr>
      <w:bookmarkStart w:id="7" w:name="bookmark7"/>
      <w:bookmarkEnd w:id="7"/>
      <w:r>
        <w:rPr>
          <w:b/>
          <w:bCs/>
          <w:color w:val="00000A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Projednání dokumentace EIA a další podpora v procesu EIA až do vydání závazného stanoviska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 31.03.2026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180" w:line="240" w:lineRule="auto"/>
        <w:ind w:left="660" w:right="0" w:firstLine="60"/>
        <w:jc w:val="both"/>
      </w:pPr>
      <w:bookmarkStart w:id="8" w:name="bookmark8"/>
      <w:bookmarkEnd w:id="8"/>
      <w:r>
        <w:rPr>
          <w:b/>
          <w:bCs/>
          <w:color w:val="00000A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Vydání kladného závazného stanoviska dokumentace EIA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 29.05.2026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660" w:right="0" w:firstLine="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c) předání a převzetí předmětu díla: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nejpozději do 30.06.2026.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b) dílčí termíny: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2" w:val="left"/>
        </w:tabs>
        <w:bidi w:val="0"/>
        <w:spacing w:before="0" w:after="180" w:line="240" w:lineRule="auto"/>
        <w:ind w:left="660" w:right="0" w:firstLine="60"/>
        <w:jc w:val="left"/>
        <w:rPr>
          <w:sz w:val="22"/>
          <w:szCs w:val="22"/>
        </w:rPr>
      </w:pPr>
      <w:bookmarkStart w:id="9" w:name="bookmark9"/>
      <w:bookmarkEnd w:id="9"/>
      <w:r>
        <w:rPr>
          <w:b/>
          <w:bCs/>
          <w:color w:val="00000A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Dopracování dokumentace EIA a její předložení do procesu na KÚLK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 13.03.2026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2" w:val="left"/>
        </w:tabs>
        <w:bidi w:val="0"/>
        <w:spacing w:before="0" w:after="180" w:line="240" w:lineRule="auto"/>
        <w:ind w:left="660" w:right="0" w:firstLine="60"/>
        <w:jc w:val="both"/>
        <w:rPr>
          <w:sz w:val="22"/>
          <w:szCs w:val="22"/>
        </w:rPr>
      </w:pPr>
      <w:bookmarkStart w:id="10" w:name="bookmark10"/>
      <w:bookmarkEnd w:id="10"/>
      <w:r>
        <w:rPr>
          <w:b/>
          <w:bCs/>
          <w:color w:val="00000A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Projednání dokumentace EIA a další podpora v procesu EIA až do vydání závazného stanoviska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 30.07.2026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2" w:val="left"/>
        </w:tabs>
        <w:bidi w:val="0"/>
        <w:spacing w:before="0" w:after="180" w:line="240" w:lineRule="auto"/>
        <w:ind w:left="660" w:right="0" w:firstLine="60"/>
        <w:jc w:val="both"/>
      </w:pPr>
      <w:bookmarkStart w:id="11" w:name="bookmark11"/>
      <w:bookmarkEnd w:id="11"/>
      <w:r>
        <w:rPr>
          <w:b/>
          <w:bCs/>
          <w:color w:val="00000A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Vydání kladného závazného stanoviska dokumentace EIA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 31.08.2026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c) předání a převzetí předmětu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nejpozději do 30.09.2026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se s obsahem dodatku č. 1 seznámily, s ním souhlasí, neboť tento odpovídá jejich projevené vůli a na důkaz připojují svoje podpisy.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svědectví tohoto smluvní strany tímto podepisují dodatek č. 1 smlouvy. Tato smlouva je vyhotovena ve dvou vyhotoveních, z nichž každé má platnost originálu. Každá ze smluvních stran obdrží jedno vyhotovení smlouvy.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1240" w:line="240" w:lineRule="auto"/>
        <w:ind w:left="44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970" w:val="left"/>
        </w:tabs>
        <w:bidi w:val="0"/>
        <w:spacing w:before="0" w:after="22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</w:t>
        <w:tab/>
        <w:t>v Plzni dne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675" w:val="left"/>
        </w:tabs>
        <w:bidi w:val="0"/>
        <w:spacing w:before="0" w:after="220" w:line="240" w:lineRule="auto"/>
        <w:ind w:left="0" w:right="0" w:firstLine="16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064" w:left="1251" w:right="821" w:bottom="162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oprávněný zástupce objednatele</w:t>
        <w:tab/>
        <w:t>oprávněný zástupce zhotovitele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234950</wp:posOffset>
                </wp:positionV>
                <wp:extent cx="1837690" cy="41783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7690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99999999999997pt;margin-top:18.5pt;width:144.70000000000002pt;height:32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172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č.1 smlouvy o dílo č. 419/2024 jednatel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Geo Vision s.r.o.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8"/>
      <w:pgMar w:top="657" w:left="1257" w:right="820" w:bottom="1492" w:header="22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6129020</wp:posOffset>
              </wp:positionH>
              <wp:positionV relativeFrom="page">
                <wp:posOffset>9770745</wp:posOffset>
              </wp:positionV>
              <wp:extent cx="895985" cy="2070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598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82.60000000000002pt;margin-top:769.35000000000002pt;width:70.549999999999997pt;height:16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6129020</wp:posOffset>
              </wp:positionH>
              <wp:positionV relativeFrom="page">
                <wp:posOffset>9744075</wp:posOffset>
              </wp:positionV>
              <wp:extent cx="895985" cy="2070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598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2.60000000000002pt;margin-top:767.25pt;width:70.549999999999997pt;height:16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4358640</wp:posOffset>
              </wp:positionH>
              <wp:positionV relativeFrom="page">
                <wp:posOffset>408940</wp:posOffset>
              </wp:positionV>
              <wp:extent cx="2663825" cy="2070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6382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Dodatek č.1 smlouvy o dílo č. 419/2024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3.19999999999999pt;margin-top:32.200000000000003pt;width:209.75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Dodatek č.1 smlouvy o dílo č. 419/2024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50" w:lineRule="auto"/>
      <w:ind w:firstLine="1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Samková</dc:creator>
  <cp:keywords/>
</cp:coreProperties>
</file>