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DD107A" w:rsidRPr="00B54B06" w:rsidP="00E9203D">
      <w:pPr>
        <w:pStyle w:val="Title"/>
        <w:rPr>
          <w:rFonts w:ascii="Arial" w:hAnsi="Arial" w:cs="Arial"/>
          <w:color w:val="000000" w:themeColor="text1"/>
          <w:sz w:val="44"/>
          <w:szCs w:val="44"/>
        </w:rPr>
      </w:pPr>
      <w:r w:rsidRPr="00B54B06">
        <w:rPr>
          <w:rFonts w:ascii="Arial" w:hAnsi="Arial" w:cs="Arial"/>
          <w:color w:val="000000" w:themeColor="text1"/>
          <w:sz w:val="44"/>
          <w:szCs w:val="44"/>
        </w:rPr>
        <w:t>S</w:t>
      </w:r>
      <w:r w:rsidRPr="00B54B06" w:rsidR="005662DC">
        <w:rPr>
          <w:rFonts w:ascii="Arial" w:hAnsi="Arial" w:cs="Arial"/>
          <w:color w:val="000000" w:themeColor="text1"/>
          <w:sz w:val="44"/>
          <w:szCs w:val="44"/>
        </w:rPr>
        <w:t>mlouv</w:t>
      </w:r>
      <w:r w:rsidRPr="00B54B06" w:rsidR="00C21FAE">
        <w:rPr>
          <w:rFonts w:ascii="Arial" w:hAnsi="Arial" w:cs="Arial"/>
          <w:color w:val="000000" w:themeColor="text1"/>
          <w:sz w:val="44"/>
          <w:szCs w:val="44"/>
        </w:rPr>
        <w:t>a</w:t>
      </w:r>
    </w:p>
    <w:p w:rsidR="002301F5" w:rsidRPr="00B54B06" w:rsidP="00E9203D">
      <w:pPr>
        <w:pStyle w:val="Title"/>
        <w:rPr>
          <w:rFonts w:ascii="Arial" w:hAnsi="Arial" w:cs="Arial"/>
          <w:color w:val="000000" w:themeColor="text1"/>
          <w:sz w:val="36"/>
          <w:szCs w:val="36"/>
        </w:rPr>
      </w:pPr>
    </w:p>
    <w:p w:rsidR="00FA1291" w:rsidRPr="00B54B06" w:rsidP="00E9203D">
      <w:pPr>
        <w:pStyle w:val="Title"/>
        <w:rPr>
          <w:rFonts w:ascii="Arial" w:hAnsi="Arial" w:cs="Arial"/>
          <w:color w:val="000000" w:themeColor="text1"/>
          <w:szCs w:val="32"/>
        </w:rPr>
      </w:pPr>
      <w:r w:rsidRPr="00B54B06">
        <w:rPr>
          <w:rFonts w:ascii="Arial" w:hAnsi="Arial" w:cs="Arial"/>
          <w:color w:val="000000" w:themeColor="text1"/>
          <w:szCs w:val="32"/>
        </w:rPr>
        <w:t>o poskytování konzultačních a</w:t>
      </w:r>
      <w:r w:rsidRPr="00B54B06" w:rsidR="00025155">
        <w:rPr>
          <w:rFonts w:ascii="Arial" w:hAnsi="Arial" w:cs="Arial"/>
          <w:color w:val="000000" w:themeColor="text1"/>
          <w:szCs w:val="32"/>
        </w:rPr>
        <w:t xml:space="preserve"> odborných</w:t>
      </w:r>
      <w:r w:rsidRPr="00B54B06">
        <w:rPr>
          <w:rFonts w:ascii="Arial" w:hAnsi="Arial" w:cs="Arial"/>
          <w:color w:val="000000" w:themeColor="text1"/>
          <w:szCs w:val="32"/>
        </w:rPr>
        <w:t xml:space="preserve"> poradenských služeb </w:t>
      </w:r>
    </w:p>
    <w:p w:rsidR="00FA1291" w:rsidRPr="00B54B06" w:rsidP="00E9203D">
      <w:pPr>
        <w:pStyle w:val="Title"/>
        <w:rPr>
          <w:rFonts w:ascii="Arial" w:hAnsi="Arial" w:cs="Arial"/>
          <w:color w:val="000000" w:themeColor="text1"/>
          <w:szCs w:val="32"/>
        </w:rPr>
      </w:pPr>
      <w:r w:rsidRPr="00B54B06">
        <w:rPr>
          <w:rFonts w:ascii="Arial" w:hAnsi="Arial" w:cs="Arial"/>
          <w:color w:val="000000" w:themeColor="text1"/>
          <w:szCs w:val="32"/>
        </w:rPr>
        <w:t>k mezinárodnímu projektu GARPUR</w:t>
      </w:r>
    </w:p>
    <w:p w:rsidR="002301F5" w:rsidRPr="00B54B06" w:rsidP="00E9203D">
      <w:pPr>
        <w:pStyle w:val="Title"/>
        <w:rPr>
          <w:rFonts w:ascii="Arial" w:hAnsi="Arial" w:cs="Arial"/>
          <w:color w:val="000000" w:themeColor="text1"/>
          <w:szCs w:val="32"/>
        </w:rPr>
      </w:pPr>
    </w:p>
    <w:p w:rsidR="002301F5" w:rsidRPr="00B54B06" w:rsidP="00E9203D">
      <w:pPr>
        <w:pStyle w:val="Title"/>
        <w:rPr>
          <w:rFonts w:ascii="Arial" w:hAnsi="Arial" w:cs="Arial"/>
          <w:color w:val="000000" w:themeColor="text1"/>
          <w:szCs w:val="32"/>
        </w:rPr>
      </w:pPr>
    </w:p>
    <w:p w:rsidR="005662DC" w:rsidRPr="00684184" w:rsidP="00E9203D">
      <w:pPr>
        <w:pStyle w:val="Title"/>
        <w:rPr>
          <w:rFonts w:ascii="Arial" w:hAnsi="Arial" w:cs="Arial"/>
          <w:b w:val="0"/>
          <w:color w:val="000000" w:themeColor="text1"/>
          <w:szCs w:val="32"/>
        </w:rPr>
      </w:pPr>
      <w:r w:rsidRPr="00B54B06">
        <w:rPr>
          <w:rFonts w:ascii="Arial" w:hAnsi="Arial" w:cs="Arial"/>
          <w:b w:val="0"/>
          <w:color w:val="000000" w:themeColor="text1"/>
          <w:szCs w:val="32"/>
        </w:rPr>
        <w:t xml:space="preserve">č. </w:t>
      </w:r>
      <w:r w:rsidR="00684184">
        <w:rPr>
          <w:rFonts w:ascii="Arial" w:hAnsi="Arial" w:cs="Arial"/>
          <w:b w:val="0"/>
          <w:color w:val="000000" w:themeColor="text1"/>
          <w:szCs w:val="32"/>
        </w:rPr>
        <w:t>1800005787</w:t>
      </w:r>
    </w:p>
    <w:p w:rsidR="00A30206" w:rsidRPr="00B54B06" w:rsidP="00E9203D">
      <w:pPr>
        <w:pStyle w:val="Title"/>
        <w:rPr>
          <w:rFonts w:ascii="Arial" w:hAnsi="Arial" w:cs="Arial"/>
          <w:b w:val="0"/>
          <w:color w:val="000000" w:themeColor="text1"/>
          <w:szCs w:val="32"/>
        </w:rPr>
      </w:pPr>
    </w:p>
    <w:p w:rsidR="00A30206" w:rsidRPr="00B54B06" w:rsidP="00E9203D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54B06">
        <w:rPr>
          <w:rFonts w:ascii="Arial" w:hAnsi="Arial" w:cs="Arial"/>
          <w:b w:val="0"/>
          <w:color w:val="000000" w:themeColor="text1"/>
          <w:sz w:val="22"/>
          <w:szCs w:val="22"/>
        </w:rPr>
        <w:t>uzavřená níže uvedeného dne, měsíce a roku podle § 1746 odst. 2 zákona č. 89/2012 Sb., občanský zákoník, v platném znění (dále jen „smlouva“)</w:t>
      </w:r>
    </w:p>
    <w:p w:rsidR="00A30206" w:rsidRPr="00B54B06" w:rsidP="00E9203D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30206" w:rsidRPr="00B54B06" w:rsidP="00E9203D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54B06">
        <w:rPr>
          <w:rFonts w:ascii="Arial" w:hAnsi="Arial" w:cs="Arial"/>
          <w:b w:val="0"/>
          <w:color w:val="000000" w:themeColor="text1"/>
          <w:sz w:val="22"/>
          <w:szCs w:val="22"/>
        </w:rPr>
        <w:t>mezi</w:t>
      </w:r>
    </w:p>
    <w:p w:rsidR="00A30206" w:rsidRPr="00B54B06" w:rsidP="00E9203D">
      <w:pPr>
        <w:pStyle w:val="Title"/>
        <w:rPr>
          <w:rFonts w:ascii="Arial" w:hAnsi="Arial" w:cs="Arial"/>
          <w:b w:val="0"/>
          <w:color w:val="000000" w:themeColor="text1"/>
          <w:szCs w:val="32"/>
        </w:rPr>
      </w:pPr>
    </w:p>
    <w:p w:rsidR="005662DC" w:rsidRPr="00B54B06" w:rsidP="00E9203D">
      <w:pPr>
        <w:widowControl w:val="0"/>
        <w:rPr>
          <w:rFonts w:ascii="Arial" w:hAnsi="Arial" w:cs="Arial"/>
          <w:color w:val="000000" w:themeColor="text1"/>
          <w:sz w:val="24"/>
          <w:szCs w:val="24"/>
        </w:rPr>
      </w:pPr>
    </w:p>
    <w:p w:rsidR="007B7C3B" w:rsidRPr="00B54B06" w:rsidP="00E9203D">
      <w:pPr>
        <w:widowContro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b/>
          <w:color w:val="000000" w:themeColor="text1"/>
          <w:sz w:val="24"/>
          <w:szCs w:val="24"/>
        </w:rPr>
        <w:t>ČEPS, a.s.</w:t>
      </w:r>
    </w:p>
    <w:p w:rsidR="00830116" w:rsidRPr="00B54B06" w:rsidP="00E9203D">
      <w:pPr>
        <w:widowContro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B7C3B" w:rsidRPr="00B54B06" w:rsidP="00E9203D">
      <w:pPr>
        <w:widowControl w:val="0"/>
        <w:rPr>
          <w:rFonts w:ascii="Arial" w:hAnsi="Arial" w:cs="Arial"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color w:val="000000" w:themeColor="text1"/>
          <w:sz w:val="24"/>
          <w:szCs w:val="24"/>
        </w:rPr>
        <w:t>s</w:t>
      </w:r>
      <w:r w:rsidRPr="00B54B06">
        <w:rPr>
          <w:rFonts w:ascii="Arial" w:hAnsi="Arial" w:cs="Arial"/>
          <w:color w:val="000000" w:themeColor="text1"/>
          <w:sz w:val="24"/>
          <w:szCs w:val="24"/>
        </w:rPr>
        <w:t>e sídlem:</w:t>
      </w:r>
      <w:r w:rsidRPr="00B54B06">
        <w:rPr>
          <w:rFonts w:ascii="Arial" w:hAnsi="Arial" w:cs="Arial"/>
          <w:color w:val="000000" w:themeColor="text1"/>
          <w:sz w:val="24"/>
          <w:szCs w:val="24"/>
        </w:rPr>
        <w:tab/>
      </w:r>
      <w:r w:rsidRPr="00B54B06" w:rsidR="00670F58">
        <w:rPr>
          <w:rFonts w:ascii="Arial" w:hAnsi="Arial" w:cs="Arial"/>
          <w:color w:val="000000" w:themeColor="text1"/>
          <w:sz w:val="24"/>
          <w:szCs w:val="24"/>
        </w:rPr>
        <w:tab/>
      </w:r>
      <w:r w:rsidRPr="00B54B06">
        <w:rPr>
          <w:rFonts w:ascii="Arial" w:hAnsi="Arial" w:cs="Arial"/>
          <w:color w:val="000000" w:themeColor="text1"/>
          <w:sz w:val="24"/>
          <w:szCs w:val="24"/>
        </w:rPr>
        <w:t>Elektrárenská 774/2, 101 52, Praha 10</w:t>
      </w:r>
    </w:p>
    <w:p w:rsidR="007B7C3B" w:rsidRPr="00B54B06" w:rsidP="00E9203D">
      <w:pPr>
        <w:widowControl w:val="0"/>
        <w:ind w:left="2160"/>
        <w:rPr>
          <w:rFonts w:ascii="Arial" w:hAnsi="Arial" w:cs="Arial"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color w:val="000000" w:themeColor="text1"/>
          <w:sz w:val="24"/>
          <w:szCs w:val="24"/>
        </w:rPr>
        <w:t>zapsaná</w:t>
      </w:r>
      <w:r w:rsidRPr="00B54B06">
        <w:rPr>
          <w:rFonts w:ascii="Arial" w:hAnsi="Arial" w:cs="Arial"/>
          <w:color w:val="000000" w:themeColor="text1"/>
          <w:sz w:val="24"/>
          <w:szCs w:val="24"/>
        </w:rPr>
        <w:t xml:space="preserve"> v </w:t>
      </w:r>
      <w:r w:rsidRPr="00B54B06">
        <w:rPr>
          <w:rFonts w:ascii="Arial" w:hAnsi="Arial" w:cs="Arial"/>
          <w:color w:val="000000" w:themeColor="text1"/>
          <w:sz w:val="24"/>
          <w:szCs w:val="24"/>
        </w:rPr>
        <w:t>o</w:t>
      </w:r>
      <w:r w:rsidRPr="00B54B06">
        <w:rPr>
          <w:rFonts w:ascii="Arial" w:hAnsi="Arial" w:cs="Arial"/>
          <w:color w:val="000000" w:themeColor="text1"/>
          <w:sz w:val="24"/>
          <w:szCs w:val="24"/>
        </w:rPr>
        <w:t>bchodní rejstříku vedeném u Městského soudu v Praze, oddíl B, vložka 5597</w:t>
      </w:r>
    </w:p>
    <w:p w:rsidR="00684184" w:rsidP="00684184">
      <w:pPr>
        <w:widowControl w:val="0"/>
        <w:rPr>
          <w:rFonts w:ascii="Arial" w:hAnsi="Arial" w:cs="Arial"/>
          <w:bCs/>
          <w:sz w:val="24"/>
          <w:szCs w:val="24"/>
        </w:rPr>
      </w:pPr>
      <w:r w:rsidRPr="00670F58">
        <w:rPr>
          <w:rFonts w:ascii="Arial" w:hAnsi="Arial" w:cs="Arial"/>
          <w:sz w:val="24"/>
          <w:szCs w:val="24"/>
        </w:rPr>
        <w:t xml:space="preserve">zastoupená: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63632">
        <w:rPr>
          <w:rFonts w:ascii="Arial" w:hAnsi="Arial" w:cs="Arial"/>
          <w:b/>
          <w:bCs/>
          <w:sz w:val="24"/>
          <w:szCs w:val="24"/>
        </w:rPr>
        <w:t>Ing.  Marián</w:t>
      </w:r>
      <w:r>
        <w:rPr>
          <w:rFonts w:ascii="Arial" w:hAnsi="Arial" w:cs="Arial"/>
          <w:b/>
          <w:bCs/>
          <w:sz w:val="24"/>
          <w:szCs w:val="24"/>
        </w:rPr>
        <w:t>em</w:t>
      </w:r>
      <w:r w:rsidRPr="0076363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763632">
        <w:rPr>
          <w:rFonts w:ascii="Arial" w:hAnsi="Arial" w:cs="Arial"/>
          <w:b/>
          <w:bCs/>
          <w:sz w:val="24"/>
          <w:szCs w:val="24"/>
        </w:rPr>
        <w:t>Belyuš</w:t>
      </w:r>
      <w:r>
        <w:rPr>
          <w:rFonts w:ascii="Arial" w:hAnsi="Arial" w:cs="Arial"/>
          <w:b/>
          <w:bCs/>
          <w:sz w:val="24"/>
          <w:szCs w:val="24"/>
        </w:rPr>
        <w:t>em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763632">
        <w:rPr>
          <w:rFonts w:ascii="Arial" w:hAnsi="Arial" w:cs="Arial"/>
          <w:bCs/>
          <w:sz w:val="24"/>
          <w:szCs w:val="24"/>
        </w:rPr>
        <w:t>vedoucím odbor</w:t>
      </w:r>
      <w:r>
        <w:rPr>
          <w:rFonts w:ascii="Arial" w:hAnsi="Arial" w:cs="Arial"/>
          <w:bCs/>
          <w:sz w:val="24"/>
          <w:szCs w:val="24"/>
        </w:rPr>
        <w:t>u</w:t>
      </w:r>
      <w:r w:rsidRPr="00763632">
        <w:rPr>
          <w:rFonts w:ascii="Arial" w:hAnsi="Arial" w:cs="Arial"/>
          <w:bCs/>
          <w:sz w:val="24"/>
          <w:szCs w:val="24"/>
        </w:rPr>
        <w:t xml:space="preserve"> Strategie a R&amp;D</w:t>
      </w:r>
    </w:p>
    <w:p w:rsidR="00684184" w:rsidRPr="00670F58" w:rsidP="00684184">
      <w:pPr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D6E29">
        <w:rPr>
          <w:rFonts w:ascii="Arial" w:hAnsi="Arial" w:cs="Arial"/>
          <w:b/>
          <w:bCs/>
          <w:sz w:val="24"/>
          <w:szCs w:val="24"/>
        </w:rPr>
        <w:t>Martinem Urbanem</w:t>
      </w:r>
      <w:r>
        <w:rPr>
          <w:rFonts w:ascii="Arial" w:hAnsi="Arial" w:cs="Arial"/>
          <w:bCs/>
          <w:sz w:val="24"/>
          <w:szCs w:val="24"/>
        </w:rPr>
        <w:t>, vedoucím oddělení Realizace Nákupu</w:t>
      </w:r>
    </w:p>
    <w:p w:rsidR="007B7C3B" w:rsidRPr="00B54B06" w:rsidP="00E9203D">
      <w:pPr>
        <w:widowControl w:val="0"/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color w:val="000000" w:themeColor="text1"/>
          <w:sz w:val="24"/>
          <w:szCs w:val="24"/>
        </w:rPr>
        <w:t>b</w:t>
      </w:r>
      <w:r w:rsidRPr="00B54B06">
        <w:rPr>
          <w:rFonts w:ascii="Arial" w:hAnsi="Arial" w:cs="Arial"/>
          <w:color w:val="000000" w:themeColor="text1"/>
          <w:sz w:val="24"/>
          <w:szCs w:val="24"/>
        </w:rPr>
        <w:t>ankovní spojení</w:t>
      </w:r>
      <w:r w:rsidRPr="00B54B06" w:rsidR="00A30206">
        <w:rPr>
          <w:rFonts w:ascii="Arial" w:hAnsi="Arial" w:cs="Arial"/>
          <w:color w:val="000000" w:themeColor="text1"/>
          <w:sz w:val="24"/>
          <w:szCs w:val="24"/>
        </w:rPr>
        <w:t>:</w:t>
      </w:r>
      <w:r w:rsidRPr="00B54B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4B06">
        <w:rPr>
          <w:rFonts w:ascii="Arial" w:hAnsi="Arial" w:cs="Arial"/>
          <w:color w:val="000000" w:themeColor="text1"/>
          <w:sz w:val="24"/>
          <w:szCs w:val="24"/>
        </w:rPr>
        <w:tab/>
        <w:t>Komerční banka, a.s.</w:t>
      </w:r>
      <w:r w:rsidRPr="00B54B06" w:rsidR="00A3020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54B06" w:rsidR="00A30206">
        <w:rPr>
          <w:rFonts w:ascii="Arial" w:hAnsi="Arial" w:cs="Arial"/>
          <w:color w:val="000000" w:themeColor="text1"/>
          <w:sz w:val="24"/>
          <w:szCs w:val="24"/>
        </w:rPr>
        <w:t>č.ú</w:t>
      </w:r>
      <w:r w:rsidRPr="00B54B06" w:rsidR="003E7047">
        <w:rPr>
          <w:rFonts w:ascii="Arial" w:hAnsi="Arial" w:cs="Arial"/>
          <w:color w:val="000000" w:themeColor="text1"/>
          <w:sz w:val="24"/>
          <w:szCs w:val="24"/>
        </w:rPr>
        <w:t>.</w:t>
      </w:r>
      <w:r w:rsidRPr="00B54B06" w:rsidR="00A30206">
        <w:rPr>
          <w:rFonts w:ascii="Arial" w:hAnsi="Arial" w:cs="Arial"/>
          <w:color w:val="000000" w:themeColor="text1"/>
          <w:sz w:val="24"/>
          <w:szCs w:val="24"/>
        </w:rPr>
        <w:t>:</w:t>
      </w:r>
      <w:r w:rsidR="00B54B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4B06">
        <w:rPr>
          <w:rFonts w:ascii="Arial" w:hAnsi="Arial" w:cs="Arial"/>
          <w:color w:val="000000" w:themeColor="text1"/>
          <w:sz w:val="24"/>
          <w:szCs w:val="24"/>
        </w:rPr>
        <w:t>19</w:t>
      </w:r>
      <w:r w:rsidRPr="00B54B06">
        <w:rPr>
          <w:rFonts w:ascii="Arial" w:hAnsi="Arial" w:cs="Arial"/>
          <w:color w:val="000000" w:themeColor="text1"/>
          <w:sz w:val="24"/>
          <w:szCs w:val="24"/>
        </w:rPr>
        <w:t>-3312670277/0100</w:t>
      </w:r>
    </w:p>
    <w:p w:rsidR="00CC283D" w:rsidRPr="00B54B06" w:rsidP="00E9203D">
      <w:pPr>
        <w:widowControl w:val="0"/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color w:val="000000" w:themeColor="text1"/>
          <w:sz w:val="24"/>
          <w:szCs w:val="24"/>
        </w:rPr>
        <w:t>IČ</w:t>
      </w:r>
      <w:r w:rsidRPr="00B54B06" w:rsidR="00A3020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B54B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4B06">
        <w:rPr>
          <w:rFonts w:ascii="Arial" w:hAnsi="Arial" w:cs="Arial"/>
          <w:color w:val="000000" w:themeColor="text1"/>
          <w:sz w:val="24"/>
          <w:szCs w:val="24"/>
        </w:rPr>
        <w:tab/>
      </w:r>
      <w:r w:rsidRPr="00B54B06">
        <w:rPr>
          <w:rFonts w:ascii="Arial" w:hAnsi="Arial" w:cs="Arial"/>
          <w:color w:val="000000" w:themeColor="text1"/>
          <w:sz w:val="24"/>
          <w:szCs w:val="24"/>
        </w:rPr>
        <w:tab/>
      </w:r>
      <w:r w:rsidRPr="00B54B06">
        <w:rPr>
          <w:rFonts w:ascii="Arial" w:hAnsi="Arial" w:cs="Arial"/>
          <w:color w:val="000000" w:themeColor="text1"/>
          <w:sz w:val="24"/>
          <w:szCs w:val="24"/>
        </w:rPr>
        <w:tab/>
      </w:r>
      <w:r w:rsidRPr="00B54B06">
        <w:rPr>
          <w:rFonts w:ascii="Arial" w:hAnsi="Arial" w:cs="Arial"/>
          <w:color w:val="000000" w:themeColor="text1"/>
          <w:sz w:val="24"/>
          <w:szCs w:val="24"/>
        </w:rPr>
        <w:t>25702556</w:t>
      </w:r>
    </w:p>
    <w:p w:rsidR="007B7C3B" w:rsidRPr="00B54B06" w:rsidP="00E9203D">
      <w:pPr>
        <w:widowControl w:val="0"/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color w:val="000000" w:themeColor="text1"/>
          <w:sz w:val="24"/>
          <w:szCs w:val="24"/>
        </w:rPr>
        <w:t>DIČ</w:t>
      </w:r>
      <w:r w:rsidRPr="00B54B06" w:rsidR="00A3020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B54B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4B06" w:rsidR="00A0768C">
        <w:rPr>
          <w:rFonts w:ascii="Arial" w:hAnsi="Arial" w:cs="Arial"/>
          <w:color w:val="000000" w:themeColor="text1"/>
          <w:sz w:val="24"/>
          <w:szCs w:val="24"/>
        </w:rPr>
        <w:tab/>
      </w:r>
      <w:r w:rsidRPr="00B54B06" w:rsidR="00A0768C">
        <w:rPr>
          <w:rFonts w:ascii="Arial" w:hAnsi="Arial" w:cs="Arial"/>
          <w:color w:val="000000" w:themeColor="text1"/>
          <w:sz w:val="24"/>
          <w:szCs w:val="24"/>
        </w:rPr>
        <w:tab/>
      </w:r>
      <w:r w:rsidRPr="00B54B06" w:rsidR="00A0768C">
        <w:rPr>
          <w:rFonts w:ascii="Arial" w:hAnsi="Arial" w:cs="Arial"/>
          <w:color w:val="000000" w:themeColor="text1"/>
          <w:sz w:val="24"/>
          <w:szCs w:val="24"/>
        </w:rPr>
        <w:tab/>
      </w:r>
      <w:r w:rsidRPr="00B54B06">
        <w:rPr>
          <w:rFonts w:ascii="Arial" w:hAnsi="Arial" w:cs="Arial"/>
          <w:color w:val="000000" w:themeColor="text1"/>
          <w:sz w:val="24"/>
          <w:szCs w:val="24"/>
        </w:rPr>
        <w:t>CZ25702556</w:t>
      </w:r>
    </w:p>
    <w:p w:rsidR="00A0768C" w:rsidRPr="00B54B06" w:rsidP="00E9203D">
      <w:pPr>
        <w:widowControl w:val="0"/>
        <w:rPr>
          <w:rFonts w:ascii="Arial" w:hAnsi="Arial" w:cs="Arial"/>
          <w:color w:val="000000" w:themeColor="text1"/>
          <w:sz w:val="24"/>
          <w:szCs w:val="24"/>
        </w:rPr>
      </w:pPr>
    </w:p>
    <w:p w:rsidR="007B7C3B" w:rsidRPr="00B54B06" w:rsidP="00E9203D">
      <w:pPr>
        <w:widowControl w:val="0"/>
        <w:rPr>
          <w:rFonts w:ascii="Arial" w:hAnsi="Arial" w:cs="Arial"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color w:val="000000" w:themeColor="text1"/>
          <w:sz w:val="24"/>
          <w:szCs w:val="24"/>
        </w:rPr>
        <w:t xml:space="preserve">(dále jen </w:t>
      </w:r>
      <w:r w:rsidRPr="00B54B06" w:rsidR="00B90EC9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B54B06" w:rsidR="005B7439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B54B06">
        <w:rPr>
          <w:rFonts w:ascii="Arial" w:hAnsi="Arial" w:cs="Arial"/>
          <w:b/>
          <w:color w:val="000000" w:themeColor="text1"/>
          <w:sz w:val="24"/>
          <w:szCs w:val="24"/>
        </w:rPr>
        <w:t>lient</w:t>
      </w:r>
      <w:r w:rsidRPr="00B54B06" w:rsidR="00B90EC9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B54B0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5D2615" w:rsidRPr="00B54B06" w:rsidP="00E9203D">
      <w:pPr>
        <w:widowControl w:val="0"/>
        <w:spacing w:after="120"/>
        <w:rPr>
          <w:rFonts w:ascii="Arial" w:hAnsi="Arial" w:cs="Arial"/>
          <w:color w:val="000000" w:themeColor="text1"/>
          <w:sz w:val="24"/>
          <w:szCs w:val="24"/>
        </w:rPr>
      </w:pPr>
    </w:p>
    <w:p w:rsidR="007B7C3B" w:rsidRPr="00B54B06" w:rsidP="00E9203D">
      <w:pPr>
        <w:widowControl w:val="0"/>
        <w:spacing w:after="1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</w:t>
      </w:r>
    </w:p>
    <w:p w:rsidR="005D2615" w:rsidRPr="00B54B06" w:rsidP="00E9203D">
      <w:pPr>
        <w:widowControl w:val="0"/>
        <w:spacing w:after="12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630CD" w:rsidRPr="00B54B06" w:rsidP="00E9203D">
      <w:pPr>
        <w:widowContro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b/>
          <w:color w:val="000000" w:themeColor="text1"/>
          <w:sz w:val="24"/>
          <w:szCs w:val="24"/>
        </w:rPr>
        <w:t>Západočeská univerzita v Plzni</w:t>
      </w:r>
    </w:p>
    <w:p w:rsidR="00830116" w:rsidRPr="00B54B06" w:rsidP="00E9203D">
      <w:pPr>
        <w:widowContro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630CD" w:rsidRPr="00B54B06" w:rsidP="00025155">
      <w:pPr>
        <w:widowControl w:val="0"/>
        <w:rPr>
          <w:rFonts w:ascii="Arial" w:hAnsi="Arial" w:cs="Arial"/>
          <w:color w:val="000000" w:themeColor="text1"/>
          <w:sz w:val="24"/>
          <w:szCs w:val="24"/>
        </w:rPr>
      </w:pPr>
      <w:r w:rsidRPr="00B54B06">
        <w:rPr>
          <w:rStyle w:val="FontStyle17"/>
          <w:rFonts w:ascii="Arial" w:hAnsi="Arial" w:cs="Arial"/>
          <w:b w:val="0"/>
          <w:color w:val="000000" w:themeColor="text1"/>
          <w:sz w:val="24"/>
          <w:szCs w:val="24"/>
        </w:rPr>
        <w:t xml:space="preserve">se sídlem: </w:t>
      </w:r>
      <w:r w:rsidRPr="00B54B06" w:rsidR="00A0768C">
        <w:rPr>
          <w:rStyle w:val="FontStyle17"/>
          <w:rFonts w:ascii="Arial" w:hAnsi="Arial" w:cs="Arial"/>
          <w:b w:val="0"/>
          <w:color w:val="000000" w:themeColor="text1"/>
          <w:sz w:val="24"/>
          <w:szCs w:val="24"/>
        </w:rPr>
        <w:tab/>
      </w:r>
      <w:r w:rsidRPr="00B54B06" w:rsidR="00A0768C">
        <w:rPr>
          <w:rStyle w:val="FontStyle17"/>
          <w:rFonts w:ascii="Arial" w:hAnsi="Arial" w:cs="Arial"/>
          <w:b w:val="0"/>
          <w:color w:val="000000" w:themeColor="text1"/>
          <w:sz w:val="24"/>
          <w:szCs w:val="24"/>
        </w:rPr>
        <w:tab/>
      </w:r>
      <w:r w:rsidRPr="00B54B06" w:rsidR="00025155">
        <w:rPr>
          <w:rStyle w:val="FontStyle17"/>
          <w:rFonts w:ascii="Arial" w:hAnsi="Arial" w:cs="Arial"/>
          <w:b w:val="0"/>
          <w:color w:val="000000" w:themeColor="text1"/>
          <w:sz w:val="24"/>
          <w:szCs w:val="24"/>
        </w:rPr>
        <w:t>Univerzitní 8, 306 14 Plzeň</w:t>
      </w:r>
      <w:r w:rsidRPr="00B54B06" w:rsidR="000103A6">
        <w:rPr>
          <w:rStyle w:val="FontStyle17"/>
          <w:rFonts w:ascii="Arial" w:hAnsi="Arial" w:cs="Arial"/>
          <w:b w:val="0"/>
          <w:color w:val="000000" w:themeColor="text1"/>
          <w:sz w:val="24"/>
          <w:szCs w:val="24"/>
        </w:rPr>
        <w:t>, Zřízena zvl. Zákonem č. 314/1991 Sb.</w:t>
      </w:r>
    </w:p>
    <w:p w:rsidR="001630CD" w:rsidRPr="00B54B06" w:rsidP="00E9203D">
      <w:pPr>
        <w:widowControl w:val="0"/>
        <w:rPr>
          <w:rFonts w:ascii="Arial" w:hAnsi="Arial" w:cs="Arial"/>
          <w:color w:val="000000" w:themeColor="text1"/>
          <w:sz w:val="24"/>
          <w:szCs w:val="24"/>
        </w:rPr>
      </w:pPr>
    </w:p>
    <w:p w:rsidR="001630CD" w:rsidRPr="00B54B06" w:rsidP="00E9203D">
      <w:pPr>
        <w:widowControl w:val="0"/>
        <w:rPr>
          <w:rFonts w:ascii="Arial" w:hAnsi="Arial" w:cs="Arial"/>
          <w:color w:val="000000" w:themeColor="text1"/>
        </w:rPr>
      </w:pPr>
      <w:r w:rsidRPr="00B54B06">
        <w:rPr>
          <w:rFonts w:ascii="Arial" w:hAnsi="Arial" w:cs="Arial"/>
          <w:color w:val="000000" w:themeColor="text1"/>
          <w:sz w:val="24"/>
          <w:szCs w:val="24"/>
        </w:rPr>
        <w:t xml:space="preserve">zastoupená: </w:t>
      </w:r>
      <w:r w:rsidRPr="00B54B06" w:rsidR="00A0768C">
        <w:rPr>
          <w:rFonts w:ascii="Arial" w:hAnsi="Arial" w:cs="Arial"/>
          <w:color w:val="000000" w:themeColor="text1"/>
          <w:sz w:val="24"/>
          <w:szCs w:val="24"/>
        </w:rPr>
        <w:tab/>
      </w:r>
      <w:r w:rsidRPr="00B54B06" w:rsidR="00A0768C">
        <w:rPr>
          <w:rFonts w:ascii="Arial" w:hAnsi="Arial" w:cs="Arial"/>
          <w:color w:val="000000" w:themeColor="text1"/>
          <w:sz w:val="24"/>
          <w:szCs w:val="24"/>
        </w:rPr>
        <w:tab/>
      </w:r>
      <w:r w:rsidRPr="006C205A" w:rsidR="006C205A">
        <w:rPr>
          <w:rFonts w:ascii="Arial" w:hAnsi="Arial" w:cs="Arial"/>
          <w:b/>
          <w:color w:val="000000" w:themeColor="text1"/>
          <w:sz w:val="24"/>
          <w:szCs w:val="24"/>
        </w:rPr>
        <w:t xml:space="preserve">Ing. </w:t>
      </w:r>
      <w:r w:rsidR="007F2791">
        <w:rPr>
          <w:rFonts w:ascii="Arial" w:hAnsi="Arial" w:cs="Arial"/>
          <w:b/>
          <w:color w:val="000000" w:themeColor="text1"/>
          <w:sz w:val="24"/>
          <w:szCs w:val="24"/>
        </w:rPr>
        <w:t>Petrem Benešem</w:t>
      </w:r>
      <w:r w:rsidRPr="006C205A" w:rsidR="006C205A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6C205A" w:rsidR="006C205A">
        <w:rPr>
          <w:rFonts w:ascii="Arial" w:hAnsi="Arial" w:cs="Arial"/>
          <w:color w:val="000000" w:themeColor="text1"/>
          <w:sz w:val="24"/>
          <w:szCs w:val="24"/>
        </w:rPr>
        <w:t>kvestorem</w:t>
      </w:r>
    </w:p>
    <w:p w:rsidR="001630CD" w:rsidRPr="00B54B06" w:rsidP="00E9203D">
      <w:pPr>
        <w:widowControl w:val="0"/>
        <w:rPr>
          <w:rStyle w:val="FontStyle17"/>
          <w:rFonts w:ascii="Arial" w:hAnsi="Arial" w:cs="Arial"/>
          <w:b w:val="0"/>
          <w:color w:val="000000" w:themeColor="text1"/>
          <w:sz w:val="22"/>
          <w:szCs w:val="22"/>
        </w:rPr>
      </w:pPr>
      <w:r w:rsidRPr="00B54B06">
        <w:rPr>
          <w:rFonts w:ascii="Arial" w:hAnsi="Arial" w:cs="Arial"/>
          <w:color w:val="000000" w:themeColor="text1"/>
          <w:sz w:val="24"/>
          <w:szCs w:val="24"/>
        </w:rPr>
        <w:t xml:space="preserve">Bankovní spojení:   </w:t>
      </w:r>
      <w:r w:rsidRPr="00B54B06" w:rsidR="00A0768C">
        <w:rPr>
          <w:rFonts w:ascii="Arial" w:hAnsi="Arial" w:cs="Arial"/>
          <w:color w:val="000000" w:themeColor="text1"/>
          <w:sz w:val="24"/>
          <w:szCs w:val="24"/>
        </w:rPr>
        <w:tab/>
      </w:r>
      <w:r w:rsidRPr="00B54B06" w:rsidR="00025155">
        <w:rPr>
          <w:rFonts w:ascii="Arial" w:hAnsi="Arial" w:cs="Arial"/>
          <w:color w:val="000000" w:themeColor="text1"/>
          <w:sz w:val="24"/>
          <w:szCs w:val="24"/>
        </w:rPr>
        <w:t>4811530257/0100</w:t>
      </w:r>
    </w:p>
    <w:p w:rsidR="00A0768C" w:rsidRPr="00B54B06" w:rsidP="00E9203D">
      <w:pPr>
        <w:widowControl w:val="0"/>
        <w:rPr>
          <w:rFonts w:ascii="Arial" w:hAnsi="Arial" w:cs="Arial"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color w:val="000000" w:themeColor="text1"/>
          <w:sz w:val="24"/>
          <w:szCs w:val="24"/>
        </w:rPr>
        <w:t xml:space="preserve">IČ:  </w:t>
      </w:r>
      <w:r w:rsidRPr="00B54B06">
        <w:rPr>
          <w:rFonts w:ascii="Arial" w:hAnsi="Arial" w:cs="Arial"/>
          <w:color w:val="000000" w:themeColor="text1"/>
          <w:sz w:val="24"/>
          <w:szCs w:val="24"/>
        </w:rPr>
        <w:tab/>
      </w:r>
      <w:r w:rsidRPr="00B54B06">
        <w:rPr>
          <w:rFonts w:ascii="Arial" w:hAnsi="Arial" w:cs="Arial"/>
          <w:color w:val="000000" w:themeColor="text1"/>
          <w:sz w:val="24"/>
          <w:szCs w:val="24"/>
        </w:rPr>
        <w:tab/>
      </w:r>
      <w:r w:rsidRPr="00B54B06">
        <w:rPr>
          <w:rFonts w:ascii="Arial" w:hAnsi="Arial" w:cs="Arial"/>
          <w:color w:val="000000" w:themeColor="text1"/>
          <w:sz w:val="24"/>
          <w:szCs w:val="24"/>
        </w:rPr>
        <w:tab/>
      </w:r>
      <w:r w:rsidRPr="00B54B06" w:rsidR="00025155">
        <w:rPr>
          <w:rFonts w:ascii="Arial" w:hAnsi="Arial" w:cs="Arial"/>
          <w:color w:val="000000" w:themeColor="text1"/>
          <w:sz w:val="24"/>
          <w:szCs w:val="24"/>
        </w:rPr>
        <w:t>49777513</w:t>
      </w:r>
    </w:p>
    <w:p w:rsidR="001630CD" w:rsidRPr="00B54B06" w:rsidP="00E9203D">
      <w:pPr>
        <w:widowControl w:val="0"/>
        <w:rPr>
          <w:rFonts w:ascii="Arial" w:hAnsi="Arial" w:cs="Arial"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color w:val="000000" w:themeColor="text1"/>
          <w:sz w:val="24"/>
          <w:szCs w:val="24"/>
        </w:rPr>
        <w:t>DIČ:</w:t>
      </w:r>
      <w:r w:rsidRPr="00B54B06">
        <w:rPr>
          <w:rFonts w:ascii="Arial" w:hAnsi="Arial" w:cs="Arial"/>
          <w:color w:val="000000" w:themeColor="text1"/>
          <w:sz w:val="24"/>
          <w:szCs w:val="24"/>
        </w:rPr>
        <w:tab/>
      </w:r>
      <w:r w:rsidRPr="00B54B06" w:rsidR="00A0768C">
        <w:rPr>
          <w:rFonts w:ascii="Arial" w:hAnsi="Arial" w:cs="Arial"/>
          <w:color w:val="000000" w:themeColor="text1"/>
          <w:sz w:val="24"/>
          <w:szCs w:val="24"/>
        </w:rPr>
        <w:tab/>
      </w:r>
      <w:r w:rsidRPr="00B54B06" w:rsidR="00A0768C">
        <w:rPr>
          <w:rFonts w:ascii="Arial" w:hAnsi="Arial" w:cs="Arial"/>
          <w:color w:val="000000" w:themeColor="text1"/>
          <w:sz w:val="24"/>
          <w:szCs w:val="24"/>
        </w:rPr>
        <w:tab/>
      </w:r>
      <w:r w:rsidRPr="00B54B06" w:rsidR="00025155">
        <w:rPr>
          <w:rFonts w:ascii="Arial" w:hAnsi="Arial" w:cs="Arial"/>
          <w:color w:val="000000" w:themeColor="text1"/>
          <w:sz w:val="24"/>
          <w:szCs w:val="24"/>
        </w:rPr>
        <w:t>CZ49777513</w:t>
      </w:r>
    </w:p>
    <w:p w:rsidR="00A0768C" w:rsidRPr="00B54B06" w:rsidP="00E9203D">
      <w:pPr>
        <w:widowControl w:val="0"/>
        <w:spacing w:after="120"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165F9D" w:rsidRPr="00B54B06" w:rsidP="00E9203D">
      <w:pPr>
        <w:widowControl w:val="0"/>
        <w:spacing w:after="12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color w:val="000000" w:themeColor="text1"/>
          <w:sz w:val="24"/>
          <w:szCs w:val="24"/>
        </w:rPr>
        <w:t>(dále jen „</w:t>
      </w:r>
      <w:r w:rsidRPr="00B54B06" w:rsidR="005B7439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B54B06">
        <w:rPr>
          <w:rFonts w:ascii="Arial" w:hAnsi="Arial" w:cs="Arial"/>
          <w:b/>
          <w:color w:val="000000" w:themeColor="text1"/>
          <w:sz w:val="24"/>
          <w:szCs w:val="24"/>
        </w:rPr>
        <w:t>oradce</w:t>
      </w:r>
      <w:r w:rsidRPr="00B54B06">
        <w:rPr>
          <w:rFonts w:ascii="Arial" w:hAnsi="Arial" w:cs="Arial"/>
          <w:color w:val="000000" w:themeColor="text1"/>
          <w:sz w:val="24"/>
          <w:szCs w:val="24"/>
        </w:rPr>
        <w:t>“)</w:t>
      </w:r>
    </w:p>
    <w:p w:rsidR="00105644" w:rsidRPr="00B54B06" w:rsidP="00E9203D">
      <w:pPr>
        <w:widowControl w:val="0"/>
        <w:spacing w:after="120"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5662DC" w:rsidRPr="00B54B06" w:rsidP="00E9203D">
      <w:pPr>
        <w:widowControl w:val="0"/>
        <w:spacing w:after="12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color w:val="000000" w:themeColor="text1"/>
          <w:sz w:val="24"/>
          <w:szCs w:val="24"/>
        </w:rPr>
        <w:t xml:space="preserve">dále společně jen </w:t>
      </w:r>
      <w:r w:rsidRPr="00B54B06">
        <w:rPr>
          <w:rFonts w:ascii="Arial" w:hAnsi="Arial" w:cs="Arial"/>
          <w:b/>
          <w:color w:val="000000" w:themeColor="text1"/>
          <w:sz w:val="24"/>
          <w:szCs w:val="24"/>
        </w:rPr>
        <w:t>„ smluvní strany“</w:t>
      </w:r>
      <w:r w:rsidRPr="00B54B0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8B5256" w:rsidRPr="00B54B06" w:rsidP="00E9203D">
      <w:pPr>
        <w:pStyle w:val="StylN-Nadpis1ArialCE"/>
        <w:ind w:left="0" w:firstLine="0"/>
        <w:rPr>
          <w:rFonts w:cs="Arial"/>
          <w:bCs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 xml:space="preserve"> </w:t>
      </w:r>
    </w:p>
    <w:p w:rsidR="005662DC" w:rsidRPr="00B54B06" w:rsidP="00E9203D">
      <w:pPr>
        <w:pStyle w:val="StylN-Nadpis1ArialCE11bTunPodtrenzarovnnn1"/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br w:type="page"/>
      </w:r>
      <w:bookmarkStart w:id="0" w:name="_Ref184196293"/>
      <w:r w:rsidRPr="00B54B06" w:rsidR="00B83E87">
        <w:rPr>
          <w:rFonts w:cs="Arial"/>
          <w:color w:val="000000" w:themeColor="text1"/>
          <w:sz w:val="24"/>
          <w:szCs w:val="24"/>
        </w:rPr>
        <w:t>I</w:t>
      </w:r>
      <w:r w:rsidRPr="00B54B06">
        <w:rPr>
          <w:rFonts w:cs="Arial"/>
          <w:color w:val="000000" w:themeColor="text1"/>
          <w:sz w:val="24"/>
          <w:szCs w:val="24"/>
        </w:rPr>
        <w:t>. P</w:t>
      </w:r>
      <w:r w:rsidRPr="00B54B06" w:rsidR="00BC406E">
        <w:rPr>
          <w:rFonts w:cs="Arial"/>
          <w:color w:val="000000" w:themeColor="text1"/>
          <w:sz w:val="24"/>
          <w:szCs w:val="24"/>
        </w:rPr>
        <w:t>ředmět smlouvy</w:t>
      </w:r>
      <w:bookmarkEnd w:id="0"/>
    </w:p>
    <w:p w:rsidR="007E6154" w:rsidRPr="00876F6E" w:rsidP="00416E0F">
      <w:pPr>
        <w:pStyle w:val="StylN-Nadpis1ArialCE"/>
        <w:numPr>
          <w:ilvl w:val="0"/>
          <w:numId w:val="29"/>
        </w:numPr>
        <w:rPr>
          <w:rStyle w:val="StylN-Nadpis1ArialCEChar"/>
          <w:rFonts w:cs="Arial"/>
          <w:color w:val="000000" w:themeColor="text1"/>
          <w:sz w:val="24"/>
          <w:szCs w:val="24"/>
        </w:rPr>
      </w:pPr>
      <w:r w:rsidRPr="00E64C25">
        <w:rPr>
          <w:rStyle w:val="StylN-Nadpis1ArialCEChar"/>
          <w:rFonts w:cs="Arial"/>
          <w:color w:val="000000" w:themeColor="text1"/>
          <w:sz w:val="24"/>
          <w:szCs w:val="24"/>
        </w:rPr>
        <w:t>Předmětem plnění podle této smlouvy je poskytování konzultačních a odborných poradenských služeb</w:t>
      </w:r>
      <w:r>
        <w:rPr>
          <w:rStyle w:val="StylN-Nadpis1ArialCEChar"/>
          <w:rFonts w:cs="Arial"/>
          <w:color w:val="000000" w:themeColor="text1"/>
          <w:sz w:val="24"/>
          <w:szCs w:val="24"/>
        </w:rPr>
        <w:t>,</w:t>
      </w:r>
      <w:r w:rsidRPr="00876F6E">
        <w:rPr>
          <w:rStyle w:val="StylN-Nadpis1ArialCEChar"/>
          <w:rFonts w:cs="Arial"/>
          <w:color w:val="000000" w:themeColor="text1"/>
          <w:sz w:val="24"/>
          <w:szCs w:val="24"/>
        </w:rPr>
        <w:t xml:space="preserve"> </w:t>
      </w:r>
      <w:r w:rsidRPr="00876F6E">
        <w:rPr>
          <w:rStyle w:val="StylN-Nadpis1ArialCEChar"/>
          <w:rFonts w:cs="Arial"/>
          <w:color w:val="000000" w:themeColor="text1"/>
          <w:sz w:val="24"/>
          <w:szCs w:val="24"/>
        </w:rPr>
        <w:t>rešerše výstupů a činností pracovních balíč</w:t>
      </w:r>
      <w:r w:rsidRPr="00876F6E">
        <w:rPr>
          <w:rStyle w:val="StylN-Nadpis1ArialCEChar"/>
          <w:rFonts w:cs="Arial"/>
          <w:color w:val="000000" w:themeColor="text1"/>
          <w:sz w:val="24"/>
          <w:szCs w:val="24"/>
        </w:rPr>
        <w:t>ků</w:t>
      </w:r>
      <w:r w:rsidRPr="00876F6E">
        <w:rPr>
          <w:rStyle w:val="StylN-Nadpis1ArialCEChar"/>
          <w:rFonts w:cs="Arial"/>
          <w:color w:val="000000" w:themeColor="text1"/>
          <w:sz w:val="24"/>
          <w:szCs w:val="24"/>
        </w:rPr>
        <w:t xml:space="preserve"> WP2, WP3, WP4, WP5 a WP6, včetně odborných posudků, prezentací a vysvětlení zaměstnancům společnosti ČEPS. Plnění bude probíhat ve třech konzultačních schůzkách a v závěrečné prezentaci pro zaměstnance společnosti ČEPS. Náplní rešerší a konzultací budou následující výstupy projektu GARPUR:</w:t>
      </w:r>
    </w:p>
    <w:p w:rsidR="007E6154" w:rsidRPr="00B65179" w:rsidP="00416E0F">
      <w:pPr>
        <w:pStyle w:val="Heading2"/>
        <w:numPr>
          <w:ilvl w:val="0"/>
          <w:numId w:val="31"/>
        </w:numPr>
        <w:spacing w:before="240" w:line="276" w:lineRule="auto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B65179">
        <w:rPr>
          <w:rFonts w:ascii="Arial" w:hAnsi="Arial" w:cs="Arial"/>
          <w:b w:val="0"/>
          <w:sz w:val="24"/>
          <w:szCs w:val="24"/>
          <w:u w:val="single"/>
        </w:rPr>
        <w:t>Rešerše výstupů WP3</w:t>
      </w:r>
    </w:p>
    <w:p w:rsidR="007E6154" w:rsidRPr="00416E0F" w:rsidP="00416E0F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416E0F">
        <w:rPr>
          <w:rFonts w:ascii="Arial" w:hAnsi="Arial" w:cs="Arial"/>
          <w:sz w:val="24"/>
          <w:szCs w:val="24"/>
        </w:rPr>
        <w:t xml:space="preserve">ešerše a prezentace především zprávy </w:t>
      </w:r>
      <w:r w:rsidRPr="00416E0F">
        <w:rPr>
          <w:rFonts w:ascii="Arial" w:hAnsi="Arial" w:cs="Arial"/>
          <w:sz w:val="24"/>
          <w:szCs w:val="24"/>
        </w:rPr>
        <w:t>D3.2 zaměřená</w:t>
      </w:r>
      <w:r w:rsidRPr="00416E0F">
        <w:rPr>
          <w:rFonts w:ascii="Arial" w:hAnsi="Arial" w:cs="Arial"/>
          <w:sz w:val="24"/>
          <w:szCs w:val="24"/>
        </w:rPr>
        <w:t xml:space="preserve"> především na ohodnocení společenského prospěchu, výpočet ceny nedodané energie,  tržní odezvy a spolupráce na TSO a TSO s DSO.</w:t>
      </w:r>
    </w:p>
    <w:p w:rsidR="007E6154" w:rsidRPr="00B65179" w:rsidP="00416E0F">
      <w:pPr>
        <w:pStyle w:val="Heading2"/>
        <w:numPr>
          <w:ilvl w:val="0"/>
          <w:numId w:val="31"/>
        </w:numPr>
        <w:spacing w:before="240" w:line="276" w:lineRule="auto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B65179">
        <w:rPr>
          <w:rFonts w:ascii="Arial" w:hAnsi="Arial" w:cs="Arial"/>
          <w:b w:val="0"/>
          <w:sz w:val="24"/>
          <w:szCs w:val="24"/>
          <w:u w:val="single"/>
        </w:rPr>
        <w:t xml:space="preserve">Rešerše úloh krátkého horizontu </w:t>
      </w:r>
    </w:p>
    <w:p w:rsidR="007E6154" w:rsidRPr="00416E0F" w:rsidP="00416E0F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416E0F">
        <w:rPr>
          <w:rFonts w:ascii="Arial" w:hAnsi="Arial" w:cs="Arial"/>
          <w:sz w:val="24"/>
          <w:szCs w:val="24"/>
        </w:rPr>
        <w:t xml:space="preserve">ešerše úloh spojených s přípravou provozu a operativou, které jsou definovány a řešeny v balíčcích WP2 a WP6. Součástí bude i odhad dostupnosti potřebných dat a možnosti nasazení ve společnosti ČEPS. </w:t>
      </w:r>
    </w:p>
    <w:p w:rsidR="007E6154" w:rsidRPr="00B65179" w:rsidP="00416E0F">
      <w:pPr>
        <w:pStyle w:val="Heading2"/>
        <w:numPr>
          <w:ilvl w:val="0"/>
          <w:numId w:val="31"/>
        </w:numPr>
        <w:spacing w:before="240" w:line="276" w:lineRule="auto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B65179">
        <w:rPr>
          <w:rFonts w:ascii="Arial" w:hAnsi="Arial" w:cs="Arial"/>
          <w:b w:val="0"/>
          <w:sz w:val="24"/>
          <w:szCs w:val="24"/>
          <w:u w:val="single"/>
        </w:rPr>
        <w:t>Rešerše úloh středního a dlouhého horizontu</w:t>
      </w:r>
    </w:p>
    <w:p w:rsidR="007E6154" w:rsidRPr="00416E0F" w:rsidP="00416E0F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416E0F">
        <w:rPr>
          <w:rFonts w:ascii="Arial" w:hAnsi="Arial" w:cs="Arial"/>
          <w:sz w:val="24"/>
          <w:szCs w:val="24"/>
        </w:rPr>
        <w:t xml:space="preserve">ešerše úloh spojených se správou majetku a rozvojem sítě, které jsou definovány a řešeny v balíčcích WP2, WP4 a WP5. Součástí bude i odhad dostupnosti potřebných dat a možnosti nasazení ve společnosti ČEPS. </w:t>
      </w:r>
    </w:p>
    <w:p w:rsidR="007E6154" w:rsidRPr="00B65179" w:rsidP="00416E0F">
      <w:pPr>
        <w:pStyle w:val="Heading2"/>
        <w:numPr>
          <w:ilvl w:val="0"/>
          <w:numId w:val="31"/>
        </w:numPr>
        <w:spacing w:before="240" w:line="276" w:lineRule="auto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B65179">
        <w:rPr>
          <w:rFonts w:ascii="Arial" w:hAnsi="Arial" w:cs="Arial"/>
          <w:b w:val="0"/>
          <w:sz w:val="24"/>
          <w:szCs w:val="24"/>
          <w:u w:val="single"/>
        </w:rPr>
        <w:t>Prezentace výstupů pro zaměstnance společnosti ČEPS</w:t>
      </w:r>
    </w:p>
    <w:p w:rsidR="007E6154" w:rsidRPr="00416E0F" w:rsidP="00416E0F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16E0F">
        <w:rPr>
          <w:rFonts w:ascii="Arial" w:hAnsi="Arial" w:cs="Arial"/>
          <w:sz w:val="24"/>
          <w:szCs w:val="24"/>
        </w:rPr>
        <w:t xml:space="preserve">rezentace výše specifikovaných rešerší pro širší obecenstvo ze společnosti ČEPS, především pro vedení společnosti. Do této prezentace budou zahrnuty i závěry z předchozích konzultací. </w:t>
      </w:r>
    </w:p>
    <w:p w:rsidR="00C0086B" w:rsidRPr="00B54B06" w:rsidP="00E9203D">
      <w:pPr>
        <w:pStyle w:val="StylN-Nadpis1ArialCE"/>
        <w:ind w:left="360" w:firstLine="0"/>
        <w:rPr>
          <w:rFonts w:cs="Arial"/>
          <w:color w:val="000000" w:themeColor="text1"/>
          <w:sz w:val="24"/>
          <w:szCs w:val="24"/>
        </w:rPr>
      </w:pPr>
    </w:p>
    <w:p w:rsidR="008B5256" w:rsidRPr="00B54B06" w:rsidP="007E6154">
      <w:pPr>
        <w:pStyle w:val="StylN-Nadpis1ArialCE"/>
        <w:numPr>
          <w:ilvl w:val="0"/>
          <w:numId w:val="29"/>
        </w:numPr>
        <w:rPr>
          <w:rStyle w:val="StylN-Nadpis1ArialCEChar"/>
          <w:rFonts w:cs="Arial"/>
          <w:color w:val="000000" w:themeColor="text1"/>
          <w:sz w:val="24"/>
          <w:szCs w:val="24"/>
        </w:rPr>
      </w:pPr>
      <w:r w:rsidRPr="00B54B06">
        <w:rPr>
          <w:rStyle w:val="StylN-Nadpis1ArialCEChar"/>
          <w:rFonts w:cs="Arial"/>
          <w:color w:val="000000" w:themeColor="text1"/>
          <w:sz w:val="24"/>
          <w:szCs w:val="24"/>
        </w:rPr>
        <w:t>Konzultační</w:t>
      </w:r>
      <w:r w:rsidRPr="00B54B06" w:rsidR="005B7439">
        <w:rPr>
          <w:rStyle w:val="StylN-Nadpis1ArialCEChar"/>
          <w:rFonts w:cs="Arial"/>
          <w:color w:val="000000" w:themeColor="text1"/>
          <w:sz w:val="24"/>
          <w:szCs w:val="24"/>
        </w:rPr>
        <w:t xml:space="preserve"> a poradenské</w:t>
      </w:r>
      <w:r w:rsidRPr="00B54B06">
        <w:rPr>
          <w:rStyle w:val="StylN-Nadpis1ArialCEChar"/>
          <w:rFonts w:cs="Arial"/>
          <w:color w:val="000000" w:themeColor="text1"/>
          <w:sz w:val="24"/>
          <w:szCs w:val="24"/>
        </w:rPr>
        <w:t xml:space="preserve"> služby </w:t>
      </w:r>
      <w:r w:rsidRPr="00B54B06" w:rsidR="005B7439">
        <w:rPr>
          <w:rStyle w:val="StylN-Nadpis1ArialCEChar"/>
          <w:rFonts w:cs="Arial"/>
          <w:color w:val="000000" w:themeColor="text1"/>
          <w:sz w:val="24"/>
          <w:szCs w:val="24"/>
        </w:rPr>
        <w:t xml:space="preserve">podle předchozího odstavce </w:t>
      </w:r>
      <w:r w:rsidRPr="00B54B06" w:rsidR="00735C80">
        <w:rPr>
          <w:rStyle w:val="StylN-Nadpis1ArialCEChar"/>
          <w:rFonts w:cs="Arial"/>
          <w:color w:val="000000" w:themeColor="text1"/>
          <w:sz w:val="24"/>
          <w:szCs w:val="24"/>
        </w:rPr>
        <w:t>tohoto článku</w:t>
      </w:r>
      <w:r w:rsidRPr="00B54B06" w:rsidR="0033080E">
        <w:rPr>
          <w:rStyle w:val="StylN-Nadpis1ArialCEChar"/>
          <w:rFonts w:cs="Arial"/>
          <w:color w:val="000000" w:themeColor="text1"/>
          <w:sz w:val="24"/>
          <w:szCs w:val="24"/>
        </w:rPr>
        <w:t xml:space="preserve"> smlouvy</w:t>
      </w:r>
      <w:r w:rsidRPr="00B54B06" w:rsidR="00735C80">
        <w:rPr>
          <w:rStyle w:val="StylN-Nadpis1ArialCEChar"/>
          <w:rFonts w:cs="Arial"/>
          <w:color w:val="000000" w:themeColor="text1"/>
          <w:sz w:val="24"/>
          <w:szCs w:val="24"/>
        </w:rPr>
        <w:t xml:space="preserve"> </w:t>
      </w:r>
      <w:r w:rsidRPr="00B54B06" w:rsidR="005B7439">
        <w:rPr>
          <w:rStyle w:val="StylN-Nadpis1ArialCEChar"/>
          <w:rFonts w:cs="Arial"/>
          <w:color w:val="000000" w:themeColor="text1"/>
          <w:sz w:val="24"/>
          <w:szCs w:val="24"/>
        </w:rPr>
        <w:t xml:space="preserve">(dále </w:t>
      </w:r>
      <w:r w:rsidRPr="00B54B06" w:rsidR="0033080E">
        <w:rPr>
          <w:rStyle w:val="StylN-Nadpis1ArialCEChar"/>
          <w:rFonts w:cs="Arial"/>
          <w:color w:val="000000" w:themeColor="text1"/>
          <w:sz w:val="24"/>
          <w:szCs w:val="24"/>
        </w:rPr>
        <w:t xml:space="preserve">dohromady </w:t>
      </w:r>
      <w:r w:rsidRPr="00B54B06" w:rsidR="00CE2410">
        <w:rPr>
          <w:rStyle w:val="StylN-Nadpis1ArialCEChar"/>
          <w:rFonts w:cs="Arial"/>
          <w:color w:val="000000" w:themeColor="text1"/>
          <w:sz w:val="24"/>
          <w:szCs w:val="24"/>
        </w:rPr>
        <w:t>jen „konzultační podpora“</w:t>
      </w:r>
      <w:r w:rsidRPr="00B54B06" w:rsidR="00F362A2">
        <w:rPr>
          <w:rStyle w:val="StylN-Nadpis1ArialCEChar"/>
          <w:rFonts w:cs="Arial"/>
          <w:color w:val="000000" w:themeColor="text1"/>
          <w:sz w:val="24"/>
          <w:szCs w:val="24"/>
        </w:rPr>
        <w:t>)</w:t>
      </w:r>
      <w:r w:rsidRPr="00B54B06" w:rsidR="005B7439">
        <w:rPr>
          <w:rStyle w:val="StylN-Nadpis1ArialCEChar"/>
          <w:rFonts w:cs="Arial"/>
          <w:color w:val="000000" w:themeColor="text1"/>
          <w:sz w:val="24"/>
          <w:szCs w:val="24"/>
        </w:rPr>
        <w:t xml:space="preserve"> </w:t>
      </w:r>
      <w:r w:rsidRPr="00B54B06" w:rsidR="00231137">
        <w:rPr>
          <w:rStyle w:val="StylN-Nadpis1ArialCEChar"/>
          <w:rFonts w:cs="Arial"/>
          <w:color w:val="000000" w:themeColor="text1"/>
          <w:sz w:val="24"/>
          <w:szCs w:val="24"/>
        </w:rPr>
        <w:t>Poradce Klientovi poskytuje</w:t>
      </w:r>
      <w:r w:rsidRPr="00B54B06" w:rsidR="00BB34C6">
        <w:rPr>
          <w:rStyle w:val="StylN-Nadpis1ArialCEChar"/>
          <w:rFonts w:cs="Arial"/>
          <w:color w:val="000000" w:themeColor="text1"/>
          <w:sz w:val="24"/>
          <w:szCs w:val="24"/>
        </w:rPr>
        <w:t xml:space="preserve"> v období </w:t>
      </w:r>
      <w:r w:rsidRPr="00B54B06" w:rsidR="00BB34C6">
        <w:rPr>
          <w:rStyle w:val="StylN-Nadpis1ArialCEChar"/>
          <w:rFonts w:cs="Arial"/>
          <w:b/>
          <w:color w:val="000000" w:themeColor="text1"/>
          <w:sz w:val="24"/>
          <w:szCs w:val="24"/>
        </w:rPr>
        <w:t>od </w:t>
      </w:r>
      <w:r w:rsidRPr="00B54B06" w:rsidR="00805827">
        <w:rPr>
          <w:rStyle w:val="StylN-Nadpis1ArialCEChar"/>
          <w:rFonts w:cs="Arial"/>
          <w:b/>
          <w:color w:val="000000" w:themeColor="text1"/>
          <w:sz w:val="24"/>
          <w:szCs w:val="24"/>
        </w:rPr>
        <w:t>nabytí účinnosti této smlouvy</w:t>
      </w:r>
      <w:r w:rsidRPr="00B54B06" w:rsidR="004B1AD7">
        <w:rPr>
          <w:rStyle w:val="StylN-Nadpis1ArialCEChar"/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B54B06" w:rsidR="00392E75">
        <w:rPr>
          <w:rStyle w:val="StylN-Nadpis1ArialCEChar"/>
          <w:rFonts w:cs="Arial"/>
          <w:b/>
          <w:bCs/>
          <w:color w:val="000000" w:themeColor="text1"/>
          <w:sz w:val="24"/>
          <w:szCs w:val="24"/>
        </w:rPr>
        <w:t xml:space="preserve">do </w:t>
      </w:r>
      <w:r w:rsidRPr="00EB4EF2" w:rsidR="00EB4EF2">
        <w:rPr>
          <w:rStyle w:val="StylN-Nadpis1ArialCEChar"/>
          <w:rFonts w:cs="Arial"/>
          <w:b/>
          <w:bCs/>
          <w:color w:val="000000" w:themeColor="text1"/>
          <w:sz w:val="24"/>
          <w:szCs w:val="24"/>
        </w:rPr>
        <w:t>30. 9</w:t>
      </w:r>
      <w:r w:rsidRPr="00EB4EF2" w:rsidR="000705A1">
        <w:rPr>
          <w:rStyle w:val="StylN-Nadpis1ArialCEChar"/>
          <w:rFonts w:cs="Arial"/>
          <w:b/>
          <w:bCs/>
          <w:color w:val="000000" w:themeColor="text1"/>
          <w:sz w:val="24"/>
          <w:szCs w:val="24"/>
        </w:rPr>
        <w:t>.</w:t>
      </w:r>
      <w:r w:rsidRPr="00EB4EF2" w:rsidR="001630CD">
        <w:rPr>
          <w:rStyle w:val="StylN-Nadpis1ArialCEChar"/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EB4EF2" w:rsidR="00052C15">
        <w:rPr>
          <w:rStyle w:val="StylN-Nadpis1ArialCEChar"/>
          <w:rFonts w:cs="Arial"/>
          <w:b/>
          <w:bCs/>
          <w:color w:val="000000" w:themeColor="text1"/>
          <w:sz w:val="24"/>
          <w:szCs w:val="24"/>
        </w:rPr>
        <w:t>201</w:t>
      </w:r>
      <w:r w:rsidRPr="00EB4EF2" w:rsidR="00EB4EF2">
        <w:rPr>
          <w:rStyle w:val="StylN-Nadpis1ArialCEChar"/>
          <w:rFonts w:cs="Arial"/>
          <w:b/>
          <w:bCs/>
          <w:color w:val="000000" w:themeColor="text1"/>
          <w:sz w:val="24"/>
          <w:szCs w:val="24"/>
        </w:rPr>
        <w:t>6</w:t>
      </w:r>
      <w:r w:rsidRPr="00B54B06" w:rsidR="00866220">
        <w:rPr>
          <w:rStyle w:val="StylN-Nadpis1ArialCEChar"/>
          <w:rFonts w:cs="Arial"/>
          <w:b/>
          <w:bCs/>
          <w:color w:val="000000" w:themeColor="text1"/>
          <w:sz w:val="24"/>
          <w:szCs w:val="24"/>
        </w:rPr>
        <w:t>.</w:t>
      </w:r>
      <w:r w:rsidRPr="00B54B06" w:rsidR="00866220">
        <w:rPr>
          <w:rStyle w:val="StylN-Nadpis1ArialCEChar"/>
          <w:rFonts w:cs="Arial"/>
          <w:color w:val="000000" w:themeColor="text1"/>
          <w:sz w:val="24"/>
          <w:szCs w:val="24"/>
        </w:rPr>
        <w:t xml:space="preserve"> K</w:t>
      </w:r>
      <w:r w:rsidRPr="00B54B06" w:rsidR="007A55BB">
        <w:rPr>
          <w:rStyle w:val="StylN-Nadpis1ArialCEChar"/>
          <w:rFonts w:cs="Arial"/>
          <w:color w:val="000000" w:themeColor="text1"/>
          <w:sz w:val="24"/>
          <w:szCs w:val="24"/>
        </w:rPr>
        <w:t>onzultace budou probíhat na vyzvání Klienta.</w:t>
      </w:r>
    </w:p>
    <w:p w:rsidR="00C0086B" w:rsidRPr="00B54B06" w:rsidP="00E9203D">
      <w:pPr>
        <w:pStyle w:val="StylN-Nadpis1ArialCE"/>
        <w:ind w:left="360" w:firstLine="0"/>
        <w:rPr>
          <w:rStyle w:val="StylN-Nadpis1ArialCEChar"/>
          <w:rFonts w:cs="Arial"/>
          <w:color w:val="000000" w:themeColor="text1"/>
          <w:sz w:val="24"/>
          <w:szCs w:val="24"/>
        </w:rPr>
      </w:pPr>
    </w:p>
    <w:p w:rsidR="00C93079" w:rsidRPr="00B54B06" w:rsidP="007E6154">
      <w:pPr>
        <w:pStyle w:val="StylN-Nadpis1ArialCE"/>
        <w:numPr>
          <w:ilvl w:val="0"/>
          <w:numId w:val="29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 xml:space="preserve">Konzultační </w:t>
      </w:r>
      <w:r w:rsidRPr="00B54B06" w:rsidR="00BE5445">
        <w:rPr>
          <w:rFonts w:cs="Arial"/>
          <w:color w:val="000000" w:themeColor="text1"/>
          <w:sz w:val="24"/>
          <w:szCs w:val="24"/>
        </w:rPr>
        <w:t>a poradenské služby</w:t>
      </w:r>
      <w:r w:rsidRPr="00B54B06">
        <w:rPr>
          <w:rFonts w:cs="Arial"/>
          <w:color w:val="000000" w:themeColor="text1"/>
          <w:sz w:val="24"/>
          <w:szCs w:val="24"/>
        </w:rPr>
        <w:t xml:space="preserve"> poskyt</w:t>
      </w:r>
      <w:r w:rsidRPr="00B54B06" w:rsidR="00BE5445">
        <w:rPr>
          <w:rFonts w:cs="Arial"/>
          <w:color w:val="000000" w:themeColor="text1"/>
          <w:sz w:val="24"/>
          <w:szCs w:val="24"/>
        </w:rPr>
        <w:t>uje Poradce</w:t>
      </w:r>
      <w:r w:rsidRPr="00B54B06">
        <w:rPr>
          <w:rFonts w:cs="Arial"/>
          <w:color w:val="000000" w:themeColor="text1"/>
          <w:sz w:val="24"/>
          <w:szCs w:val="24"/>
        </w:rPr>
        <w:t xml:space="preserve"> v místě a v čase dle pokynů Klienta</w:t>
      </w:r>
      <w:r w:rsidRPr="00B54B06" w:rsidR="007A55BB">
        <w:rPr>
          <w:rFonts w:cs="Arial"/>
          <w:color w:val="000000" w:themeColor="text1"/>
          <w:sz w:val="24"/>
          <w:szCs w:val="24"/>
        </w:rPr>
        <w:t>.</w:t>
      </w:r>
    </w:p>
    <w:p w:rsidR="00C93079" w:rsidRPr="00B54B06" w:rsidP="00E9203D">
      <w:pPr>
        <w:pStyle w:val="StylN-Nadpis1ArialCE11bTunPodtrenzarovnnn1"/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>II</w:t>
      </w:r>
      <w:r w:rsidRPr="00B54B06">
        <w:rPr>
          <w:rFonts w:cs="Arial"/>
          <w:color w:val="000000" w:themeColor="text1"/>
          <w:sz w:val="24"/>
          <w:szCs w:val="24"/>
        </w:rPr>
        <w:t>. Odměna a náhrada nákladů</w:t>
      </w:r>
    </w:p>
    <w:p w:rsidR="00F53048" w:rsidRPr="00B54B06" w:rsidP="00E9203D">
      <w:pPr>
        <w:pStyle w:val="StylN-Nadpis1ArialCE"/>
        <w:numPr>
          <w:ilvl w:val="0"/>
          <w:numId w:val="17"/>
        </w:numPr>
        <w:rPr>
          <w:rFonts w:cs="Arial"/>
          <w:strike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 xml:space="preserve">Smluvní strany se dohodly, že </w:t>
      </w:r>
      <w:r w:rsidRPr="00B54B06" w:rsidR="00C93079">
        <w:rPr>
          <w:rFonts w:cs="Arial"/>
          <w:color w:val="000000" w:themeColor="text1"/>
          <w:sz w:val="24"/>
          <w:szCs w:val="24"/>
        </w:rPr>
        <w:t xml:space="preserve">Klient </w:t>
      </w:r>
      <w:r w:rsidRPr="00B54B06">
        <w:rPr>
          <w:rFonts w:cs="Arial"/>
          <w:color w:val="000000" w:themeColor="text1"/>
          <w:sz w:val="24"/>
          <w:szCs w:val="24"/>
        </w:rPr>
        <w:t>zaplatí</w:t>
      </w:r>
      <w:r w:rsidRPr="00B54B06" w:rsidR="00C93079">
        <w:rPr>
          <w:rFonts w:cs="Arial"/>
          <w:color w:val="000000" w:themeColor="text1"/>
          <w:sz w:val="24"/>
          <w:szCs w:val="24"/>
        </w:rPr>
        <w:t xml:space="preserve"> Poradci za konzultační </w:t>
      </w:r>
      <w:r w:rsidRPr="00B54B06" w:rsidR="00D4718E">
        <w:rPr>
          <w:rFonts w:cs="Arial"/>
          <w:color w:val="000000" w:themeColor="text1"/>
          <w:sz w:val="24"/>
          <w:szCs w:val="24"/>
        </w:rPr>
        <w:t>podpor</w:t>
      </w:r>
      <w:r w:rsidRPr="00B54B06" w:rsidR="0033080E">
        <w:rPr>
          <w:rFonts w:cs="Arial"/>
          <w:color w:val="000000" w:themeColor="text1"/>
          <w:sz w:val="24"/>
          <w:szCs w:val="24"/>
        </w:rPr>
        <w:t>u</w:t>
      </w:r>
      <w:r w:rsidRPr="00B54B06" w:rsidR="00D4718E">
        <w:rPr>
          <w:rFonts w:cs="Arial"/>
          <w:color w:val="000000" w:themeColor="text1"/>
          <w:sz w:val="24"/>
          <w:szCs w:val="24"/>
        </w:rPr>
        <w:t xml:space="preserve"> </w:t>
      </w:r>
      <w:r w:rsidRPr="00B54B06" w:rsidR="0045783A">
        <w:rPr>
          <w:rFonts w:cs="Arial"/>
          <w:color w:val="000000" w:themeColor="text1"/>
          <w:sz w:val="24"/>
          <w:szCs w:val="24"/>
        </w:rPr>
        <w:t xml:space="preserve">celkovou </w:t>
      </w:r>
      <w:r w:rsidRPr="00B54B06" w:rsidR="00C93079">
        <w:rPr>
          <w:rFonts w:cs="Arial"/>
          <w:color w:val="000000" w:themeColor="text1"/>
          <w:sz w:val="24"/>
          <w:szCs w:val="24"/>
        </w:rPr>
        <w:t>odměnu</w:t>
      </w:r>
      <w:r w:rsidRPr="00B54B06">
        <w:rPr>
          <w:rFonts w:cs="Arial"/>
          <w:color w:val="000000" w:themeColor="text1"/>
          <w:sz w:val="24"/>
          <w:szCs w:val="24"/>
        </w:rPr>
        <w:t xml:space="preserve">, jejíž výše je stanovena jako součin </w:t>
      </w:r>
      <w:r w:rsidRPr="00B54B06" w:rsidR="00FA1E60">
        <w:rPr>
          <w:rFonts w:cs="Arial"/>
          <w:color w:val="000000" w:themeColor="text1"/>
          <w:sz w:val="24"/>
          <w:szCs w:val="24"/>
        </w:rPr>
        <w:t>hodinové</w:t>
      </w:r>
      <w:r w:rsidRPr="00B54B06" w:rsidR="00AF6131">
        <w:rPr>
          <w:rFonts w:cs="Arial"/>
          <w:color w:val="000000" w:themeColor="text1"/>
          <w:sz w:val="24"/>
          <w:szCs w:val="24"/>
        </w:rPr>
        <w:t xml:space="preserve"> </w:t>
      </w:r>
      <w:r w:rsidRPr="00B54B06" w:rsidR="00C6592F">
        <w:rPr>
          <w:rFonts w:cs="Arial"/>
          <w:color w:val="000000" w:themeColor="text1"/>
          <w:sz w:val="24"/>
          <w:szCs w:val="24"/>
        </w:rPr>
        <w:t>sazb</w:t>
      </w:r>
      <w:r w:rsidRPr="00B54B06" w:rsidR="00FA1E60">
        <w:rPr>
          <w:rFonts w:cs="Arial"/>
          <w:color w:val="000000" w:themeColor="text1"/>
          <w:sz w:val="24"/>
          <w:szCs w:val="24"/>
        </w:rPr>
        <w:t>y</w:t>
      </w:r>
      <w:r w:rsidRPr="00B54B06" w:rsidR="00D4718E">
        <w:rPr>
          <w:rFonts w:cs="Arial"/>
          <w:color w:val="000000" w:themeColor="text1"/>
          <w:sz w:val="24"/>
          <w:szCs w:val="24"/>
        </w:rPr>
        <w:t xml:space="preserve"> odměny</w:t>
      </w:r>
      <w:r w:rsidRPr="00B54B06" w:rsidR="00C93079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B54B06">
        <w:rPr>
          <w:rFonts w:cs="Arial"/>
          <w:color w:val="000000" w:themeColor="text1"/>
          <w:sz w:val="24"/>
          <w:szCs w:val="24"/>
        </w:rPr>
        <w:t xml:space="preserve">a </w:t>
      </w:r>
      <w:r w:rsidRPr="00B54B06" w:rsidR="00AF6131">
        <w:rPr>
          <w:rFonts w:cs="Arial"/>
          <w:color w:val="000000" w:themeColor="text1"/>
          <w:sz w:val="24"/>
          <w:szCs w:val="24"/>
        </w:rPr>
        <w:t xml:space="preserve">počtu hodin </w:t>
      </w:r>
      <w:r w:rsidRPr="00B54B06">
        <w:rPr>
          <w:rFonts w:cs="Arial"/>
          <w:color w:val="000000" w:themeColor="text1"/>
          <w:sz w:val="24"/>
          <w:szCs w:val="24"/>
        </w:rPr>
        <w:t>spojen</w:t>
      </w:r>
      <w:r w:rsidRPr="00B54B06" w:rsidR="00AF6131">
        <w:rPr>
          <w:rFonts w:cs="Arial"/>
          <w:color w:val="000000" w:themeColor="text1"/>
          <w:sz w:val="24"/>
          <w:szCs w:val="24"/>
        </w:rPr>
        <w:t>ých</w:t>
      </w:r>
      <w:r w:rsidRPr="00B54B06">
        <w:rPr>
          <w:rFonts w:cs="Arial"/>
          <w:color w:val="000000" w:themeColor="text1"/>
          <w:sz w:val="24"/>
          <w:szCs w:val="24"/>
        </w:rPr>
        <w:t xml:space="preserve"> s poskytováním konzultační</w:t>
      </w:r>
      <w:r w:rsidRPr="00B54B06">
        <w:rPr>
          <w:rFonts w:cs="Arial"/>
          <w:color w:val="000000" w:themeColor="text1"/>
          <w:sz w:val="24"/>
          <w:szCs w:val="24"/>
        </w:rPr>
        <w:t xml:space="preserve"> podpory. Maximální </w:t>
      </w:r>
      <w:r w:rsidRPr="00B54B06" w:rsidR="00D4718E">
        <w:rPr>
          <w:rFonts w:cs="Arial"/>
          <w:color w:val="000000" w:themeColor="text1"/>
          <w:sz w:val="24"/>
          <w:szCs w:val="24"/>
        </w:rPr>
        <w:t xml:space="preserve">celková </w:t>
      </w:r>
      <w:r w:rsidRPr="00B54B06">
        <w:rPr>
          <w:rFonts w:cs="Arial"/>
          <w:color w:val="000000" w:themeColor="text1"/>
          <w:sz w:val="24"/>
          <w:szCs w:val="24"/>
        </w:rPr>
        <w:t xml:space="preserve">výše odměny </w:t>
      </w:r>
      <w:r w:rsidRPr="00B54B06" w:rsidR="00A550C1">
        <w:rPr>
          <w:rFonts w:cs="Arial"/>
          <w:color w:val="000000" w:themeColor="text1"/>
          <w:sz w:val="24"/>
          <w:szCs w:val="24"/>
        </w:rPr>
        <w:t xml:space="preserve">však </w:t>
      </w:r>
      <w:r w:rsidRPr="00B54B06" w:rsidR="001962E1">
        <w:rPr>
          <w:rFonts w:cs="Arial"/>
          <w:color w:val="000000" w:themeColor="text1"/>
          <w:sz w:val="24"/>
          <w:szCs w:val="24"/>
        </w:rPr>
        <w:t>činí:</w:t>
      </w:r>
      <w:r w:rsidRPr="00B54B06">
        <w:rPr>
          <w:rFonts w:cs="Arial"/>
          <w:color w:val="000000" w:themeColor="text1"/>
          <w:sz w:val="24"/>
          <w:szCs w:val="24"/>
        </w:rPr>
        <w:t xml:space="preserve"> </w:t>
      </w:r>
    </w:p>
    <w:p w:rsidR="00BB34C6" w:rsidRPr="00B54B06" w:rsidP="00E9203D">
      <w:pPr>
        <w:pStyle w:val="N-Nadpis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10</w:t>
      </w:r>
      <w:r w:rsidRPr="00B54B06" w:rsidR="001962E1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Pr="00B54B06" w:rsidR="0079502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B54B06" w:rsidR="003A1CB1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Pr="00B54B06" w:rsidR="00BF47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00,- Kč   </w:t>
      </w:r>
    </w:p>
    <w:p w:rsidR="00C93079" w:rsidRPr="00B54B06" w:rsidP="00E9203D">
      <w:pPr>
        <w:pStyle w:val="N-Nadpis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54B06">
        <w:rPr>
          <w:rFonts w:ascii="Arial" w:hAnsi="Arial" w:cs="Arial"/>
          <w:color w:val="000000" w:themeColor="text1"/>
          <w:sz w:val="24"/>
          <w:szCs w:val="24"/>
        </w:rPr>
        <w:t xml:space="preserve">(slovy: </w:t>
      </w:r>
      <w:r w:rsidRPr="00B54B06" w:rsidR="001962E1">
        <w:rPr>
          <w:rFonts w:ascii="Arial" w:hAnsi="Arial" w:cs="Arial"/>
          <w:color w:val="000000" w:themeColor="text1"/>
          <w:sz w:val="24"/>
          <w:szCs w:val="24"/>
        </w:rPr>
        <w:t>sto tisíc</w:t>
      </w:r>
      <w:r w:rsidRPr="00B54B06" w:rsidR="004437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4B06" w:rsidR="00BF4739">
        <w:rPr>
          <w:rFonts w:ascii="Arial" w:hAnsi="Arial" w:cs="Arial"/>
          <w:color w:val="000000" w:themeColor="text1"/>
          <w:sz w:val="24"/>
          <w:szCs w:val="24"/>
        </w:rPr>
        <w:t>korun českých</w:t>
      </w:r>
      <w:r w:rsidRPr="00B54B0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221232" w:rsidRPr="00B54B06" w:rsidP="00E9203D">
      <w:pPr>
        <w:pStyle w:val="N-Nadpis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21232" w:rsidRPr="00B54B06" w:rsidP="00E9203D">
      <w:pPr>
        <w:pStyle w:val="N-Nadpis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color w:val="000000" w:themeColor="text1"/>
          <w:sz w:val="24"/>
          <w:szCs w:val="24"/>
        </w:rPr>
        <w:t>Hodinová sazba za konzultační činnosti činí:</w:t>
      </w:r>
    </w:p>
    <w:p w:rsidR="00FA1E60" w:rsidRPr="00B54B06" w:rsidP="00E9203D">
      <w:pPr>
        <w:pStyle w:val="N-Nadpis1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54B0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</w:t>
      </w:r>
      <w:r w:rsidRPr="00B54B0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.000,- Kč/hod</w:t>
      </w:r>
    </w:p>
    <w:p w:rsidR="00270E38" w:rsidRPr="00B54B06" w:rsidP="00E9203D">
      <w:pPr>
        <w:pStyle w:val="N-Nadpis1"/>
        <w:tabs>
          <w:tab w:val="left" w:pos="426"/>
        </w:tabs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:rsidR="00270E38" w:rsidRPr="00B54B06" w:rsidP="00E9203D">
      <w:pPr>
        <w:pStyle w:val="StylN-Nadpis1ArialCE"/>
        <w:numPr>
          <w:ilvl w:val="0"/>
          <w:numId w:val="17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>Hodinová sazba odměny</w:t>
      </w:r>
      <w:r w:rsidRPr="00B54B06" w:rsidR="00082910">
        <w:rPr>
          <w:rFonts w:cs="Arial"/>
          <w:color w:val="000000" w:themeColor="text1"/>
          <w:sz w:val="24"/>
          <w:szCs w:val="24"/>
        </w:rPr>
        <w:t xml:space="preserve"> </w:t>
      </w:r>
      <w:r w:rsidRPr="00B54B06">
        <w:rPr>
          <w:rFonts w:cs="Arial"/>
          <w:color w:val="000000" w:themeColor="text1"/>
          <w:sz w:val="24"/>
          <w:szCs w:val="24"/>
        </w:rPr>
        <w:t>nezahrnuje</w:t>
      </w:r>
      <w:r w:rsidRPr="00B54B06" w:rsidR="00266535">
        <w:rPr>
          <w:rFonts w:cs="Arial"/>
          <w:color w:val="000000" w:themeColor="text1"/>
          <w:sz w:val="24"/>
          <w:szCs w:val="24"/>
        </w:rPr>
        <w:t xml:space="preserve"> </w:t>
      </w:r>
      <w:r w:rsidRPr="00B54B06">
        <w:rPr>
          <w:rFonts w:cs="Arial"/>
          <w:color w:val="000000" w:themeColor="text1"/>
          <w:sz w:val="24"/>
          <w:szCs w:val="24"/>
        </w:rPr>
        <w:t>DPH. DPH bude účtována ve výši stanovené zákonem</w:t>
      </w:r>
      <w:r w:rsidRPr="00B54B06" w:rsidR="00551AA4">
        <w:rPr>
          <w:rFonts w:cs="Arial"/>
          <w:color w:val="000000" w:themeColor="text1"/>
          <w:sz w:val="24"/>
          <w:szCs w:val="24"/>
        </w:rPr>
        <w:t xml:space="preserve"> č. 235/2004 Sb., o dani z přidané hodnoty, v platném znění (dále jen „ZDPH“)</w:t>
      </w:r>
      <w:r w:rsidRPr="00B54B06">
        <w:rPr>
          <w:rFonts w:cs="Arial"/>
          <w:color w:val="000000" w:themeColor="text1"/>
          <w:sz w:val="24"/>
          <w:szCs w:val="24"/>
        </w:rPr>
        <w:t>.</w:t>
      </w:r>
    </w:p>
    <w:p w:rsidR="00BC7B59" w:rsidRPr="00B54B06" w:rsidP="00E9203D">
      <w:pPr>
        <w:pStyle w:val="StylN-Nadpis1ArialCE"/>
        <w:ind w:left="0" w:firstLine="0"/>
        <w:rPr>
          <w:rFonts w:cs="Arial"/>
          <w:color w:val="000000" w:themeColor="text1"/>
          <w:sz w:val="24"/>
          <w:szCs w:val="24"/>
        </w:rPr>
      </w:pPr>
    </w:p>
    <w:p w:rsidR="00AB7515" w:rsidRPr="00B54B06" w:rsidP="00E9203D">
      <w:pPr>
        <w:pStyle w:val="StylN-Nadpis1ArialCE"/>
        <w:numPr>
          <w:ilvl w:val="0"/>
          <w:numId w:val="17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>Hodinová sazba odměny</w:t>
      </w:r>
      <w:r w:rsidRPr="00B54B06" w:rsidR="00270E38">
        <w:rPr>
          <w:rFonts w:cs="Arial"/>
          <w:color w:val="000000" w:themeColor="text1"/>
          <w:sz w:val="24"/>
          <w:szCs w:val="24"/>
        </w:rPr>
        <w:t xml:space="preserve"> zahrnuj</w:t>
      </w:r>
      <w:r w:rsidRPr="00B54B06">
        <w:rPr>
          <w:rFonts w:cs="Arial"/>
          <w:color w:val="000000" w:themeColor="text1"/>
          <w:sz w:val="24"/>
          <w:szCs w:val="24"/>
        </w:rPr>
        <w:t>e</w:t>
      </w:r>
      <w:r w:rsidRPr="00B54B06" w:rsidR="00270E38">
        <w:rPr>
          <w:rFonts w:cs="Arial"/>
          <w:color w:val="000000" w:themeColor="text1"/>
          <w:sz w:val="24"/>
          <w:szCs w:val="24"/>
        </w:rPr>
        <w:t xml:space="preserve"> též </w:t>
      </w:r>
      <w:r w:rsidRPr="00B54B06" w:rsidR="00266535">
        <w:rPr>
          <w:rFonts w:cs="Arial"/>
          <w:color w:val="000000" w:themeColor="text1"/>
          <w:sz w:val="24"/>
          <w:szCs w:val="24"/>
        </w:rPr>
        <w:t xml:space="preserve">veškeré </w:t>
      </w:r>
      <w:r w:rsidRPr="00B54B06" w:rsidR="00270E38">
        <w:rPr>
          <w:rFonts w:cs="Arial"/>
          <w:color w:val="000000" w:themeColor="text1"/>
          <w:sz w:val="24"/>
          <w:szCs w:val="24"/>
        </w:rPr>
        <w:t xml:space="preserve">běžné </w:t>
      </w:r>
      <w:r w:rsidRPr="00B54B06" w:rsidR="00F451E7">
        <w:rPr>
          <w:rFonts w:cs="Arial"/>
          <w:color w:val="000000" w:themeColor="text1"/>
          <w:sz w:val="24"/>
          <w:szCs w:val="24"/>
        </w:rPr>
        <w:t>náklady spojené s</w:t>
      </w:r>
      <w:r w:rsidRPr="00B54B06" w:rsidR="00551AA4">
        <w:rPr>
          <w:rFonts w:cs="Arial"/>
          <w:color w:val="000000" w:themeColor="text1"/>
          <w:sz w:val="24"/>
          <w:szCs w:val="24"/>
        </w:rPr>
        <w:t xml:space="preserve"> poskytováním konzultační podpory </w:t>
      </w:r>
      <w:r w:rsidRPr="00B54B06" w:rsidR="00F451E7">
        <w:rPr>
          <w:rFonts w:cs="Arial"/>
          <w:color w:val="000000" w:themeColor="text1"/>
          <w:sz w:val="24"/>
          <w:szCs w:val="24"/>
        </w:rPr>
        <w:t xml:space="preserve">dle této </w:t>
      </w:r>
      <w:r w:rsidRPr="00B54B06" w:rsidR="00266535">
        <w:rPr>
          <w:rFonts w:cs="Arial"/>
          <w:color w:val="000000" w:themeColor="text1"/>
          <w:sz w:val="24"/>
          <w:szCs w:val="24"/>
        </w:rPr>
        <w:t>s</w:t>
      </w:r>
      <w:r w:rsidRPr="00B54B06" w:rsidR="00F53048">
        <w:rPr>
          <w:rFonts w:cs="Arial"/>
          <w:color w:val="000000" w:themeColor="text1"/>
          <w:sz w:val="24"/>
          <w:szCs w:val="24"/>
        </w:rPr>
        <w:t>mlouvy</w:t>
      </w:r>
      <w:r w:rsidRPr="00B54B06" w:rsidR="00F451E7">
        <w:rPr>
          <w:rFonts w:cs="Arial"/>
          <w:color w:val="000000" w:themeColor="text1"/>
          <w:sz w:val="24"/>
          <w:szCs w:val="24"/>
        </w:rPr>
        <w:t xml:space="preserve">, tj. telefonní hovorné, </w:t>
      </w:r>
      <w:r w:rsidRPr="00B54B06" w:rsidR="00F451E7">
        <w:rPr>
          <w:rFonts w:cs="Arial"/>
          <w:color w:val="000000" w:themeColor="text1"/>
          <w:sz w:val="24"/>
          <w:szCs w:val="24"/>
        </w:rPr>
        <w:t>faxovné</w:t>
      </w:r>
      <w:r w:rsidRPr="00B54B06" w:rsidR="00F451E7">
        <w:rPr>
          <w:rFonts w:cs="Arial"/>
          <w:color w:val="000000" w:themeColor="text1"/>
          <w:sz w:val="24"/>
          <w:szCs w:val="24"/>
        </w:rPr>
        <w:t>, poštovné, včetně kurýrních poplatků,</w:t>
      </w:r>
      <w:r w:rsidRPr="00B54B06" w:rsidR="00932C2B">
        <w:rPr>
          <w:rFonts w:cs="Arial"/>
          <w:color w:val="000000" w:themeColor="text1"/>
          <w:sz w:val="24"/>
          <w:szCs w:val="24"/>
        </w:rPr>
        <w:t xml:space="preserve"> dopravu,</w:t>
      </w:r>
      <w:r w:rsidRPr="00B54B06" w:rsidR="00F451E7">
        <w:rPr>
          <w:rFonts w:cs="Arial"/>
          <w:color w:val="000000" w:themeColor="text1"/>
          <w:sz w:val="24"/>
          <w:szCs w:val="24"/>
        </w:rPr>
        <w:t xml:space="preserve"> notářské a jiné poplatky a náklady na </w:t>
      </w:r>
      <w:r w:rsidRPr="00B54B06" w:rsidR="00F451E7">
        <w:rPr>
          <w:rFonts w:cs="Arial"/>
          <w:color w:val="000000" w:themeColor="text1"/>
          <w:sz w:val="24"/>
          <w:szCs w:val="24"/>
        </w:rPr>
        <w:t>fotokopírování</w:t>
      </w:r>
      <w:r w:rsidRPr="00B54B06" w:rsidR="00F451E7">
        <w:rPr>
          <w:rFonts w:cs="Arial"/>
          <w:color w:val="000000" w:themeColor="text1"/>
          <w:sz w:val="24"/>
          <w:szCs w:val="24"/>
        </w:rPr>
        <w:t>, technické nosiče a kancelářské potřeby.</w:t>
      </w:r>
    </w:p>
    <w:p w:rsidR="00FD0BC0" w:rsidRPr="00B54B06" w:rsidP="00E9203D">
      <w:pPr>
        <w:pStyle w:val="StylN-Nadpis1ArialCE"/>
        <w:ind w:left="0" w:firstLine="0"/>
        <w:rPr>
          <w:rFonts w:cs="Arial"/>
          <w:color w:val="000000" w:themeColor="text1"/>
          <w:sz w:val="24"/>
          <w:szCs w:val="24"/>
        </w:rPr>
      </w:pPr>
    </w:p>
    <w:p w:rsidR="00AB7515" w:rsidRPr="00B54B06" w:rsidP="00E9203D">
      <w:pPr>
        <w:pStyle w:val="StylN-Nadpis1ArialCE"/>
        <w:numPr>
          <w:ilvl w:val="0"/>
          <w:numId w:val="17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 xml:space="preserve">Smluvní strany se dohodly na bezhotovostním placení </w:t>
      </w:r>
      <w:r w:rsidRPr="00B54B06" w:rsidR="00B62361">
        <w:rPr>
          <w:rFonts w:cs="Arial"/>
          <w:color w:val="000000" w:themeColor="text1"/>
          <w:sz w:val="24"/>
          <w:szCs w:val="24"/>
        </w:rPr>
        <w:t xml:space="preserve">odměny </w:t>
      </w:r>
      <w:r w:rsidRPr="00B54B06">
        <w:rPr>
          <w:rFonts w:cs="Arial"/>
          <w:color w:val="000000" w:themeColor="text1"/>
          <w:sz w:val="24"/>
          <w:szCs w:val="24"/>
        </w:rPr>
        <w:t xml:space="preserve">za </w:t>
      </w:r>
      <w:r w:rsidRPr="00B54B06" w:rsidR="00551AA4">
        <w:rPr>
          <w:rFonts w:cs="Arial"/>
          <w:color w:val="000000" w:themeColor="text1"/>
          <w:sz w:val="24"/>
          <w:szCs w:val="24"/>
        </w:rPr>
        <w:t>konzultační podporu</w:t>
      </w:r>
      <w:r w:rsidRPr="00B54B06">
        <w:rPr>
          <w:rFonts w:cs="Arial"/>
          <w:color w:val="000000" w:themeColor="text1"/>
          <w:sz w:val="24"/>
          <w:szCs w:val="24"/>
        </w:rPr>
        <w:t>.</w:t>
      </w:r>
    </w:p>
    <w:p w:rsidR="00FD0BC0" w:rsidRPr="00B54B06" w:rsidP="00E9203D">
      <w:pPr>
        <w:pStyle w:val="StylN-Nadpis1ArialCE"/>
        <w:ind w:left="0" w:firstLine="0"/>
        <w:rPr>
          <w:rFonts w:cs="Arial"/>
          <w:color w:val="000000" w:themeColor="text1"/>
          <w:sz w:val="24"/>
          <w:szCs w:val="24"/>
        </w:rPr>
      </w:pPr>
    </w:p>
    <w:p w:rsidR="00AE604B" w:rsidRPr="00B54B06" w:rsidP="00E9203D">
      <w:pPr>
        <w:pStyle w:val="StylN-Nadpis1ArialCE"/>
        <w:numPr>
          <w:ilvl w:val="0"/>
          <w:numId w:val="17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 xml:space="preserve">Smluvní strany se dohodly, že </w:t>
      </w:r>
      <w:r w:rsidRPr="00B54B06" w:rsidR="00B62361">
        <w:rPr>
          <w:rFonts w:cs="Arial"/>
          <w:color w:val="000000" w:themeColor="text1"/>
          <w:sz w:val="24"/>
          <w:szCs w:val="24"/>
        </w:rPr>
        <w:t xml:space="preserve">odměnu </w:t>
      </w:r>
      <w:r w:rsidRPr="00B54B06">
        <w:rPr>
          <w:rFonts w:cs="Arial"/>
          <w:color w:val="000000" w:themeColor="text1"/>
          <w:sz w:val="24"/>
          <w:szCs w:val="24"/>
        </w:rPr>
        <w:t xml:space="preserve">za </w:t>
      </w:r>
      <w:r w:rsidRPr="00B54B06" w:rsidR="00A550C1">
        <w:rPr>
          <w:rFonts w:cs="Arial"/>
          <w:color w:val="000000" w:themeColor="text1"/>
          <w:sz w:val="24"/>
          <w:szCs w:val="24"/>
        </w:rPr>
        <w:t xml:space="preserve">skutečně </w:t>
      </w:r>
      <w:r w:rsidRPr="00B54B06" w:rsidR="00551AA4">
        <w:rPr>
          <w:rFonts w:cs="Arial"/>
          <w:color w:val="000000" w:themeColor="text1"/>
          <w:sz w:val="24"/>
          <w:szCs w:val="24"/>
        </w:rPr>
        <w:t>poskytnutou konzultační podporu</w:t>
      </w:r>
      <w:r w:rsidRPr="00B54B06">
        <w:rPr>
          <w:rFonts w:cs="Arial"/>
          <w:color w:val="000000" w:themeColor="text1"/>
          <w:sz w:val="24"/>
          <w:szCs w:val="24"/>
        </w:rPr>
        <w:t xml:space="preserve"> </w:t>
      </w:r>
      <w:r w:rsidRPr="00B54B06" w:rsidR="00440970">
        <w:rPr>
          <w:rFonts w:cs="Arial"/>
          <w:color w:val="000000" w:themeColor="text1"/>
          <w:sz w:val="24"/>
          <w:szCs w:val="24"/>
        </w:rPr>
        <w:t xml:space="preserve">uhradí Klient na základě </w:t>
      </w:r>
      <w:r w:rsidRPr="00B54B06" w:rsidR="00E854C0">
        <w:rPr>
          <w:rFonts w:cs="Arial"/>
          <w:color w:val="000000" w:themeColor="text1"/>
          <w:sz w:val="24"/>
          <w:szCs w:val="24"/>
        </w:rPr>
        <w:t>daňového dokladu</w:t>
      </w:r>
      <w:r w:rsidRPr="00B54B06" w:rsidR="00551AA4">
        <w:rPr>
          <w:rFonts w:cs="Arial"/>
          <w:color w:val="000000" w:themeColor="text1"/>
          <w:sz w:val="24"/>
          <w:szCs w:val="24"/>
        </w:rPr>
        <w:t xml:space="preserve"> vystaveného Poradcem. Poradce je oprávněn vystavit daňový doklad nejdříve v den </w:t>
      </w:r>
      <w:r w:rsidRPr="00B54B06" w:rsidR="00787E88">
        <w:rPr>
          <w:rFonts w:cs="Arial"/>
          <w:color w:val="000000" w:themeColor="text1"/>
          <w:sz w:val="24"/>
          <w:szCs w:val="24"/>
        </w:rPr>
        <w:t xml:space="preserve">předání a převzetí protokolu o provedených úkonech v rámci konzultační podpory. Daňový doklad bude vystaven v souladu se ZDPH, a to nejdéle </w:t>
      </w:r>
      <w:r w:rsidRPr="00B54B06" w:rsidR="00014281">
        <w:rPr>
          <w:rFonts w:cs="Arial"/>
          <w:color w:val="000000" w:themeColor="text1"/>
          <w:sz w:val="24"/>
          <w:szCs w:val="24"/>
        </w:rPr>
        <w:t>do</w:t>
      </w:r>
      <w:r w:rsidRPr="00B54B06">
        <w:rPr>
          <w:rFonts w:cs="Arial"/>
          <w:color w:val="000000" w:themeColor="text1"/>
          <w:sz w:val="24"/>
          <w:szCs w:val="24"/>
        </w:rPr>
        <w:t xml:space="preserve">15 dnů </w:t>
      </w:r>
      <w:r w:rsidRPr="00B54B06" w:rsidR="00787E88">
        <w:rPr>
          <w:rFonts w:cs="Arial"/>
          <w:color w:val="000000" w:themeColor="text1"/>
          <w:sz w:val="24"/>
          <w:szCs w:val="24"/>
        </w:rPr>
        <w:t xml:space="preserve">ode dne </w:t>
      </w:r>
      <w:r w:rsidRPr="00B54B06">
        <w:rPr>
          <w:rFonts w:cs="Arial"/>
          <w:color w:val="000000" w:themeColor="text1"/>
          <w:sz w:val="24"/>
          <w:szCs w:val="24"/>
        </w:rPr>
        <w:t>uskutečnění zdanitelného plnění.</w:t>
      </w:r>
    </w:p>
    <w:p w:rsidR="00FD0BC0" w:rsidRPr="00B54B06" w:rsidP="00E9203D">
      <w:pPr>
        <w:widowControl w:val="0"/>
        <w:rPr>
          <w:rFonts w:ascii="Arial" w:hAnsi="Arial" w:cs="Arial"/>
          <w:color w:val="000000" w:themeColor="text1"/>
          <w:sz w:val="24"/>
          <w:szCs w:val="24"/>
        </w:rPr>
      </w:pPr>
    </w:p>
    <w:p w:rsidR="00E854C0" w:rsidRPr="00B54B06" w:rsidP="00E9203D">
      <w:pPr>
        <w:pStyle w:val="StylN-Nadpis1ArialCE"/>
        <w:numPr>
          <w:ilvl w:val="0"/>
          <w:numId w:val="17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 xml:space="preserve">Poradce vystaví </w:t>
      </w:r>
      <w:r w:rsidRPr="00B54B06">
        <w:rPr>
          <w:rFonts w:cs="Arial"/>
          <w:color w:val="000000" w:themeColor="text1"/>
          <w:sz w:val="24"/>
          <w:szCs w:val="24"/>
        </w:rPr>
        <w:t xml:space="preserve">daňový </w:t>
      </w:r>
      <w:r w:rsidRPr="00B54B06" w:rsidR="00787E88">
        <w:rPr>
          <w:rFonts w:cs="Arial"/>
          <w:color w:val="000000" w:themeColor="text1"/>
          <w:sz w:val="24"/>
          <w:szCs w:val="24"/>
        </w:rPr>
        <w:t>doklad</w:t>
      </w:r>
      <w:r w:rsidRPr="00B54B06">
        <w:rPr>
          <w:rFonts w:cs="Arial"/>
          <w:color w:val="000000" w:themeColor="text1"/>
          <w:sz w:val="24"/>
          <w:szCs w:val="24"/>
        </w:rPr>
        <w:t xml:space="preserve"> na základě předem oboustranně písemně odsouhlaseného </w:t>
      </w:r>
      <w:r w:rsidRPr="00B54B06" w:rsidR="00B76434">
        <w:rPr>
          <w:rFonts w:cs="Arial"/>
          <w:color w:val="000000" w:themeColor="text1"/>
          <w:sz w:val="24"/>
          <w:szCs w:val="24"/>
        </w:rPr>
        <w:t>p</w:t>
      </w:r>
      <w:r w:rsidRPr="00B54B06">
        <w:rPr>
          <w:rFonts w:cs="Arial"/>
          <w:color w:val="000000" w:themeColor="text1"/>
          <w:sz w:val="24"/>
          <w:szCs w:val="24"/>
        </w:rPr>
        <w:t xml:space="preserve">rotokolu </w:t>
      </w:r>
      <w:r w:rsidRPr="00B54B06" w:rsidR="00C93295">
        <w:rPr>
          <w:rFonts w:cs="Arial"/>
          <w:color w:val="000000" w:themeColor="text1"/>
          <w:sz w:val="24"/>
          <w:szCs w:val="24"/>
        </w:rPr>
        <w:t>o provedených úkonech v rámci konzultační podpory</w:t>
      </w:r>
      <w:r w:rsidRPr="00B54B06">
        <w:rPr>
          <w:rFonts w:cs="Arial"/>
          <w:color w:val="000000" w:themeColor="text1"/>
          <w:sz w:val="24"/>
          <w:szCs w:val="24"/>
        </w:rPr>
        <w:t>, ve které</w:t>
      </w:r>
      <w:r w:rsidRPr="00B54B06" w:rsidR="00787E88">
        <w:rPr>
          <w:rFonts w:cs="Arial"/>
          <w:color w:val="000000" w:themeColor="text1"/>
          <w:sz w:val="24"/>
          <w:szCs w:val="24"/>
        </w:rPr>
        <w:t>m</w:t>
      </w:r>
      <w:r w:rsidRPr="00B54B06">
        <w:rPr>
          <w:rFonts w:cs="Arial"/>
          <w:color w:val="000000" w:themeColor="text1"/>
          <w:sz w:val="24"/>
          <w:szCs w:val="24"/>
        </w:rPr>
        <w:t xml:space="preserve"> bude uveden počet odpracovaných hodin, popis poskytnut</w:t>
      </w:r>
      <w:r w:rsidRPr="00B54B06" w:rsidR="00B62361">
        <w:rPr>
          <w:rFonts w:cs="Arial"/>
          <w:color w:val="000000" w:themeColor="text1"/>
          <w:sz w:val="24"/>
          <w:szCs w:val="24"/>
        </w:rPr>
        <w:t>é</w:t>
      </w:r>
      <w:r w:rsidRPr="00B54B06">
        <w:rPr>
          <w:rFonts w:cs="Arial"/>
          <w:color w:val="000000" w:themeColor="text1"/>
          <w:sz w:val="24"/>
          <w:szCs w:val="24"/>
        </w:rPr>
        <w:t xml:space="preserve"> </w:t>
      </w:r>
      <w:r w:rsidRPr="00B54B06" w:rsidR="00B62361">
        <w:rPr>
          <w:rFonts w:cs="Arial"/>
          <w:color w:val="000000" w:themeColor="text1"/>
          <w:sz w:val="24"/>
          <w:szCs w:val="24"/>
        </w:rPr>
        <w:t>konzultační podpory</w:t>
      </w:r>
      <w:r w:rsidRPr="00B54B06">
        <w:rPr>
          <w:rFonts w:cs="Arial"/>
          <w:color w:val="000000" w:themeColor="text1"/>
          <w:sz w:val="24"/>
          <w:szCs w:val="24"/>
        </w:rPr>
        <w:t xml:space="preserve"> a seznam vypracovaných dokumentů v daném kalendářním měsíci.</w:t>
      </w:r>
    </w:p>
    <w:p w:rsidR="00E854C0" w:rsidRPr="00B54B06" w:rsidP="00E9203D">
      <w:pPr>
        <w:pStyle w:val="ListParagraph"/>
        <w:widowControl w:val="0"/>
        <w:rPr>
          <w:rFonts w:ascii="Arial" w:hAnsi="Arial" w:cs="Arial"/>
          <w:color w:val="000000" w:themeColor="text1"/>
          <w:sz w:val="24"/>
          <w:szCs w:val="24"/>
        </w:rPr>
      </w:pPr>
    </w:p>
    <w:p w:rsidR="00E854C0" w:rsidRPr="00B54B06" w:rsidP="00E9203D">
      <w:pPr>
        <w:pStyle w:val="StylN-Nadpis1ArialCE"/>
        <w:numPr>
          <w:ilvl w:val="0"/>
          <w:numId w:val="17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 xml:space="preserve">Daňový doklad musí mít všechny náležitosti daňového dokladu podle </w:t>
      </w:r>
      <w:r w:rsidRPr="00B54B06" w:rsidR="00787E88">
        <w:rPr>
          <w:rFonts w:cs="Arial"/>
          <w:color w:val="000000" w:themeColor="text1"/>
          <w:sz w:val="24"/>
          <w:szCs w:val="24"/>
        </w:rPr>
        <w:t>Z</w:t>
      </w:r>
      <w:r w:rsidRPr="00B54B06">
        <w:rPr>
          <w:rFonts w:cs="Arial"/>
          <w:color w:val="000000" w:themeColor="text1"/>
          <w:sz w:val="24"/>
          <w:szCs w:val="24"/>
        </w:rPr>
        <w:t>DPH, doplněné o:</w:t>
      </w:r>
    </w:p>
    <w:p w:rsidR="00E854C0" w:rsidRPr="00B54B06" w:rsidP="00E9203D">
      <w:pPr>
        <w:widowControl w:val="0"/>
        <w:numPr>
          <w:ilvl w:val="0"/>
          <w:numId w:val="21"/>
        </w:numPr>
        <w:spacing w:after="120"/>
        <w:jc w:val="both"/>
        <w:rPr>
          <w:rFonts w:ascii="Arial" w:hAnsi="Arial" w:cs="Arial"/>
          <w:snapToGrid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podpis a razítko </w:t>
      </w:r>
      <w:r w:rsidRPr="00B54B06" w:rsidR="002C3138">
        <w:rPr>
          <w:rFonts w:ascii="Arial" w:hAnsi="Arial" w:cs="Arial"/>
          <w:snapToGrid/>
          <w:color w:val="000000" w:themeColor="text1"/>
          <w:sz w:val="24"/>
          <w:szCs w:val="24"/>
        </w:rPr>
        <w:t>Poradce</w:t>
      </w: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>,</w:t>
      </w:r>
    </w:p>
    <w:p w:rsidR="00E854C0" w:rsidRPr="00B54B06" w:rsidP="00E9203D">
      <w:pPr>
        <w:widowControl w:val="0"/>
        <w:numPr>
          <w:ilvl w:val="0"/>
          <w:numId w:val="21"/>
        </w:numPr>
        <w:spacing w:after="120"/>
        <w:jc w:val="both"/>
        <w:rPr>
          <w:rFonts w:ascii="Arial" w:hAnsi="Arial" w:cs="Arial"/>
          <w:snapToGrid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číslo smlouvy o </w:t>
      </w:r>
      <w:r w:rsidRPr="00B54B06" w:rsidR="002C3138">
        <w:rPr>
          <w:rFonts w:ascii="Arial" w:hAnsi="Arial" w:cs="Arial"/>
          <w:snapToGrid/>
          <w:color w:val="000000" w:themeColor="text1"/>
          <w:sz w:val="24"/>
          <w:szCs w:val="24"/>
        </w:rPr>
        <w:t>poskytování konzultačních a poradenských služeb</w:t>
      </w: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 </w:t>
      </w:r>
      <w:r w:rsidRPr="00B54B06" w:rsidR="002C3138">
        <w:rPr>
          <w:rFonts w:ascii="Arial" w:hAnsi="Arial" w:cs="Arial"/>
          <w:snapToGrid/>
          <w:color w:val="000000" w:themeColor="text1"/>
          <w:sz w:val="24"/>
          <w:szCs w:val="24"/>
        </w:rPr>
        <w:t>Klienta</w:t>
      </w: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, </w:t>
      </w:r>
    </w:p>
    <w:p w:rsidR="00E854C0" w:rsidRPr="00B54B06" w:rsidP="00E9203D">
      <w:pPr>
        <w:widowControl w:val="0"/>
        <w:numPr>
          <w:ilvl w:val="0"/>
          <w:numId w:val="21"/>
        </w:numPr>
        <w:spacing w:after="120"/>
        <w:jc w:val="both"/>
        <w:rPr>
          <w:rFonts w:ascii="Arial" w:hAnsi="Arial" w:cs="Arial"/>
          <w:snapToGrid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rozpis celkové fakturované částky do položek s uvedením čísel položek, pokud je tento rozpis smlouvou vyžadován a čísla položek jsou ve smlouvě uvedena, </w:t>
      </w:r>
    </w:p>
    <w:p w:rsidR="00E854C0" w:rsidRPr="00B54B06" w:rsidP="00E9203D">
      <w:pPr>
        <w:widowControl w:val="0"/>
        <w:numPr>
          <w:ilvl w:val="0"/>
          <w:numId w:val="21"/>
        </w:numPr>
        <w:spacing w:after="120"/>
        <w:jc w:val="both"/>
        <w:rPr>
          <w:rFonts w:ascii="Arial" w:hAnsi="Arial" w:cs="Arial"/>
          <w:snapToGrid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číslo bankovního účtu </w:t>
      </w:r>
      <w:r w:rsidRPr="00B54B06" w:rsidR="002C3138">
        <w:rPr>
          <w:rFonts w:ascii="Arial" w:hAnsi="Arial" w:cs="Arial"/>
          <w:snapToGrid/>
          <w:color w:val="000000" w:themeColor="text1"/>
          <w:sz w:val="24"/>
          <w:szCs w:val="24"/>
        </w:rPr>
        <w:t>Poradce</w:t>
      </w: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, které musí být shodné s číslem bankovního účtu uvedeným v této smlouvě a zároveň musí být zveřejněno správcem daně dle </w:t>
      </w:r>
      <w:r w:rsidRPr="00B54B06" w:rsidR="002C3138">
        <w:rPr>
          <w:rFonts w:ascii="Arial" w:hAnsi="Arial" w:cs="Arial"/>
          <w:snapToGrid/>
          <w:color w:val="000000" w:themeColor="text1"/>
          <w:sz w:val="24"/>
          <w:szCs w:val="24"/>
        </w:rPr>
        <w:t>Z</w:t>
      </w: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DPH nebo oznámeno písemně s podpisem osoby, která podepsala smlouvu a doručeno </w:t>
      </w:r>
      <w:r w:rsidRPr="00B54B06" w:rsidR="002C3138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Klientovi </w:t>
      </w: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nejpozději s doručením daňového dokladu a zároveň musí být zveřejněno správcem daně dle </w:t>
      </w:r>
      <w:r w:rsidRPr="00B54B06" w:rsidR="002C3138">
        <w:rPr>
          <w:rFonts w:ascii="Arial" w:hAnsi="Arial" w:cs="Arial"/>
          <w:snapToGrid/>
          <w:color w:val="000000" w:themeColor="text1"/>
          <w:sz w:val="24"/>
          <w:szCs w:val="24"/>
        </w:rPr>
        <w:t>Z</w:t>
      </w: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>DPH.</w:t>
      </w:r>
    </w:p>
    <w:p w:rsidR="00FD0BC0" w:rsidRPr="00B54B06" w:rsidP="00E9203D">
      <w:pPr>
        <w:pStyle w:val="StylN-Nadpis1ArialCE"/>
        <w:ind w:left="0" w:firstLine="0"/>
        <w:rPr>
          <w:rFonts w:cs="Arial"/>
          <w:b/>
          <w:color w:val="000000" w:themeColor="text1"/>
          <w:sz w:val="24"/>
          <w:szCs w:val="24"/>
        </w:rPr>
      </w:pPr>
    </w:p>
    <w:p w:rsidR="00FD0BC0" w:rsidRPr="00B54B06" w:rsidP="00E9203D">
      <w:pPr>
        <w:pStyle w:val="StylN-Nadpis1ArialCE"/>
        <w:numPr>
          <w:ilvl w:val="0"/>
          <w:numId w:val="17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 xml:space="preserve">Splatnost </w:t>
      </w:r>
      <w:r w:rsidRPr="00B54B06" w:rsidR="00E45001">
        <w:rPr>
          <w:rFonts w:cs="Arial"/>
          <w:color w:val="000000" w:themeColor="text1"/>
          <w:sz w:val="24"/>
          <w:szCs w:val="24"/>
        </w:rPr>
        <w:t>daňového dokladu</w:t>
      </w:r>
      <w:r w:rsidRPr="00B54B06">
        <w:rPr>
          <w:rFonts w:cs="Arial"/>
          <w:color w:val="000000" w:themeColor="text1"/>
          <w:sz w:val="24"/>
          <w:szCs w:val="24"/>
        </w:rPr>
        <w:t xml:space="preserve"> je </w:t>
      </w:r>
      <w:r w:rsidRPr="00B54B06" w:rsidR="005262BE">
        <w:rPr>
          <w:rFonts w:cs="Arial"/>
          <w:b/>
          <w:color w:val="000000" w:themeColor="text1"/>
          <w:sz w:val="24"/>
          <w:szCs w:val="24"/>
        </w:rPr>
        <w:t>30</w:t>
      </w:r>
      <w:r w:rsidRPr="00B54B06">
        <w:rPr>
          <w:rFonts w:cs="Arial"/>
          <w:b/>
          <w:bCs/>
          <w:color w:val="000000" w:themeColor="text1"/>
          <w:sz w:val="24"/>
          <w:szCs w:val="24"/>
        </w:rPr>
        <w:t xml:space="preserve"> dní</w:t>
      </w:r>
      <w:r w:rsidRPr="00B54B06">
        <w:rPr>
          <w:rFonts w:cs="Arial"/>
          <w:color w:val="000000" w:themeColor="text1"/>
          <w:sz w:val="24"/>
          <w:szCs w:val="24"/>
        </w:rPr>
        <w:t xml:space="preserve"> ode dne doručení Klientovi. Údaj o splatnosti</w:t>
      </w:r>
      <w:r w:rsidRPr="00B54B06" w:rsidR="00BF6527">
        <w:rPr>
          <w:rFonts w:cs="Arial"/>
          <w:color w:val="000000" w:themeColor="text1"/>
          <w:sz w:val="24"/>
          <w:szCs w:val="24"/>
        </w:rPr>
        <w:t xml:space="preserve"> uvedený Poradcem na </w:t>
      </w:r>
      <w:r w:rsidRPr="00B54B06" w:rsidR="00E45001">
        <w:rPr>
          <w:rFonts w:cs="Arial"/>
          <w:color w:val="000000" w:themeColor="text1"/>
          <w:sz w:val="24"/>
          <w:szCs w:val="24"/>
        </w:rPr>
        <w:t>daňovém dokladu</w:t>
      </w:r>
      <w:r w:rsidRPr="00B54B06" w:rsidR="00BF6527">
        <w:rPr>
          <w:rFonts w:cs="Arial"/>
          <w:color w:val="000000" w:themeColor="text1"/>
          <w:sz w:val="24"/>
          <w:szCs w:val="24"/>
        </w:rPr>
        <w:t xml:space="preserve"> není pro splatnost rozhodující. Klient není v prodlení se zaplacením </w:t>
      </w:r>
      <w:r w:rsidRPr="00B54B06" w:rsidR="00E45001">
        <w:rPr>
          <w:rFonts w:cs="Arial"/>
          <w:color w:val="000000" w:themeColor="text1"/>
          <w:sz w:val="24"/>
          <w:szCs w:val="24"/>
        </w:rPr>
        <w:t>daňového dokladu</w:t>
      </w:r>
      <w:r w:rsidRPr="00B54B06" w:rsidR="00BF6527">
        <w:rPr>
          <w:rFonts w:cs="Arial"/>
          <w:color w:val="000000" w:themeColor="text1"/>
          <w:sz w:val="24"/>
          <w:szCs w:val="24"/>
        </w:rPr>
        <w:t>, pokud nejpozději v poslední den její splatnosti dal příkaz svému peněžnímu ústavu (bance) k jejímu zaplacení.</w:t>
      </w:r>
    </w:p>
    <w:p w:rsidR="00FD0BC0" w:rsidRPr="00B54B06" w:rsidP="00E9203D">
      <w:pPr>
        <w:pStyle w:val="StylN-Nadpis1ArialCE"/>
        <w:ind w:left="0" w:firstLine="0"/>
        <w:rPr>
          <w:rFonts w:cs="Arial"/>
          <w:color w:val="000000" w:themeColor="text1"/>
          <w:sz w:val="24"/>
          <w:szCs w:val="24"/>
        </w:rPr>
      </w:pPr>
    </w:p>
    <w:p w:rsidR="00FD0BC0" w:rsidRPr="00B54B06" w:rsidP="00E9203D">
      <w:pPr>
        <w:pStyle w:val="StylN-Nadpis1ArialCE"/>
        <w:numPr>
          <w:ilvl w:val="0"/>
          <w:numId w:val="17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 xml:space="preserve">Klient je oprávněn vrátit Poradci </w:t>
      </w:r>
      <w:r w:rsidRPr="00B54B06" w:rsidR="00E45001">
        <w:rPr>
          <w:rFonts w:cs="Arial"/>
          <w:color w:val="000000" w:themeColor="text1"/>
          <w:sz w:val="24"/>
          <w:szCs w:val="24"/>
        </w:rPr>
        <w:t>daňový doklad</w:t>
      </w:r>
      <w:r w:rsidRPr="00B54B06">
        <w:rPr>
          <w:rFonts w:cs="Arial"/>
          <w:color w:val="000000" w:themeColor="text1"/>
          <w:sz w:val="24"/>
          <w:szCs w:val="24"/>
        </w:rPr>
        <w:t xml:space="preserve"> před dnem splatnosti bez zaplacení, pokud nemá náležitosti uvedené </w:t>
      </w:r>
      <w:r w:rsidRPr="00B54B06" w:rsidR="00E45001">
        <w:rPr>
          <w:rFonts w:cs="Arial"/>
          <w:color w:val="000000" w:themeColor="text1"/>
          <w:sz w:val="24"/>
          <w:szCs w:val="24"/>
        </w:rPr>
        <w:t>v tomto článku</w:t>
      </w:r>
      <w:r w:rsidRPr="00B54B06" w:rsidR="00C93295">
        <w:rPr>
          <w:rFonts w:cs="Arial"/>
          <w:color w:val="000000" w:themeColor="text1"/>
          <w:sz w:val="24"/>
          <w:szCs w:val="24"/>
        </w:rPr>
        <w:t xml:space="preserve"> smlouvy</w:t>
      </w:r>
      <w:r w:rsidRPr="00B54B06">
        <w:rPr>
          <w:rFonts w:cs="Arial"/>
          <w:color w:val="000000" w:themeColor="text1"/>
          <w:sz w:val="24"/>
          <w:szCs w:val="24"/>
        </w:rPr>
        <w:t xml:space="preserve"> nebo má jiné závady v obsahu s uvedením důvodu vrácení. Závadou obsahu je zejména skutečnost, kdy rozsah, předmět, výše ceny zdanitelného plnění nebo termíny opravňující fakturovat neodpovídají ustanovením </w:t>
      </w:r>
      <w:r w:rsidRPr="00B54B06" w:rsidR="00BB34C6">
        <w:rPr>
          <w:rFonts w:cs="Arial"/>
          <w:color w:val="000000" w:themeColor="text1"/>
          <w:sz w:val="24"/>
          <w:szCs w:val="24"/>
        </w:rPr>
        <w:t>této smlouvy</w:t>
      </w:r>
      <w:r w:rsidRPr="00B54B06" w:rsidR="002412D4">
        <w:rPr>
          <w:rFonts w:cs="Arial"/>
          <w:color w:val="000000" w:themeColor="text1"/>
          <w:sz w:val="24"/>
          <w:szCs w:val="24"/>
        </w:rPr>
        <w:t>. D</w:t>
      </w:r>
      <w:r w:rsidRPr="00B54B06" w:rsidR="00C93295">
        <w:rPr>
          <w:rFonts w:cs="Arial"/>
          <w:color w:val="000000" w:themeColor="text1"/>
          <w:sz w:val="24"/>
          <w:szCs w:val="24"/>
        </w:rPr>
        <w:t>ále</w:t>
      </w:r>
      <w:r w:rsidRPr="00B54B06" w:rsidR="002412D4">
        <w:rPr>
          <w:rFonts w:cs="Arial"/>
          <w:color w:val="000000" w:themeColor="text1"/>
          <w:sz w:val="24"/>
          <w:szCs w:val="24"/>
        </w:rPr>
        <w:t xml:space="preserve"> je závadou obsahu</w:t>
      </w:r>
      <w:r w:rsidRPr="00B54B06" w:rsidR="00C93295">
        <w:rPr>
          <w:rFonts w:cs="Arial"/>
          <w:color w:val="000000" w:themeColor="text1"/>
          <w:sz w:val="24"/>
          <w:szCs w:val="24"/>
        </w:rPr>
        <w:t xml:space="preserve"> absence některé náležitosti dle odst. </w:t>
      </w:r>
      <w:r w:rsidRPr="00B54B06" w:rsidR="00381F2B">
        <w:rPr>
          <w:rFonts w:cs="Arial"/>
          <w:color w:val="000000" w:themeColor="text1"/>
          <w:sz w:val="24"/>
          <w:szCs w:val="24"/>
        </w:rPr>
        <w:t xml:space="preserve">7 </w:t>
      </w:r>
      <w:r w:rsidRPr="00B54B06" w:rsidR="00C93295">
        <w:rPr>
          <w:rFonts w:cs="Arial"/>
          <w:color w:val="000000" w:themeColor="text1"/>
          <w:sz w:val="24"/>
          <w:szCs w:val="24"/>
        </w:rPr>
        <w:t>tohoto článku smlouvy</w:t>
      </w:r>
      <w:r w:rsidRPr="00B54B06" w:rsidR="00BB34C6">
        <w:rPr>
          <w:rFonts w:cs="Arial"/>
          <w:color w:val="000000" w:themeColor="text1"/>
          <w:sz w:val="24"/>
          <w:szCs w:val="24"/>
        </w:rPr>
        <w:t>.</w:t>
      </w:r>
    </w:p>
    <w:p w:rsidR="002C3138" w:rsidRPr="00B54B06" w:rsidP="00E9203D">
      <w:pPr>
        <w:pStyle w:val="StylN-Nadpis1ArialCE"/>
        <w:ind w:left="360" w:firstLine="0"/>
        <w:rPr>
          <w:rFonts w:cs="Arial"/>
          <w:color w:val="000000" w:themeColor="text1"/>
          <w:sz w:val="24"/>
          <w:szCs w:val="24"/>
        </w:rPr>
      </w:pPr>
    </w:p>
    <w:p w:rsidR="00E45001" w:rsidRPr="00B54B06" w:rsidP="00E9203D">
      <w:pPr>
        <w:pStyle w:val="StylN-Nadpis1ArialCE"/>
        <w:numPr>
          <w:ilvl w:val="0"/>
          <w:numId w:val="17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>Po</w:t>
      </w:r>
      <w:r w:rsidRPr="00B54B06">
        <w:rPr>
          <w:rFonts w:cs="Arial"/>
          <w:color w:val="000000" w:themeColor="text1"/>
          <w:sz w:val="24"/>
          <w:szCs w:val="24"/>
        </w:rPr>
        <w:t xml:space="preserve">radce je povinen podle povahy </w:t>
      </w:r>
      <w:r w:rsidRPr="00B54B06">
        <w:rPr>
          <w:rFonts w:cs="Arial"/>
          <w:color w:val="000000" w:themeColor="text1"/>
          <w:sz w:val="24"/>
          <w:szCs w:val="24"/>
        </w:rPr>
        <w:t xml:space="preserve">vad </w:t>
      </w:r>
      <w:r w:rsidRPr="00B54B06">
        <w:rPr>
          <w:rFonts w:cs="Arial"/>
          <w:color w:val="000000" w:themeColor="text1"/>
          <w:sz w:val="24"/>
          <w:szCs w:val="24"/>
        </w:rPr>
        <w:t>daňový doklad</w:t>
      </w:r>
      <w:r w:rsidRPr="00B54B06">
        <w:rPr>
          <w:rFonts w:cs="Arial"/>
          <w:color w:val="000000" w:themeColor="text1"/>
          <w:sz w:val="24"/>
          <w:szCs w:val="24"/>
        </w:rPr>
        <w:t xml:space="preserve"> opravit nebo nově vyhotovit. Oprávněným vrácením </w:t>
      </w:r>
      <w:r w:rsidRPr="00B54B06">
        <w:rPr>
          <w:rFonts w:cs="Arial"/>
          <w:color w:val="000000" w:themeColor="text1"/>
          <w:sz w:val="24"/>
          <w:szCs w:val="24"/>
        </w:rPr>
        <w:t>daňového dokladu</w:t>
      </w:r>
      <w:r w:rsidRPr="00B54B06">
        <w:rPr>
          <w:rFonts w:cs="Arial"/>
          <w:color w:val="000000" w:themeColor="text1"/>
          <w:sz w:val="24"/>
          <w:szCs w:val="24"/>
        </w:rPr>
        <w:t xml:space="preserve"> přestává běžet původní lhůta splatnosti. Nová lhůta splatnosti běží znovu ode dne doručení opravené</w:t>
      </w:r>
      <w:r w:rsidRPr="00B54B06">
        <w:rPr>
          <w:rFonts w:cs="Arial"/>
          <w:color w:val="000000" w:themeColor="text1"/>
          <w:sz w:val="24"/>
          <w:szCs w:val="24"/>
        </w:rPr>
        <w:t>ho</w:t>
      </w:r>
      <w:r w:rsidRPr="00B54B06">
        <w:rPr>
          <w:rFonts w:cs="Arial"/>
          <w:color w:val="000000" w:themeColor="text1"/>
          <w:sz w:val="24"/>
          <w:szCs w:val="24"/>
        </w:rPr>
        <w:t xml:space="preserve"> nebo nově vyhotovené</w:t>
      </w:r>
      <w:r w:rsidRPr="00B54B06">
        <w:rPr>
          <w:rFonts w:cs="Arial"/>
          <w:color w:val="000000" w:themeColor="text1"/>
          <w:sz w:val="24"/>
          <w:szCs w:val="24"/>
        </w:rPr>
        <w:t>ho</w:t>
      </w:r>
      <w:r w:rsidRPr="00B54B06">
        <w:rPr>
          <w:rFonts w:cs="Arial"/>
          <w:color w:val="000000" w:themeColor="text1"/>
          <w:sz w:val="24"/>
          <w:szCs w:val="24"/>
        </w:rPr>
        <w:t xml:space="preserve"> </w:t>
      </w:r>
      <w:r w:rsidRPr="00B54B06">
        <w:rPr>
          <w:rFonts w:cs="Arial"/>
          <w:color w:val="000000" w:themeColor="text1"/>
          <w:sz w:val="24"/>
          <w:szCs w:val="24"/>
        </w:rPr>
        <w:t>daňového dokladu</w:t>
      </w:r>
      <w:r w:rsidRPr="00B54B06">
        <w:rPr>
          <w:rFonts w:cs="Arial"/>
          <w:color w:val="000000" w:themeColor="text1"/>
          <w:sz w:val="24"/>
          <w:szCs w:val="24"/>
        </w:rPr>
        <w:t xml:space="preserve"> Klientovi.</w:t>
      </w:r>
    </w:p>
    <w:p w:rsidR="00E45001" w:rsidRPr="00B54B06" w:rsidP="00E9203D">
      <w:pPr>
        <w:pStyle w:val="StylN-Nadpis1ArialCE"/>
        <w:ind w:left="0" w:firstLine="0"/>
        <w:rPr>
          <w:rFonts w:cs="Arial"/>
          <w:color w:val="000000" w:themeColor="text1"/>
          <w:sz w:val="24"/>
          <w:szCs w:val="24"/>
        </w:rPr>
      </w:pPr>
    </w:p>
    <w:p w:rsidR="00E45001" w:rsidRPr="00B54B06" w:rsidP="00E9203D">
      <w:pPr>
        <w:pStyle w:val="StylN-Nadpis1ArialCE"/>
        <w:numPr>
          <w:ilvl w:val="0"/>
          <w:numId w:val="17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 xml:space="preserve">Stane-li se Poradce nespolehlivým plátcem na základě rozhodnutí příslušného finančního úřadu dle § 106a </w:t>
      </w:r>
      <w:r w:rsidRPr="00B54B06" w:rsidR="002C3138">
        <w:rPr>
          <w:rFonts w:cs="Arial"/>
          <w:color w:val="000000" w:themeColor="text1"/>
          <w:sz w:val="24"/>
          <w:szCs w:val="24"/>
        </w:rPr>
        <w:t>Z</w:t>
      </w:r>
      <w:r w:rsidRPr="00B54B06">
        <w:rPr>
          <w:rFonts w:cs="Arial"/>
          <w:color w:val="000000" w:themeColor="text1"/>
          <w:sz w:val="24"/>
          <w:szCs w:val="24"/>
        </w:rPr>
        <w:t xml:space="preserve">DPH, je povinen neprodleně, nejpozději však do následujícího pracovního dne ode dne nabytí právní moci tohoto rozhodnutí, o </w:t>
      </w:r>
      <w:r w:rsidRPr="00B54B06" w:rsidR="00F6190E">
        <w:rPr>
          <w:rFonts w:cs="Arial"/>
          <w:color w:val="000000" w:themeColor="text1"/>
          <w:sz w:val="24"/>
          <w:szCs w:val="24"/>
        </w:rPr>
        <w:t xml:space="preserve">této skutečnosti </w:t>
      </w:r>
      <w:r w:rsidRPr="00B54B06" w:rsidR="002C3138">
        <w:rPr>
          <w:rFonts w:cs="Arial"/>
          <w:color w:val="000000" w:themeColor="text1"/>
          <w:sz w:val="24"/>
          <w:szCs w:val="24"/>
        </w:rPr>
        <w:t xml:space="preserve">Klienta </w:t>
      </w:r>
      <w:r w:rsidRPr="00B54B06">
        <w:rPr>
          <w:rFonts w:cs="Arial"/>
          <w:color w:val="000000" w:themeColor="text1"/>
          <w:sz w:val="24"/>
          <w:szCs w:val="24"/>
        </w:rPr>
        <w:t xml:space="preserve">informovat. Současně s písemným oznámením dle tohoto </w:t>
      </w:r>
      <w:r w:rsidRPr="00B54B06" w:rsidR="00F6190E">
        <w:rPr>
          <w:rFonts w:cs="Arial"/>
          <w:color w:val="000000" w:themeColor="text1"/>
          <w:sz w:val="24"/>
          <w:szCs w:val="24"/>
        </w:rPr>
        <w:t xml:space="preserve">odstavce smlouvy </w:t>
      </w:r>
      <w:r w:rsidRPr="00B54B06">
        <w:rPr>
          <w:rFonts w:cs="Arial"/>
          <w:color w:val="000000" w:themeColor="text1"/>
          <w:sz w:val="24"/>
          <w:szCs w:val="24"/>
        </w:rPr>
        <w:t xml:space="preserve">zašle Poradce Klientovi oznámení také elektronicky na e-mailovou adresu: </w:t>
      </w:r>
      <w:r>
        <w:fldChar w:fldCharType="begin"/>
      </w:r>
      <w:r>
        <w:instrText xml:space="preserve"> HYPERLINK "mailto:faktury@ceps.cz" </w:instrText>
      </w:r>
      <w:r>
        <w:fldChar w:fldCharType="separate"/>
      </w:r>
      <w:r w:rsidRPr="00B54B06">
        <w:rPr>
          <w:rStyle w:val="Hyperlink"/>
          <w:rFonts w:cs="Arial"/>
          <w:color w:val="000000" w:themeColor="text1"/>
          <w:sz w:val="24"/>
          <w:szCs w:val="24"/>
          <w:u w:val="none"/>
        </w:rPr>
        <w:t>faktury@ceps.cz</w:t>
      </w:r>
      <w:r>
        <w:fldChar w:fldCharType="end"/>
      </w:r>
      <w:r w:rsidRPr="00B54B06">
        <w:rPr>
          <w:rFonts w:cs="Arial"/>
          <w:color w:val="000000" w:themeColor="text1"/>
          <w:sz w:val="24"/>
          <w:szCs w:val="24"/>
        </w:rPr>
        <w:t xml:space="preserve">. Poradce je zároveň povinen stejným způsobem informovat Klienta o tom, že bylo proti němu příslušným finančním úřadem zahájeno řízení podle § 106a </w:t>
      </w:r>
      <w:r w:rsidRPr="00B54B06" w:rsidR="002C3138">
        <w:rPr>
          <w:rFonts w:cs="Arial"/>
          <w:color w:val="000000" w:themeColor="text1"/>
          <w:sz w:val="24"/>
          <w:szCs w:val="24"/>
        </w:rPr>
        <w:t>Z</w:t>
      </w:r>
      <w:r w:rsidRPr="00B54B06">
        <w:rPr>
          <w:rFonts w:cs="Arial"/>
          <w:color w:val="000000" w:themeColor="text1"/>
          <w:sz w:val="24"/>
          <w:szCs w:val="24"/>
        </w:rPr>
        <w:t>DPH.</w:t>
      </w:r>
    </w:p>
    <w:p w:rsidR="00E45001" w:rsidRPr="00B54B06" w:rsidP="00E9203D">
      <w:pPr>
        <w:pStyle w:val="ListParagraph"/>
        <w:widowControl w:val="0"/>
        <w:rPr>
          <w:rFonts w:ascii="Arial" w:hAnsi="Arial" w:cs="Arial"/>
          <w:color w:val="000000" w:themeColor="text1"/>
          <w:sz w:val="24"/>
          <w:szCs w:val="24"/>
        </w:rPr>
      </w:pPr>
    </w:p>
    <w:p w:rsidR="00083B47" w:rsidRPr="00B54B06" w:rsidP="00E9203D">
      <w:pPr>
        <w:pStyle w:val="StylN-Nadpis1ArialCE"/>
        <w:numPr>
          <w:ilvl w:val="0"/>
          <w:numId w:val="17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>Je-li Poradce ke dni poskytnutí zdanitelného plnění veden jako nespolehlivý plátce nebo stane-li se Poradce nespolehlivým plátcem před zaplacením daňového dokladu vystaveného Poradcem dle tohoto článku</w:t>
      </w:r>
      <w:r w:rsidRPr="00B54B06" w:rsidR="00F6190E">
        <w:rPr>
          <w:rFonts w:cs="Arial"/>
          <w:color w:val="000000" w:themeColor="text1"/>
          <w:sz w:val="24"/>
          <w:szCs w:val="24"/>
        </w:rPr>
        <w:t xml:space="preserve"> smlouvy</w:t>
      </w:r>
      <w:r w:rsidRPr="00B54B06">
        <w:rPr>
          <w:rFonts w:cs="Arial"/>
          <w:color w:val="000000" w:themeColor="text1"/>
          <w:sz w:val="24"/>
          <w:szCs w:val="24"/>
        </w:rPr>
        <w:t xml:space="preserve"> nebo v případě jakýchkoli pochybností, je-li </w:t>
      </w:r>
      <w:r w:rsidRPr="00B54B06" w:rsidR="000504F9">
        <w:rPr>
          <w:rFonts w:cs="Arial"/>
          <w:color w:val="000000" w:themeColor="text1"/>
          <w:sz w:val="24"/>
          <w:szCs w:val="24"/>
        </w:rPr>
        <w:t xml:space="preserve">Poradce </w:t>
      </w:r>
      <w:r w:rsidRPr="00B54B06">
        <w:rPr>
          <w:rFonts w:cs="Arial"/>
          <w:color w:val="000000" w:themeColor="text1"/>
          <w:sz w:val="24"/>
          <w:szCs w:val="24"/>
        </w:rPr>
        <w:t xml:space="preserve">nespolehlivým plátcem dle </w:t>
      </w:r>
      <w:r w:rsidRPr="00B54B06" w:rsidR="002C3138">
        <w:rPr>
          <w:rFonts w:cs="Arial"/>
          <w:color w:val="000000" w:themeColor="text1"/>
          <w:sz w:val="24"/>
          <w:szCs w:val="24"/>
        </w:rPr>
        <w:t>Z</w:t>
      </w:r>
      <w:r w:rsidRPr="00B54B06">
        <w:rPr>
          <w:rFonts w:cs="Arial"/>
          <w:color w:val="000000" w:themeColor="text1"/>
          <w:sz w:val="24"/>
          <w:szCs w:val="24"/>
        </w:rPr>
        <w:t xml:space="preserve">DPH, část finančního plnění podle daňového dokladu odpovídající dani z přidané hodnoty </w:t>
      </w:r>
      <w:r w:rsidRPr="00B54B06" w:rsidR="002C3138">
        <w:rPr>
          <w:rFonts w:cs="Arial"/>
          <w:color w:val="000000" w:themeColor="text1"/>
          <w:sz w:val="24"/>
          <w:szCs w:val="24"/>
        </w:rPr>
        <w:t>Klient</w:t>
      </w:r>
      <w:r w:rsidRPr="00B54B06">
        <w:rPr>
          <w:rFonts w:cs="Arial"/>
          <w:color w:val="000000" w:themeColor="text1"/>
          <w:sz w:val="24"/>
          <w:szCs w:val="24"/>
        </w:rPr>
        <w:t xml:space="preserve"> uhradí přímo na účet příslušného správce daně v souladu s ustanovením § 109a </w:t>
      </w:r>
      <w:r w:rsidRPr="00B54B06" w:rsidR="002C3138">
        <w:rPr>
          <w:rFonts w:cs="Arial"/>
          <w:color w:val="000000" w:themeColor="text1"/>
          <w:sz w:val="24"/>
          <w:szCs w:val="24"/>
        </w:rPr>
        <w:t>Z</w:t>
      </w:r>
      <w:r w:rsidRPr="00B54B06">
        <w:rPr>
          <w:rFonts w:cs="Arial"/>
          <w:color w:val="000000" w:themeColor="text1"/>
          <w:sz w:val="24"/>
          <w:szCs w:val="24"/>
        </w:rPr>
        <w:t>DPH. O tuto část bude sníženo celkové finanční plnění podle daňového dokladu.</w:t>
      </w:r>
    </w:p>
    <w:p w:rsidR="00083B47" w:rsidRPr="00B54B06" w:rsidP="00E9203D">
      <w:pPr>
        <w:pStyle w:val="ListParagraph"/>
        <w:widowControl w:val="0"/>
        <w:rPr>
          <w:rFonts w:ascii="Arial" w:hAnsi="Arial" w:cs="Arial"/>
          <w:color w:val="000000" w:themeColor="text1"/>
          <w:sz w:val="24"/>
          <w:szCs w:val="24"/>
        </w:rPr>
      </w:pPr>
    </w:p>
    <w:p w:rsidR="00E45001" w:rsidRPr="00B54B06" w:rsidP="00E9203D">
      <w:pPr>
        <w:pStyle w:val="StylN-Nadpis1ArialCE"/>
        <w:numPr>
          <w:ilvl w:val="0"/>
          <w:numId w:val="17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 xml:space="preserve">V případě, že </w:t>
      </w:r>
      <w:r w:rsidRPr="00B54B06" w:rsidR="002C3138">
        <w:rPr>
          <w:rFonts w:cs="Arial"/>
          <w:color w:val="000000" w:themeColor="text1"/>
          <w:sz w:val="24"/>
          <w:szCs w:val="24"/>
        </w:rPr>
        <w:t xml:space="preserve">Klient </w:t>
      </w:r>
      <w:r w:rsidRPr="00B54B06">
        <w:rPr>
          <w:rFonts w:cs="Arial"/>
          <w:color w:val="000000" w:themeColor="text1"/>
          <w:sz w:val="24"/>
          <w:szCs w:val="24"/>
        </w:rPr>
        <w:t xml:space="preserve">nezaplatí daňový doklad včas, je </w:t>
      </w:r>
      <w:r w:rsidRPr="00B54B06" w:rsidR="002C3138">
        <w:rPr>
          <w:rFonts w:cs="Arial"/>
          <w:color w:val="000000" w:themeColor="text1"/>
          <w:sz w:val="24"/>
          <w:szCs w:val="24"/>
        </w:rPr>
        <w:t xml:space="preserve">Poradce </w:t>
      </w:r>
      <w:r w:rsidRPr="00B54B06">
        <w:rPr>
          <w:rFonts w:cs="Arial"/>
          <w:color w:val="000000" w:themeColor="text1"/>
          <w:sz w:val="24"/>
          <w:szCs w:val="24"/>
        </w:rPr>
        <w:t>oprávněn účtovat mu úroky z prodlení ve výši stanovené</w:t>
      </w:r>
      <w:r w:rsidRPr="00B54B06" w:rsidR="00CB17C8">
        <w:rPr>
          <w:rFonts w:cs="Arial"/>
          <w:color w:val="000000" w:themeColor="text1"/>
          <w:sz w:val="24"/>
          <w:szCs w:val="24"/>
        </w:rPr>
        <w:t xml:space="preserve"> </w:t>
      </w:r>
      <w:r w:rsidRPr="00B54B06" w:rsidR="005D1063">
        <w:rPr>
          <w:rFonts w:cs="Arial"/>
          <w:color w:val="000000" w:themeColor="text1"/>
          <w:sz w:val="24"/>
          <w:szCs w:val="24"/>
        </w:rPr>
        <w:t xml:space="preserve">příslušným </w:t>
      </w:r>
      <w:r w:rsidRPr="00B54B06">
        <w:rPr>
          <w:rFonts w:cs="Arial"/>
          <w:color w:val="000000" w:themeColor="text1"/>
          <w:sz w:val="24"/>
          <w:szCs w:val="24"/>
        </w:rPr>
        <w:t>právním předpisem z nezaplacené částky bez DPH.</w:t>
      </w:r>
    </w:p>
    <w:p w:rsidR="003E7047" w:rsidRPr="00B54B06" w:rsidP="00E9203D">
      <w:pPr>
        <w:pStyle w:val="StylN-Nadpis1ArialCE11bTunPodtrenzarovnnn1"/>
        <w:rPr>
          <w:rFonts w:cs="Arial"/>
          <w:color w:val="000000" w:themeColor="text1"/>
          <w:sz w:val="24"/>
          <w:szCs w:val="24"/>
        </w:rPr>
      </w:pPr>
    </w:p>
    <w:p w:rsidR="00BF6527" w:rsidRPr="00B54B06" w:rsidP="00E9203D">
      <w:pPr>
        <w:pStyle w:val="StylN-Nadpis1ArialCE11bTunPodtrenzarovnnn1"/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>III</w:t>
      </w:r>
      <w:r w:rsidRPr="00B54B06" w:rsidR="00446EC3">
        <w:rPr>
          <w:rFonts w:cs="Arial"/>
          <w:color w:val="000000" w:themeColor="text1"/>
          <w:sz w:val="24"/>
          <w:szCs w:val="24"/>
        </w:rPr>
        <w:t xml:space="preserve">. </w:t>
      </w:r>
      <w:r w:rsidRPr="00B54B06">
        <w:rPr>
          <w:rFonts w:cs="Arial"/>
          <w:color w:val="000000" w:themeColor="text1"/>
          <w:sz w:val="24"/>
          <w:szCs w:val="24"/>
        </w:rPr>
        <w:t>P</w:t>
      </w:r>
      <w:r w:rsidRPr="00B54B06" w:rsidR="00446EC3">
        <w:rPr>
          <w:rFonts w:cs="Arial"/>
          <w:color w:val="000000" w:themeColor="text1"/>
          <w:sz w:val="24"/>
          <w:szCs w:val="24"/>
        </w:rPr>
        <w:t>ráva a povinnosti smluvních stran</w:t>
      </w:r>
    </w:p>
    <w:p w:rsidR="00FD0BC0" w:rsidRPr="00B54B06" w:rsidP="00E9203D">
      <w:pPr>
        <w:pStyle w:val="StylN-Nadpis1ArialCE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 xml:space="preserve">Poradce </w:t>
      </w:r>
      <w:r w:rsidRPr="00B54B06" w:rsidR="00C75A14">
        <w:rPr>
          <w:rFonts w:cs="Arial"/>
          <w:color w:val="000000" w:themeColor="text1"/>
          <w:sz w:val="24"/>
          <w:szCs w:val="24"/>
        </w:rPr>
        <w:t>je povinen</w:t>
      </w:r>
      <w:r w:rsidRPr="00B54B06">
        <w:rPr>
          <w:rFonts w:cs="Arial"/>
          <w:color w:val="000000" w:themeColor="text1"/>
          <w:sz w:val="24"/>
          <w:szCs w:val="24"/>
        </w:rPr>
        <w:t xml:space="preserve"> </w:t>
      </w:r>
      <w:r w:rsidRPr="00B54B06" w:rsidR="00A42C60">
        <w:rPr>
          <w:rFonts w:cs="Arial"/>
          <w:color w:val="000000" w:themeColor="text1"/>
          <w:sz w:val="24"/>
          <w:szCs w:val="24"/>
        </w:rPr>
        <w:t xml:space="preserve">poskytovat </w:t>
      </w:r>
      <w:r w:rsidRPr="00B54B06">
        <w:rPr>
          <w:rFonts w:cs="Arial"/>
          <w:color w:val="000000" w:themeColor="text1"/>
          <w:sz w:val="24"/>
          <w:szCs w:val="24"/>
        </w:rPr>
        <w:t xml:space="preserve">konzultační </w:t>
      </w:r>
      <w:r w:rsidRPr="00B54B06" w:rsidR="00DE3B1C">
        <w:rPr>
          <w:rFonts w:cs="Arial"/>
          <w:color w:val="000000" w:themeColor="text1"/>
          <w:sz w:val="24"/>
          <w:szCs w:val="24"/>
        </w:rPr>
        <w:t xml:space="preserve">podporu </w:t>
      </w:r>
      <w:r w:rsidRPr="00B54B06">
        <w:rPr>
          <w:rFonts w:cs="Arial"/>
          <w:color w:val="000000" w:themeColor="text1"/>
          <w:sz w:val="24"/>
          <w:szCs w:val="24"/>
        </w:rPr>
        <w:t>s </w:t>
      </w:r>
      <w:r w:rsidRPr="00B54B06" w:rsidR="003473F7">
        <w:rPr>
          <w:rFonts w:cs="Arial"/>
          <w:color w:val="000000" w:themeColor="text1"/>
          <w:sz w:val="24"/>
          <w:szCs w:val="24"/>
        </w:rPr>
        <w:t>náležitou</w:t>
      </w:r>
      <w:r w:rsidRPr="00B54B06">
        <w:rPr>
          <w:rFonts w:cs="Arial"/>
          <w:color w:val="000000" w:themeColor="text1"/>
          <w:sz w:val="24"/>
          <w:szCs w:val="24"/>
        </w:rPr>
        <w:t xml:space="preserve"> péčí, chránit zájmy Klienta a </w:t>
      </w:r>
      <w:r w:rsidRPr="00B54B06" w:rsidR="00DE3B1C">
        <w:rPr>
          <w:rFonts w:cs="Arial"/>
          <w:color w:val="000000" w:themeColor="text1"/>
          <w:sz w:val="24"/>
          <w:szCs w:val="24"/>
        </w:rPr>
        <w:t xml:space="preserve">průběžně Klienta </w:t>
      </w:r>
      <w:r w:rsidRPr="00B54B06">
        <w:rPr>
          <w:rFonts w:cs="Arial"/>
          <w:color w:val="000000" w:themeColor="text1"/>
          <w:sz w:val="24"/>
          <w:szCs w:val="24"/>
        </w:rPr>
        <w:t xml:space="preserve">informovat o plnění </w:t>
      </w:r>
      <w:r w:rsidRPr="00B54B06" w:rsidR="004A6418">
        <w:rPr>
          <w:rFonts w:cs="Arial"/>
          <w:color w:val="000000" w:themeColor="text1"/>
          <w:sz w:val="24"/>
          <w:szCs w:val="24"/>
        </w:rPr>
        <w:t xml:space="preserve">svých povinností vyplývajících mu z předmětu </w:t>
      </w:r>
      <w:r w:rsidRPr="00B54B06">
        <w:rPr>
          <w:rFonts w:cs="Arial"/>
          <w:color w:val="000000" w:themeColor="text1"/>
          <w:sz w:val="24"/>
          <w:szCs w:val="24"/>
        </w:rPr>
        <w:t xml:space="preserve">této </w:t>
      </w:r>
      <w:r w:rsidRPr="00B54B06" w:rsidR="00DE3B1C">
        <w:rPr>
          <w:rFonts w:cs="Arial"/>
          <w:color w:val="000000" w:themeColor="text1"/>
          <w:sz w:val="24"/>
          <w:szCs w:val="24"/>
        </w:rPr>
        <w:t>s</w:t>
      </w:r>
      <w:r w:rsidRPr="00B54B06">
        <w:rPr>
          <w:rFonts w:cs="Arial"/>
          <w:color w:val="000000" w:themeColor="text1"/>
          <w:sz w:val="24"/>
          <w:szCs w:val="24"/>
        </w:rPr>
        <w:t>mlouvy.</w:t>
      </w:r>
    </w:p>
    <w:p w:rsidR="00FD0BC0" w:rsidRPr="00B54B06" w:rsidP="00E9203D">
      <w:pPr>
        <w:pStyle w:val="StylN-Nadpis1ArialCE"/>
        <w:ind w:left="0" w:firstLine="0"/>
        <w:rPr>
          <w:rFonts w:cs="Arial"/>
          <w:color w:val="000000" w:themeColor="text1"/>
          <w:sz w:val="24"/>
          <w:szCs w:val="24"/>
        </w:rPr>
      </w:pPr>
    </w:p>
    <w:p w:rsidR="00ED7776" w:rsidRPr="00B54B06" w:rsidP="00E9203D">
      <w:pPr>
        <w:pStyle w:val="StylN-Nadpis1ArialCE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>Smluvní strany se dohodly, že budou vzájemně spolupracovat a aktivně přistupovat k řešení jednotlivých oblastí konzultační podpory poskytované na základě této smlouvy.</w:t>
      </w:r>
      <w:r w:rsidRPr="00B54B06" w:rsidR="008E553B">
        <w:rPr>
          <w:rFonts w:cs="Arial"/>
          <w:color w:val="000000" w:themeColor="text1"/>
          <w:sz w:val="24"/>
          <w:szCs w:val="24"/>
        </w:rPr>
        <w:t xml:space="preserve"> </w:t>
      </w:r>
    </w:p>
    <w:p w:rsidR="00ED7776" w:rsidRPr="00B54B06" w:rsidP="00E9203D">
      <w:pPr>
        <w:pStyle w:val="StylN-Nadpis1ArialCE"/>
        <w:ind w:left="0" w:firstLine="0"/>
        <w:rPr>
          <w:rFonts w:cs="Arial"/>
          <w:color w:val="000000" w:themeColor="text1"/>
          <w:sz w:val="24"/>
          <w:szCs w:val="24"/>
        </w:rPr>
      </w:pPr>
    </w:p>
    <w:p w:rsidR="00ED7776" w:rsidRPr="00B54B06" w:rsidP="00E9203D">
      <w:pPr>
        <w:pStyle w:val="StylN-Nadpis1ArialCE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 xml:space="preserve">Poradce je oprávněn kdykoliv v průběhu výkonu konzultační podpory na základě této smlouvy požádat Klienta o sdělení informace a/nebo zaslání či předání podkladů, na kterých se předem dohodnou. </w:t>
      </w:r>
    </w:p>
    <w:p w:rsidR="00ED7776" w:rsidRPr="00B54B06" w:rsidP="00E9203D">
      <w:pPr>
        <w:pStyle w:val="ListParagraph"/>
        <w:widowControl w:val="0"/>
        <w:rPr>
          <w:rFonts w:ascii="Arial" w:hAnsi="Arial" w:cs="Arial"/>
          <w:color w:val="000000" w:themeColor="text1"/>
          <w:sz w:val="24"/>
          <w:szCs w:val="24"/>
        </w:rPr>
      </w:pPr>
    </w:p>
    <w:p w:rsidR="00FD0BC0" w:rsidRPr="00B54B06" w:rsidP="00E9203D">
      <w:pPr>
        <w:pStyle w:val="StylN-Nadpis1ArialCE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>Klient je povinen poskytovat Poradci v</w:t>
      </w:r>
      <w:r w:rsidRPr="00B54B06" w:rsidR="00605061">
        <w:rPr>
          <w:rFonts w:cs="Arial"/>
          <w:color w:val="000000" w:themeColor="text1"/>
          <w:sz w:val="24"/>
          <w:szCs w:val="24"/>
        </w:rPr>
        <w:t>e vzájemně odsouhlasené</w:t>
      </w:r>
      <w:r w:rsidRPr="00B54B06">
        <w:rPr>
          <w:rFonts w:cs="Arial"/>
          <w:color w:val="000000" w:themeColor="text1"/>
          <w:sz w:val="24"/>
          <w:szCs w:val="24"/>
        </w:rPr>
        <w:t xml:space="preserve"> lhůtě veškerou písemně dohodnutou součinnost, zejména správné a úplné informace</w:t>
      </w:r>
      <w:r w:rsidRPr="00B54B06" w:rsidR="00326F91">
        <w:rPr>
          <w:rFonts w:cs="Arial"/>
          <w:color w:val="000000" w:themeColor="text1"/>
          <w:sz w:val="24"/>
          <w:szCs w:val="24"/>
        </w:rPr>
        <w:t xml:space="preserve"> a</w:t>
      </w:r>
      <w:r w:rsidRPr="00B54B06">
        <w:rPr>
          <w:rFonts w:cs="Arial"/>
          <w:color w:val="000000" w:themeColor="text1"/>
          <w:sz w:val="24"/>
          <w:szCs w:val="24"/>
        </w:rPr>
        <w:t xml:space="preserve"> podklady potřebné pro plnění </w:t>
      </w:r>
      <w:r w:rsidRPr="00B54B06" w:rsidR="0029709C">
        <w:rPr>
          <w:rFonts w:cs="Arial"/>
          <w:color w:val="000000" w:themeColor="text1"/>
          <w:sz w:val="24"/>
          <w:szCs w:val="24"/>
        </w:rPr>
        <w:t xml:space="preserve">povinností </w:t>
      </w:r>
      <w:r w:rsidRPr="00B54B06">
        <w:rPr>
          <w:rFonts w:cs="Arial"/>
          <w:color w:val="000000" w:themeColor="text1"/>
          <w:sz w:val="24"/>
          <w:szCs w:val="24"/>
        </w:rPr>
        <w:t xml:space="preserve">Poradce podle této </w:t>
      </w:r>
      <w:r w:rsidRPr="00B54B06" w:rsidR="00326F91">
        <w:rPr>
          <w:rFonts w:cs="Arial"/>
          <w:color w:val="000000" w:themeColor="text1"/>
          <w:sz w:val="24"/>
          <w:szCs w:val="24"/>
        </w:rPr>
        <w:t>s</w:t>
      </w:r>
      <w:r w:rsidRPr="00B54B06">
        <w:rPr>
          <w:rFonts w:cs="Arial"/>
          <w:color w:val="000000" w:themeColor="text1"/>
          <w:sz w:val="24"/>
          <w:szCs w:val="24"/>
        </w:rPr>
        <w:t>mlouvy.</w:t>
      </w:r>
      <w:r w:rsidRPr="00B54B06" w:rsidR="00F53072">
        <w:rPr>
          <w:rFonts w:cs="Arial"/>
          <w:color w:val="000000" w:themeColor="text1"/>
          <w:sz w:val="24"/>
          <w:szCs w:val="24"/>
        </w:rPr>
        <w:t xml:space="preserve"> </w:t>
      </w:r>
    </w:p>
    <w:p w:rsidR="00D87A71" w:rsidRPr="00B54B06" w:rsidP="00E9203D">
      <w:pPr>
        <w:pStyle w:val="StylN-Nadpis1ArialCE"/>
        <w:ind w:left="0" w:firstLine="0"/>
        <w:rPr>
          <w:rFonts w:cs="Arial"/>
          <w:color w:val="000000" w:themeColor="text1"/>
          <w:sz w:val="24"/>
          <w:szCs w:val="24"/>
        </w:rPr>
      </w:pPr>
    </w:p>
    <w:p w:rsidR="00FD0BC0" w:rsidRPr="00B54B06" w:rsidP="00E9203D">
      <w:pPr>
        <w:pStyle w:val="StylN-Nadpis1ArialCE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 xml:space="preserve">Poradce je povinen </w:t>
      </w:r>
      <w:r w:rsidRPr="00B54B06" w:rsidR="00A42C60">
        <w:rPr>
          <w:rFonts w:cs="Arial"/>
          <w:color w:val="000000" w:themeColor="text1"/>
          <w:sz w:val="24"/>
          <w:szCs w:val="24"/>
        </w:rPr>
        <w:t xml:space="preserve">poskytovat </w:t>
      </w:r>
      <w:r w:rsidRPr="00B54B06" w:rsidR="00CF4B62">
        <w:rPr>
          <w:rFonts w:cs="Arial"/>
          <w:color w:val="000000" w:themeColor="text1"/>
          <w:sz w:val="24"/>
          <w:szCs w:val="24"/>
        </w:rPr>
        <w:t>konzultační podporu</w:t>
      </w:r>
      <w:r w:rsidRPr="00B54B06">
        <w:rPr>
          <w:rFonts w:cs="Arial"/>
          <w:color w:val="000000" w:themeColor="text1"/>
          <w:sz w:val="24"/>
          <w:szCs w:val="24"/>
        </w:rPr>
        <w:t xml:space="preserve"> </w:t>
      </w:r>
      <w:r w:rsidRPr="00B54B06" w:rsidR="00CF4B62">
        <w:rPr>
          <w:rFonts w:cs="Arial"/>
          <w:color w:val="000000" w:themeColor="text1"/>
          <w:sz w:val="24"/>
          <w:szCs w:val="24"/>
        </w:rPr>
        <w:t>po</w:t>
      </w:r>
      <w:r w:rsidRPr="00B54B06">
        <w:rPr>
          <w:rFonts w:cs="Arial"/>
          <w:color w:val="000000" w:themeColor="text1"/>
          <w:sz w:val="24"/>
          <w:szCs w:val="24"/>
        </w:rPr>
        <w:t xml:space="preserve">dle této </w:t>
      </w:r>
      <w:r w:rsidRPr="00B54B06" w:rsidR="00CF4B62">
        <w:rPr>
          <w:rFonts w:cs="Arial"/>
          <w:color w:val="000000" w:themeColor="text1"/>
          <w:sz w:val="24"/>
          <w:szCs w:val="24"/>
        </w:rPr>
        <w:t>s</w:t>
      </w:r>
      <w:r w:rsidRPr="00B54B06">
        <w:rPr>
          <w:rFonts w:cs="Arial"/>
          <w:color w:val="000000" w:themeColor="text1"/>
          <w:sz w:val="24"/>
          <w:szCs w:val="24"/>
        </w:rPr>
        <w:t>mlouvy v termínech stanovených</w:t>
      </w:r>
      <w:r w:rsidRPr="00B54B06" w:rsidR="00AE4E36">
        <w:rPr>
          <w:rFonts w:cs="Arial"/>
          <w:color w:val="000000" w:themeColor="text1"/>
          <w:sz w:val="24"/>
          <w:szCs w:val="24"/>
        </w:rPr>
        <w:t xml:space="preserve"> na</w:t>
      </w:r>
      <w:r w:rsidRPr="00B54B06" w:rsidR="008E553B">
        <w:rPr>
          <w:rFonts w:cs="Arial"/>
          <w:color w:val="000000" w:themeColor="text1"/>
          <w:sz w:val="24"/>
          <w:szCs w:val="24"/>
        </w:rPr>
        <w:t xml:space="preserve"> </w:t>
      </w:r>
      <w:r w:rsidRPr="00B54B06">
        <w:rPr>
          <w:rFonts w:cs="Arial"/>
          <w:color w:val="000000" w:themeColor="text1"/>
          <w:sz w:val="24"/>
          <w:szCs w:val="24"/>
        </w:rPr>
        <w:t xml:space="preserve">základě </w:t>
      </w:r>
      <w:r w:rsidRPr="00B54B06" w:rsidR="00842CDD">
        <w:rPr>
          <w:rFonts w:cs="Arial"/>
          <w:color w:val="000000" w:themeColor="text1"/>
          <w:sz w:val="24"/>
          <w:szCs w:val="24"/>
        </w:rPr>
        <w:t>konkrétní dohody Klientem</w:t>
      </w:r>
      <w:r w:rsidRPr="00B54B06" w:rsidR="00165EC4">
        <w:rPr>
          <w:rFonts w:cs="Arial"/>
          <w:color w:val="000000" w:themeColor="text1"/>
          <w:sz w:val="24"/>
          <w:szCs w:val="24"/>
        </w:rPr>
        <w:t xml:space="preserve">. </w:t>
      </w:r>
    </w:p>
    <w:p w:rsidR="00FD0BC0" w:rsidRPr="00B54B06" w:rsidP="00E9203D">
      <w:pPr>
        <w:pStyle w:val="StylN-Nadpis1ArialCE"/>
        <w:ind w:left="0" w:firstLine="0"/>
        <w:rPr>
          <w:rFonts w:cs="Arial"/>
          <w:color w:val="000000" w:themeColor="text1"/>
          <w:sz w:val="24"/>
          <w:szCs w:val="24"/>
        </w:rPr>
      </w:pPr>
    </w:p>
    <w:p w:rsidR="004A026C" w:rsidP="00E9203D">
      <w:pPr>
        <w:pStyle w:val="StylN-Nadpis1ArialCE"/>
        <w:numPr>
          <w:ilvl w:val="0"/>
          <w:numId w:val="5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 xml:space="preserve">Pokud není uvedeno jinak, není ani jedna ze </w:t>
      </w:r>
      <w:r w:rsidRPr="00B54B06" w:rsidR="008E553B">
        <w:rPr>
          <w:rFonts w:cs="Arial"/>
          <w:color w:val="000000" w:themeColor="text1"/>
          <w:sz w:val="24"/>
          <w:szCs w:val="24"/>
        </w:rPr>
        <w:t xml:space="preserve">smluvních </w:t>
      </w:r>
      <w:r w:rsidRPr="00B54B06">
        <w:rPr>
          <w:rFonts w:cs="Arial"/>
          <w:color w:val="000000" w:themeColor="text1"/>
          <w:sz w:val="24"/>
          <w:szCs w:val="24"/>
        </w:rPr>
        <w:t>stran</w:t>
      </w:r>
      <w:r w:rsidRPr="00B54B06" w:rsidR="00AE1818">
        <w:rPr>
          <w:rFonts w:cs="Arial"/>
          <w:color w:val="000000" w:themeColor="text1"/>
          <w:sz w:val="24"/>
          <w:szCs w:val="24"/>
        </w:rPr>
        <w:t xml:space="preserve"> oprávněna</w:t>
      </w:r>
      <w:r w:rsidRPr="00B54B06">
        <w:rPr>
          <w:rFonts w:cs="Arial"/>
          <w:color w:val="000000" w:themeColor="text1"/>
          <w:sz w:val="24"/>
          <w:szCs w:val="24"/>
        </w:rPr>
        <w:t xml:space="preserve"> </w:t>
      </w:r>
      <w:r w:rsidRPr="00B54B06" w:rsidR="00BE701C">
        <w:rPr>
          <w:rFonts w:cs="Arial"/>
          <w:color w:val="000000" w:themeColor="text1"/>
          <w:sz w:val="24"/>
          <w:szCs w:val="24"/>
        </w:rPr>
        <w:t xml:space="preserve">jakýmkoliv způsobem </w:t>
      </w:r>
      <w:r w:rsidRPr="00B54B06">
        <w:rPr>
          <w:rFonts w:cs="Arial"/>
          <w:color w:val="000000" w:themeColor="text1"/>
          <w:sz w:val="24"/>
          <w:szCs w:val="24"/>
        </w:rPr>
        <w:t>zastupovat druhou</w:t>
      </w:r>
      <w:r w:rsidRPr="00B54B06" w:rsidR="008E553B">
        <w:rPr>
          <w:rFonts w:cs="Arial"/>
          <w:color w:val="000000" w:themeColor="text1"/>
          <w:sz w:val="24"/>
          <w:szCs w:val="24"/>
        </w:rPr>
        <w:t xml:space="preserve"> smluvní </w:t>
      </w:r>
      <w:r w:rsidRPr="00B54B06">
        <w:rPr>
          <w:rFonts w:cs="Arial"/>
          <w:color w:val="000000" w:themeColor="text1"/>
          <w:sz w:val="24"/>
          <w:szCs w:val="24"/>
        </w:rPr>
        <w:t>stranu při smluvních jednáních</w:t>
      </w:r>
      <w:r w:rsidRPr="00B54B06" w:rsidR="008E553B">
        <w:rPr>
          <w:rFonts w:cs="Arial"/>
          <w:color w:val="000000" w:themeColor="text1"/>
          <w:sz w:val="24"/>
          <w:szCs w:val="24"/>
        </w:rPr>
        <w:t xml:space="preserve"> s</w:t>
      </w:r>
      <w:r w:rsidRPr="00B54B06" w:rsidR="00AE1818">
        <w:rPr>
          <w:rFonts w:cs="Arial"/>
          <w:color w:val="000000" w:themeColor="text1"/>
          <w:sz w:val="24"/>
          <w:szCs w:val="24"/>
        </w:rPr>
        <w:t> jinými subjekty</w:t>
      </w:r>
      <w:r w:rsidRPr="00B54B06">
        <w:rPr>
          <w:rFonts w:cs="Arial"/>
          <w:color w:val="000000" w:themeColor="text1"/>
          <w:sz w:val="24"/>
          <w:szCs w:val="24"/>
        </w:rPr>
        <w:t>.</w:t>
      </w:r>
    </w:p>
    <w:p w:rsidR="002F10D4" w:rsidP="002F10D4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:rsidR="002F10D4" w:rsidRPr="00B54B06" w:rsidP="002F10D4">
      <w:pPr>
        <w:pStyle w:val="StylN-Nadpis1ArialCE"/>
        <w:ind w:left="360" w:firstLine="0"/>
        <w:rPr>
          <w:rFonts w:cs="Arial"/>
          <w:color w:val="000000" w:themeColor="text1"/>
          <w:sz w:val="24"/>
          <w:szCs w:val="24"/>
        </w:rPr>
      </w:pPr>
    </w:p>
    <w:p w:rsidR="00887532" w:rsidRPr="00B54B06" w:rsidP="00E9203D">
      <w:pPr>
        <w:pStyle w:val="StylN-Nadpis1ArialCE11bTunPodtrenzarovnnn1"/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>I</w:t>
      </w:r>
      <w:r w:rsidRPr="00B54B06" w:rsidR="00D73D87">
        <w:rPr>
          <w:rFonts w:cs="Arial"/>
          <w:color w:val="000000" w:themeColor="text1"/>
          <w:sz w:val="24"/>
          <w:szCs w:val="24"/>
        </w:rPr>
        <w:t>V</w:t>
      </w:r>
      <w:r w:rsidRPr="00B54B06">
        <w:rPr>
          <w:rFonts w:cs="Arial"/>
          <w:color w:val="000000" w:themeColor="text1"/>
          <w:sz w:val="24"/>
          <w:szCs w:val="24"/>
        </w:rPr>
        <w:t>. Záruka</w:t>
      </w:r>
      <w:r w:rsidRPr="00B54B06" w:rsidR="00D73D87">
        <w:rPr>
          <w:rFonts w:cs="Arial"/>
          <w:color w:val="000000" w:themeColor="text1"/>
          <w:sz w:val="24"/>
          <w:szCs w:val="24"/>
        </w:rPr>
        <w:t xml:space="preserve"> odbornosti</w:t>
      </w:r>
    </w:p>
    <w:p w:rsidR="00887532" w:rsidRPr="00B54B06" w:rsidP="00E9203D">
      <w:pPr>
        <w:pStyle w:val="StylN-Nadpis1ArialCE"/>
        <w:numPr>
          <w:ilvl w:val="0"/>
          <w:numId w:val="6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 xml:space="preserve">Poradce prohlašuje, že </w:t>
      </w:r>
      <w:r w:rsidRPr="00B54B06" w:rsidR="00D73D87">
        <w:rPr>
          <w:rFonts w:cs="Arial"/>
          <w:color w:val="000000" w:themeColor="text1"/>
          <w:sz w:val="24"/>
          <w:szCs w:val="24"/>
        </w:rPr>
        <w:t>konzultační podpora</w:t>
      </w:r>
      <w:r w:rsidRPr="00B54B06">
        <w:rPr>
          <w:rFonts w:cs="Arial"/>
          <w:color w:val="000000" w:themeColor="text1"/>
          <w:sz w:val="24"/>
          <w:szCs w:val="24"/>
        </w:rPr>
        <w:t>, kter</w:t>
      </w:r>
      <w:r w:rsidRPr="00B54B06" w:rsidR="00D73D87">
        <w:rPr>
          <w:rFonts w:cs="Arial"/>
          <w:color w:val="000000" w:themeColor="text1"/>
          <w:sz w:val="24"/>
          <w:szCs w:val="24"/>
        </w:rPr>
        <w:t>á</w:t>
      </w:r>
      <w:r w:rsidRPr="00B54B06">
        <w:rPr>
          <w:rFonts w:cs="Arial"/>
          <w:color w:val="000000" w:themeColor="text1"/>
          <w:sz w:val="24"/>
          <w:szCs w:val="24"/>
        </w:rPr>
        <w:t xml:space="preserve"> m</w:t>
      </w:r>
      <w:r w:rsidRPr="00B54B06" w:rsidR="00D73D87">
        <w:rPr>
          <w:rFonts w:cs="Arial"/>
          <w:color w:val="000000" w:themeColor="text1"/>
          <w:sz w:val="24"/>
          <w:szCs w:val="24"/>
        </w:rPr>
        <w:t>á</w:t>
      </w:r>
      <w:r w:rsidRPr="00B54B06">
        <w:rPr>
          <w:rFonts w:cs="Arial"/>
          <w:color w:val="000000" w:themeColor="text1"/>
          <w:sz w:val="24"/>
          <w:szCs w:val="24"/>
        </w:rPr>
        <w:t xml:space="preserve"> být p</w:t>
      </w:r>
      <w:r w:rsidRPr="00B54B06" w:rsidR="00D73D87">
        <w:rPr>
          <w:rFonts w:cs="Arial"/>
          <w:color w:val="000000" w:themeColor="text1"/>
          <w:sz w:val="24"/>
          <w:szCs w:val="24"/>
        </w:rPr>
        <w:t>oskytnuta</w:t>
      </w:r>
      <w:r w:rsidRPr="00B54B06">
        <w:rPr>
          <w:rFonts w:cs="Arial"/>
          <w:color w:val="000000" w:themeColor="text1"/>
          <w:sz w:val="24"/>
          <w:szCs w:val="24"/>
        </w:rPr>
        <w:t xml:space="preserve"> na základě této </w:t>
      </w:r>
      <w:r w:rsidRPr="00B54B06" w:rsidR="00D73D87">
        <w:rPr>
          <w:rFonts w:cs="Arial"/>
          <w:color w:val="000000" w:themeColor="text1"/>
          <w:sz w:val="24"/>
          <w:szCs w:val="24"/>
        </w:rPr>
        <w:t>s</w:t>
      </w:r>
      <w:r w:rsidRPr="00B54B06">
        <w:rPr>
          <w:rFonts w:cs="Arial"/>
          <w:color w:val="000000" w:themeColor="text1"/>
          <w:sz w:val="24"/>
          <w:szCs w:val="24"/>
        </w:rPr>
        <w:t>mlouvy</w:t>
      </w:r>
      <w:r w:rsidRPr="00B54B06" w:rsidR="00D73D87">
        <w:rPr>
          <w:rFonts w:cs="Arial"/>
          <w:color w:val="000000" w:themeColor="text1"/>
          <w:sz w:val="24"/>
          <w:szCs w:val="24"/>
        </w:rPr>
        <w:t>, bude</w:t>
      </w:r>
      <w:r w:rsidRPr="00B54B06">
        <w:rPr>
          <w:rFonts w:cs="Arial"/>
          <w:color w:val="000000" w:themeColor="text1"/>
          <w:sz w:val="24"/>
          <w:szCs w:val="24"/>
        </w:rPr>
        <w:t>:</w:t>
      </w:r>
    </w:p>
    <w:p w:rsidR="00887532" w:rsidRPr="00B54B06" w:rsidP="00E9203D">
      <w:pPr>
        <w:pStyle w:val="StylN-Nadpis2Arial11bZa6bdkovnNejmn1"/>
        <w:numPr>
          <w:ilvl w:val="0"/>
          <w:numId w:val="4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>poskytnuta</w:t>
      </w:r>
      <w:r w:rsidRPr="00B54B06">
        <w:rPr>
          <w:rFonts w:cs="Arial"/>
          <w:color w:val="000000" w:themeColor="text1"/>
          <w:sz w:val="24"/>
          <w:szCs w:val="24"/>
        </w:rPr>
        <w:t xml:space="preserve"> se znalostí a</w:t>
      </w:r>
      <w:r w:rsidRPr="00B54B06" w:rsidR="00D73D87">
        <w:rPr>
          <w:rFonts w:cs="Arial"/>
          <w:color w:val="000000" w:themeColor="text1"/>
          <w:sz w:val="24"/>
          <w:szCs w:val="24"/>
        </w:rPr>
        <w:t xml:space="preserve"> odbornou</w:t>
      </w:r>
      <w:r w:rsidRPr="00B54B06">
        <w:rPr>
          <w:rFonts w:cs="Arial"/>
          <w:color w:val="000000" w:themeColor="text1"/>
          <w:sz w:val="24"/>
          <w:szCs w:val="24"/>
        </w:rPr>
        <w:t xml:space="preserve"> péčí, která je očekávána od poradců</w:t>
      </w:r>
      <w:r w:rsidRPr="00B54B06" w:rsidR="00C706EC">
        <w:rPr>
          <w:rFonts w:cs="Arial"/>
          <w:color w:val="000000" w:themeColor="text1"/>
          <w:sz w:val="24"/>
          <w:szCs w:val="24"/>
        </w:rPr>
        <w:t>/konzultantů</w:t>
      </w:r>
      <w:r w:rsidRPr="00B54B06">
        <w:rPr>
          <w:rFonts w:cs="Arial"/>
          <w:color w:val="000000" w:themeColor="text1"/>
          <w:sz w:val="24"/>
          <w:szCs w:val="24"/>
        </w:rPr>
        <w:t xml:space="preserve">, kteří mají požadované znalosti a relevantní zkušenosti pro </w:t>
      </w:r>
      <w:r w:rsidRPr="00B54B06">
        <w:rPr>
          <w:rFonts w:cs="Arial"/>
          <w:color w:val="000000" w:themeColor="text1"/>
          <w:sz w:val="24"/>
          <w:szCs w:val="24"/>
        </w:rPr>
        <w:t xml:space="preserve">poskytování </w:t>
      </w:r>
      <w:r w:rsidRPr="00B54B06">
        <w:rPr>
          <w:rFonts w:cs="Arial"/>
          <w:color w:val="000000" w:themeColor="text1"/>
          <w:sz w:val="24"/>
          <w:szCs w:val="24"/>
        </w:rPr>
        <w:t>takových služeb</w:t>
      </w:r>
      <w:r w:rsidRPr="00B54B06" w:rsidR="00D73D87">
        <w:rPr>
          <w:rFonts w:cs="Arial"/>
          <w:color w:val="000000" w:themeColor="text1"/>
          <w:sz w:val="24"/>
          <w:szCs w:val="24"/>
        </w:rPr>
        <w:t>,</w:t>
      </w:r>
    </w:p>
    <w:p w:rsidR="00887532" w:rsidRPr="00B54B06" w:rsidP="00E9203D">
      <w:pPr>
        <w:pStyle w:val="StylN-Nadpis2Arial11bZa6bdkovnNejmn1"/>
        <w:numPr>
          <w:ilvl w:val="0"/>
          <w:numId w:val="4"/>
        </w:numPr>
        <w:spacing w:after="0"/>
        <w:ind w:left="714" w:hanging="357"/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>p</w:t>
      </w:r>
      <w:r w:rsidRPr="00B54B06">
        <w:rPr>
          <w:rFonts w:cs="Arial"/>
          <w:color w:val="000000" w:themeColor="text1"/>
          <w:sz w:val="24"/>
          <w:szCs w:val="24"/>
        </w:rPr>
        <w:t>oskytnut</w:t>
      </w:r>
      <w:r w:rsidRPr="00B54B06">
        <w:rPr>
          <w:rFonts w:cs="Arial"/>
          <w:color w:val="000000" w:themeColor="text1"/>
          <w:sz w:val="24"/>
          <w:szCs w:val="24"/>
        </w:rPr>
        <w:t>a</w:t>
      </w:r>
      <w:r w:rsidRPr="00B54B06">
        <w:rPr>
          <w:rFonts w:cs="Arial"/>
          <w:color w:val="000000" w:themeColor="text1"/>
          <w:sz w:val="24"/>
          <w:szCs w:val="24"/>
        </w:rPr>
        <w:t xml:space="preserve"> zcela objektivním</w:t>
      </w:r>
      <w:r w:rsidRPr="00B54B06">
        <w:rPr>
          <w:rFonts w:cs="Arial"/>
          <w:color w:val="000000" w:themeColor="text1"/>
          <w:sz w:val="24"/>
          <w:szCs w:val="24"/>
        </w:rPr>
        <w:t>,</w:t>
      </w:r>
      <w:r w:rsidRPr="00B54B06">
        <w:rPr>
          <w:rFonts w:cs="Arial"/>
          <w:color w:val="000000" w:themeColor="text1"/>
          <w:sz w:val="24"/>
          <w:szCs w:val="24"/>
        </w:rPr>
        <w:t xml:space="preserve"> nestranným a profesionálním způsobem, neovlivněným jakýmkoliv konkrétním obchodním zájmem Poradce či </w:t>
      </w:r>
      <w:r w:rsidRPr="00B54B06" w:rsidR="00D906F1">
        <w:rPr>
          <w:rFonts w:cs="Arial"/>
          <w:color w:val="000000" w:themeColor="text1"/>
          <w:sz w:val="24"/>
          <w:szCs w:val="24"/>
        </w:rPr>
        <w:t xml:space="preserve">kteréhokoliv </w:t>
      </w:r>
      <w:r w:rsidRPr="00B54B06">
        <w:rPr>
          <w:rFonts w:cs="Arial"/>
          <w:color w:val="000000" w:themeColor="text1"/>
          <w:sz w:val="24"/>
          <w:szCs w:val="24"/>
        </w:rPr>
        <w:t>z jeho zaměst</w:t>
      </w:r>
      <w:r w:rsidRPr="00B54B06" w:rsidR="0073060C">
        <w:rPr>
          <w:rFonts w:cs="Arial"/>
          <w:color w:val="000000" w:themeColor="text1"/>
          <w:sz w:val="24"/>
          <w:szCs w:val="24"/>
        </w:rPr>
        <w:t>n</w:t>
      </w:r>
      <w:r w:rsidRPr="00B54B06">
        <w:rPr>
          <w:rFonts w:cs="Arial"/>
          <w:color w:val="000000" w:themeColor="text1"/>
          <w:sz w:val="24"/>
          <w:szCs w:val="24"/>
        </w:rPr>
        <w:t>a</w:t>
      </w:r>
      <w:r w:rsidRPr="00B54B06" w:rsidR="0073060C">
        <w:rPr>
          <w:rFonts w:cs="Arial"/>
          <w:color w:val="000000" w:themeColor="text1"/>
          <w:sz w:val="24"/>
          <w:szCs w:val="24"/>
        </w:rPr>
        <w:t>n</w:t>
      </w:r>
      <w:r w:rsidRPr="00B54B06">
        <w:rPr>
          <w:rFonts w:cs="Arial"/>
          <w:color w:val="000000" w:themeColor="text1"/>
          <w:sz w:val="24"/>
          <w:szCs w:val="24"/>
        </w:rPr>
        <w:t>ců</w:t>
      </w:r>
      <w:r w:rsidRPr="00B54B06" w:rsidR="00D906F1">
        <w:rPr>
          <w:rFonts w:cs="Arial"/>
          <w:color w:val="000000" w:themeColor="text1"/>
          <w:sz w:val="24"/>
          <w:szCs w:val="24"/>
        </w:rPr>
        <w:t xml:space="preserve"> či externích </w:t>
      </w:r>
      <w:r w:rsidRPr="00B54B06" w:rsidR="006457E9">
        <w:rPr>
          <w:rFonts w:cs="Arial"/>
          <w:color w:val="000000" w:themeColor="text1"/>
          <w:sz w:val="24"/>
          <w:szCs w:val="24"/>
        </w:rPr>
        <w:t>spolupracovníků a obdržením</w:t>
      </w:r>
      <w:r w:rsidRPr="00B54B06">
        <w:rPr>
          <w:rFonts w:cs="Arial"/>
          <w:color w:val="000000" w:themeColor="text1"/>
          <w:sz w:val="24"/>
          <w:szCs w:val="24"/>
        </w:rPr>
        <w:t xml:space="preserve"> </w:t>
      </w:r>
      <w:r w:rsidRPr="00B54B06" w:rsidR="00D906F1">
        <w:rPr>
          <w:rFonts w:cs="Arial"/>
          <w:color w:val="000000" w:themeColor="text1"/>
          <w:sz w:val="24"/>
          <w:szCs w:val="24"/>
        </w:rPr>
        <w:t>jakýchkoliv</w:t>
      </w:r>
      <w:r w:rsidRPr="00B54B06">
        <w:rPr>
          <w:rFonts w:cs="Arial"/>
          <w:color w:val="000000" w:themeColor="text1"/>
          <w:sz w:val="24"/>
          <w:szCs w:val="24"/>
        </w:rPr>
        <w:t xml:space="preserve"> odměn</w:t>
      </w:r>
      <w:r w:rsidRPr="00B54B06" w:rsidR="00D906F1">
        <w:rPr>
          <w:rFonts w:cs="Arial"/>
          <w:color w:val="000000" w:themeColor="text1"/>
          <w:sz w:val="24"/>
          <w:szCs w:val="24"/>
        </w:rPr>
        <w:t xml:space="preserve"> či prospěchu</w:t>
      </w:r>
      <w:r w:rsidRPr="00B54B06">
        <w:rPr>
          <w:rFonts w:cs="Arial"/>
          <w:color w:val="000000" w:themeColor="text1"/>
          <w:sz w:val="24"/>
          <w:szCs w:val="24"/>
        </w:rPr>
        <w:t xml:space="preserve"> od </w:t>
      </w:r>
      <w:r w:rsidRPr="00B54B06">
        <w:rPr>
          <w:rFonts w:cs="Arial"/>
          <w:color w:val="000000" w:themeColor="text1"/>
          <w:sz w:val="24"/>
          <w:szCs w:val="24"/>
        </w:rPr>
        <w:t xml:space="preserve">jiných subjektů než od Klienta. </w:t>
      </w:r>
    </w:p>
    <w:p w:rsidR="00887532" w:rsidRPr="00B54B06" w:rsidP="00E9203D">
      <w:pPr>
        <w:pStyle w:val="StylN-Nadpis1ArialCE11bTunPodtrenzarovnnn1"/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>V</w:t>
      </w:r>
      <w:r w:rsidRPr="00B54B06">
        <w:rPr>
          <w:rFonts w:cs="Arial"/>
          <w:color w:val="000000" w:themeColor="text1"/>
          <w:sz w:val="24"/>
          <w:szCs w:val="24"/>
        </w:rPr>
        <w:t xml:space="preserve">. </w:t>
      </w:r>
      <w:r w:rsidRPr="00B54B06" w:rsidR="00F03FB3">
        <w:rPr>
          <w:rFonts w:cs="Arial"/>
          <w:color w:val="000000" w:themeColor="text1"/>
          <w:sz w:val="24"/>
          <w:szCs w:val="24"/>
        </w:rPr>
        <w:t>Duševní vlastnictví</w:t>
      </w:r>
      <w:r w:rsidRPr="00B54B06" w:rsidR="00575E71">
        <w:rPr>
          <w:rFonts w:cs="Arial"/>
          <w:color w:val="000000" w:themeColor="text1"/>
          <w:sz w:val="24"/>
          <w:szCs w:val="24"/>
        </w:rPr>
        <w:t xml:space="preserve"> </w:t>
      </w:r>
    </w:p>
    <w:p w:rsidR="00FD0BC0" w:rsidRPr="00B54B06" w:rsidP="00E9203D">
      <w:pPr>
        <w:pStyle w:val="StylN-Nadpis1ArialCE"/>
        <w:numPr>
          <w:ilvl w:val="0"/>
          <w:numId w:val="7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>Poradce poskytuje Klientovi i právo výhradního</w:t>
      </w:r>
      <w:r w:rsidRPr="00B54B06" w:rsidR="00413FE1">
        <w:rPr>
          <w:rFonts w:cs="Arial"/>
          <w:color w:val="000000" w:themeColor="text1"/>
          <w:sz w:val="24"/>
          <w:szCs w:val="24"/>
        </w:rPr>
        <w:t xml:space="preserve"> a právně bezvadného</w:t>
      </w:r>
      <w:r w:rsidRPr="00B54B06">
        <w:rPr>
          <w:rFonts w:cs="Arial"/>
          <w:color w:val="000000" w:themeColor="text1"/>
          <w:sz w:val="24"/>
          <w:szCs w:val="24"/>
        </w:rPr>
        <w:t xml:space="preserve"> užívání výsledků </w:t>
      </w:r>
      <w:r w:rsidRPr="00B54B06" w:rsidR="00F50A7A">
        <w:rPr>
          <w:rFonts w:cs="Arial"/>
          <w:color w:val="000000" w:themeColor="text1"/>
          <w:sz w:val="24"/>
          <w:szCs w:val="24"/>
        </w:rPr>
        <w:t>konzultační podpory poskytované na základě této smlouvy</w:t>
      </w:r>
      <w:r w:rsidRPr="00B54B06">
        <w:rPr>
          <w:rFonts w:cs="Arial"/>
          <w:color w:val="000000" w:themeColor="text1"/>
          <w:sz w:val="24"/>
          <w:szCs w:val="24"/>
        </w:rPr>
        <w:t>, bez ohledu na to, zda</w:t>
      </w:r>
      <w:r w:rsidRPr="00B54B06" w:rsidR="00643FFB">
        <w:rPr>
          <w:rFonts w:cs="Arial"/>
          <w:color w:val="000000" w:themeColor="text1"/>
          <w:sz w:val="24"/>
          <w:szCs w:val="24"/>
        </w:rPr>
        <w:t xml:space="preserve"> se bude či nebude jednat o</w:t>
      </w:r>
      <w:r w:rsidRPr="00B54B06">
        <w:rPr>
          <w:rFonts w:cs="Arial"/>
          <w:color w:val="000000" w:themeColor="text1"/>
          <w:sz w:val="24"/>
          <w:szCs w:val="24"/>
        </w:rPr>
        <w:t xml:space="preserve"> </w:t>
      </w:r>
      <w:r w:rsidRPr="00B54B06" w:rsidR="00643FFB">
        <w:rPr>
          <w:rFonts w:cs="Arial"/>
          <w:color w:val="000000" w:themeColor="text1"/>
          <w:sz w:val="24"/>
          <w:szCs w:val="24"/>
        </w:rPr>
        <w:t>výsledky</w:t>
      </w:r>
      <w:r w:rsidRPr="00B54B06">
        <w:rPr>
          <w:rFonts w:cs="Arial"/>
          <w:color w:val="000000" w:themeColor="text1"/>
          <w:sz w:val="24"/>
          <w:szCs w:val="24"/>
        </w:rPr>
        <w:t>, které mohou být předmětem práv k duševnímu vlastnictví.</w:t>
      </w:r>
      <w:r w:rsidRPr="00B54B06" w:rsidR="00413FE1">
        <w:rPr>
          <w:rFonts w:cs="Arial"/>
          <w:color w:val="000000" w:themeColor="text1"/>
          <w:sz w:val="24"/>
          <w:szCs w:val="24"/>
        </w:rPr>
        <w:t xml:space="preserve"> Odměna za takové případné užití výsledků konzultační podpory povahy chráněné právy duševního vlastnictví je podle souhlasné vůle smluvních stran zahrnuta v odměně podle článku III. této smlouvy.</w:t>
      </w:r>
    </w:p>
    <w:p w:rsidR="001F7274" w:rsidRPr="00B54B06" w:rsidP="00E9203D">
      <w:pPr>
        <w:pStyle w:val="StylN-Nadpis1ArialCE"/>
        <w:ind w:left="360" w:firstLine="0"/>
        <w:rPr>
          <w:rFonts w:cs="Arial"/>
          <w:color w:val="000000" w:themeColor="text1"/>
          <w:sz w:val="24"/>
          <w:szCs w:val="24"/>
        </w:rPr>
      </w:pPr>
    </w:p>
    <w:p w:rsidR="00F15578" w:rsidRPr="00B54B06" w:rsidP="00E9203D">
      <w:pPr>
        <w:pStyle w:val="StylN-Nadpis1ArialCE"/>
        <w:numPr>
          <w:ilvl w:val="0"/>
          <w:numId w:val="7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 xml:space="preserve">Poradce </w:t>
      </w:r>
      <w:r w:rsidRPr="00B54B06" w:rsidR="00727496">
        <w:rPr>
          <w:rFonts w:cs="Arial"/>
          <w:color w:val="000000" w:themeColor="text1"/>
          <w:sz w:val="24"/>
          <w:szCs w:val="24"/>
        </w:rPr>
        <w:t>podpisem této smlouvy stvrzuje</w:t>
      </w:r>
      <w:r w:rsidRPr="00B54B06">
        <w:rPr>
          <w:rFonts w:cs="Arial"/>
          <w:color w:val="000000" w:themeColor="text1"/>
          <w:sz w:val="24"/>
          <w:szCs w:val="24"/>
        </w:rPr>
        <w:t>, že u</w:t>
      </w:r>
      <w:r w:rsidRPr="00B54B06" w:rsidR="001F7274">
        <w:rPr>
          <w:rFonts w:cs="Arial"/>
          <w:color w:val="000000" w:themeColor="text1"/>
          <w:sz w:val="24"/>
          <w:szCs w:val="24"/>
        </w:rPr>
        <w:t xml:space="preserve">žitím výsledků konzultační podpory podle této smlouvy nejsou ve smyslu zákona č. 121/2000 Sb., autorský zákon, v platném znění, dotčena práva třetích stran. </w:t>
      </w:r>
    </w:p>
    <w:p w:rsidR="00FD0BC0" w:rsidRPr="00B54B06" w:rsidP="00E9203D">
      <w:pPr>
        <w:pStyle w:val="StylN-Nadpis1ArialCE"/>
        <w:ind w:left="0" w:firstLine="0"/>
        <w:rPr>
          <w:rFonts w:cs="Arial"/>
          <w:color w:val="000000" w:themeColor="text1"/>
          <w:sz w:val="24"/>
          <w:szCs w:val="24"/>
        </w:rPr>
      </w:pPr>
    </w:p>
    <w:p w:rsidR="00FA0344" w:rsidRPr="00B54B06" w:rsidP="00E9203D">
      <w:pPr>
        <w:pStyle w:val="StylN-Nadpis1ArialCE"/>
        <w:numPr>
          <w:ilvl w:val="0"/>
          <w:numId w:val="7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 xml:space="preserve">Smluvní strany se zavazují, že </w:t>
      </w:r>
      <w:r w:rsidRPr="00B54B06" w:rsidR="00643FFB">
        <w:rPr>
          <w:rFonts w:cs="Arial"/>
          <w:color w:val="000000" w:themeColor="text1"/>
          <w:sz w:val="24"/>
          <w:szCs w:val="24"/>
        </w:rPr>
        <w:t xml:space="preserve">ani jedna ze smluvních stran nebude </w:t>
      </w:r>
      <w:r w:rsidRPr="00B54B06">
        <w:rPr>
          <w:rFonts w:cs="Arial"/>
          <w:color w:val="000000" w:themeColor="text1"/>
          <w:sz w:val="24"/>
          <w:szCs w:val="24"/>
        </w:rPr>
        <w:t xml:space="preserve">dále </w:t>
      </w:r>
      <w:r w:rsidRPr="00B54B06" w:rsidR="00413FE1">
        <w:rPr>
          <w:rFonts w:cs="Arial"/>
          <w:color w:val="000000" w:themeColor="text1"/>
          <w:sz w:val="24"/>
          <w:szCs w:val="24"/>
        </w:rPr>
        <w:t xml:space="preserve">smluvně nakládat </w:t>
      </w:r>
      <w:r w:rsidRPr="00B54B06">
        <w:rPr>
          <w:rFonts w:cs="Arial"/>
          <w:color w:val="000000" w:themeColor="text1"/>
          <w:sz w:val="24"/>
          <w:szCs w:val="24"/>
        </w:rPr>
        <w:t xml:space="preserve">s výstupy, metodologií a know-how získanými od druhé </w:t>
      </w:r>
      <w:r w:rsidRPr="00B54B06" w:rsidR="00643FFB">
        <w:rPr>
          <w:rFonts w:cs="Arial"/>
          <w:color w:val="000000" w:themeColor="text1"/>
          <w:sz w:val="24"/>
          <w:szCs w:val="24"/>
        </w:rPr>
        <w:t xml:space="preserve">smluvní </w:t>
      </w:r>
      <w:r w:rsidRPr="00B54B06">
        <w:rPr>
          <w:rFonts w:cs="Arial"/>
          <w:color w:val="000000" w:themeColor="text1"/>
          <w:sz w:val="24"/>
          <w:szCs w:val="24"/>
        </w:rPr>
        <w:t xml:space="preserve">strany v souvislosti s plněním předmětu této </w:t>
      </w:r>
      <w:r w:rsidRPr="00B54B06" w:rsidR="00B76434">
        <w:rPr>
          <w:rFonts w:cs="Arial"/>
          <w:color w:val="000000" w:themeColor="text1"/>
          <w:sz w:val="24"/>
          <w:szCs w:val="24"/>
        </w:rPr>
        <w:t>s</w:t>
      </w:r>
      <w:r w:rsidRPr="00B54B06">
        <w:rPr>
          <w:rFonts w:cs="Arial"/>
          <w:color w:val="000000" w:themeColor="text1"/>
          <w:sz w:val="24"/>
          <w:szCs w:val="24"/>
        </w:rPr>
        <w:t xml:space="preserve">mlouvy. </w:t>
      </w:r>
    </w:p>
    <w:p w:rsidR="00F03FB3" w:rsidRPr="00B54B06" w:rsidP="00E9203D">
      <w:pPr>
        <w:pStyle w:val="StylN-Nadpis1ArialCE11bTunPodtrenzarovnnn1"/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>V</w:t>
      </w:r>
      <w:r w:rsidRPr="00B54B06" w:rsidR="00735C80">
        <w:rPr>
          <w:rFonts w:cs="Arial"/>
          <w:color w:val="000000" w:themeColor="text1"/>
          <w:sz w:val="24"/>
          <w:szCs w:val="24"/>
        </w:rPr>
        <w:t>I</w:t>
      </w:r>
      <w:r w:rsidRPr="00B54B06">
        <w:rPr>
          <w:rFonts w:cs="Arial"/>
          <w:color w:val="000000" w:themeColor="text1"/>
          <w:sz w:val="24"/>
          <w:szCs w:val="24"/>
        </w:rPr>
        <w:t>. Důvěrnost informací</w:t>
      </w:r>
    </w:p>
    <w:p w:rsidR="00B819B4" w:rsidRPr="00B54B06" w:rsidP="00E9203D">
      <w:pPr>
        <w:pStyle w:val="StylN-Nadpis1ArialCE"/>
        <w:numPr>
          <w:ilvl w:val="0"/>
          <w:numId w:val="8"/>
        </w:numPr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 xml:space="preserve">Smluvní strany se </w:t>
      </w:r>
      <w:r w:rsidRPr="00B54B06" w:rsidR="00F15578">
        <w:rPr>
          <w:rFonts w:cs="Arial"/>
          <w:color w:val="000000" w:themeColor="text1"/>
          <w:sz w:val="24"/>
          <w:szCs w:val="24"/>
        </w:rPr>
        <w:t xml:space="preserve">vzájemně </w:t>
      </w:r>
      <w:r w:rsidRPr="00B54B06">
        <w:rPr>
          <w:rFonts w:cs="Arial"/>
          <w:color w:val="000000" w:themeColor="text1"/>
          <w:sz w:val="24"/>
          <w:szCs w:val="24"/>
        </w:rPr>
        <w:t xml:space="preserve">zavazují, že budou chránit a utajovat před třetími osobami informace a skutečnosti tvořící obchodní tajemství druhé smluvní strany a rovněž obchodní tajemství třetích osob, o kterých se dozvěděly při realizaci této smlouvy a které byly touto třetí stranou některé ze smluvních stran poskytnuty se svolením jejich dalšího užití. </w:t>
      </w:r>
    </w:p>
    <w:p w:rsidR="005D1EE5" w:rsidRPr="00B54B06" w:rsidP="00E9203D">
      <w:pPr>
        <w:widowControl w:val="0"/>
        <w:jc w:val="both"/>
        <w:rPr>
          <w:rFonts w:ascii="Arial" w:hAnsi="Arial" w:cs="Arial"/>
          <w:snapToGrid/>
          <w:color w:val="000000" w:themeColor="text1"/>
          <w:sz w:val="24"/>
          <w:szCs w:val="24"/>
        </w:rPr>
      </w:pPr>
    </w:p>
    <w:p w:rsidR="00E53E54" w:rsidRPr="00B54B06" w:rsidP="00E9203D">
      <w:pPr>
        <w:pStyle w:val="ListParagraph"/>
        <w:widowControl w:val="0"/>
        <w:numPr>
          <w:ilvl w:val="0"/>
          <w:numId w:val="8"/>
        </w:numPr>
        <w:jc w:val="both"/>
        <w:rPr>
          <w:rFonts w:ascii="Arial" w:hAnsi="Arial" w:cs="Arial"/>
          <w:snapToGrid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color w:val="000000" w:themeColor="text1"/>
          <w:sz w:val="24"/>
          <w:szCs w:val="24"/>
        </w:rPr>
        <w:t>Tato smlouva v částech, které nejsou veřejné, jakož i všechny dokumenty, údaje, sdělení či informace související s jejím uzavíráním či realizací jsou smluvními stranami považovány za důvěrné údaje, sdělení, informace či dokumenty povahy obchodního tajemství či jiných obchodně citlivých či zákonem chráněných informací</w:t>
      </w:r>
      <w:r w:rsidRPr="00B54B06" w:rsidR="00331C8B">
        <w:rPr>
          <w:rFonts w:ascii="Arial" w:hAnsi="Arial" w:cs="Arial"/>
          <w:color w:val="000000" w:themeColor="text1"/>
          <w:sz w:val="24"/>
          <w:szCs w:val="24"/>
        </w:rPr>
        <w:t xml:space="preserve"> (dále jen „důvěrné informace“)</w:t>
      </w:r>
      <w:r w:rsidRPr="00B54B06">
        <w:rPr>
          <w:rFonts w:ascii="Arial" w:hAnsi="Arial" w:cs="Arial"/>
          <w:color w:val="000000" w:themeColor="text1"/>
          <w:sz w:val="24"/>
          <w:szCs w:val="24"/>
        </w:rPr>
        <w:t xml:space="preserve">, a nesmí být proto jako celek ani v částech poskytnuty třetím osobám bez předchozího písemného souhlasu druhé smluvní strany vyjma případů, kdy jim zveřejnění nebo poskytnutí třetí osobě určuje příslušný právní předpis. </w:t>
      </w:r>
      <w:r w:rsidRPr="00B54B06" w:rsidR="005D1EE5">
        <w:rPr>
          <w:rFonts w:ascii="Arial" w:hAnsi="Arial" w:cs="Arial"/>
          <w:color w:val="000000" w:themeColor="text1"/>
          <w:sz w:val="24"/>
          <w:szCs w:val="24"/>
        </w:rPr>
        <w:t xml:space="preserve">Smluvní strana, které byly výše uvedené informace poskytnuty, je nesmí ani použít v rozporu s jejich účelem pro své potřeby. </w:t>
      </w: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>Za třetí osoby ve smyslu předchozí věty se nepovažují zaměstnanci smluvních stran, kteří jsou podle svého pracovního zařazení a pracovní náplně u smluvní strany určeni k zajišťování pracovní agendy související s touto smlouvou, dále osoby, které se p</w:t>
      </w: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>odílejí na podnikání příslušné s</w:t>
      </w: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mluvní strany, zejména účetní, daňoví, právní a jiní poradci, a které </w:t>
      </w: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>jsou zavázány povinností mlčenlivosti alespoň v rozsahu stanoveném touto smlouvou pro smluvní strany.</w:t>
      </w:r>
    </w:p>
    <w:p w:rsidR="00E53E54" w:rsidRPr="00B54B06" w:rsidP="00E9203D">
      <w:pPr>
        <w:pStyle w:val="ListParagraph"/>
        <w:widowControl w:val="0"/>
        <w:jc w:val="both"/>
        <w:rPr>
          <w:rFonts w:ascii="Arial" w:hAnsi="Arial" w:cs="Arial"/>
          <w:snapToGrid/>
          <w:color w:val="000000" w:themeColor="text1"/>
          <w:sz w:val="24"/>
          <w:szCs w:val="24"/>
        </w:rPr>
      </w:pPr>
    </w:p>
    <w:p w:rsidR="006457E9" w:rsidRPr="00B54B06" w:rsidP="00E9203D">
      <w:pPr>
        <w:pStyle w:val="ListParagraph"/>
        <w:widowControl w:val="0"/>
        <w:numPr>
          <w:ilvl w:val="0"/>
          <w:numId w:val="8"/>
        </w:numPr>
        <w:jc w:val="both"/>
        <w:rPr>
          <w:rFonts w:ascii="Arial" w:hAnsi="Arial" w:cs="Arial"/>
          <w:snapToGrid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>V případě, že Poradce poruší povinnosti ochrany obchodního tajemství a důvěrných informací poskytnutých Klientem v rámci této smlouvy, má Klient nárok na smluvní pokutu ve výši 100</w:t>
      </w: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 </w:t>
      </w: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000,- Kč </w:t>
      </w:r>
      <w:r w:rsidRPr="00B54B06" w:rsidR="0056493D">
        <w:rPr>
          <w:rFonts w:ascii="Arial" w:hAnsi="Arial" w:cs="Arial"/>
          <w:snapToGrid/>
          <w:color w:val="000000" w:themeColor="text1"/>
          <w:sz w:val="24"/>
          <w:szCs w:val="24"/>
        </w:rPr>
        <w:t>(slovy: jedno</w:t>
      </w:r>
      <w:r w:rsidRPr="00B54B06" w:rsidR="00110097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 </w:t>
      </w:r>
      <w:r w:rsidRPr="00B54B06" w:rsidR="0056493D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sto tisíc korun českých) </w:t>
      </w: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za každý případ prokázaného porušení. </w:t>
      </w:r>
      <w:r w:rsidRPr="00B54B06" w:rsidR="0056493D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V případě, že Klient poruší povinnosti ochrany obchodního tajemství a důvěrných informací poskytnutých Poradcem v rámci této smlouvy, má Poradce nárok na smluvní pokutu ve výši </w:t>
      </w:r>
      <w:r w:rsidRPr="00B54B06" w:rsidR="00381F2B">
        <w:rPr>
          <w:rFonts w:ascii="Arial" w:hAnsi="Arial" w:cs="Arial"/>
          <w:snapToGrid/>
          <w:color w:val="000000" w:themeColor="text1"/>
          <w:sz w:val="24"/>
          <w:szCs w:val="24"/>
        </w:rPr>
        <w:t>10</w:t>
      </w:r>
      <w:r w:rsidRPr="00B54B06" w:rsidR="0056493D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0 000,- Kč (slovy: </w:t>
      </w:r>
      <w:r w:rsidRPr="00B54B06" w:rsidR="00B743C8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jedno sto </w:t>
      </w:r>
      <w:r w:rsidRPr="00B54B06" w:rsidR="0056493D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tisíc korun českých) za každý případ prokázaného porušení. </w:t>
      </w: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Tím není dotčena hmotná a trestní odpovědnost fyzických osob, které za </w:t>
      </w:r>
      <w:r w:rsidRPr="00B54B06" w:rsidR="0056493D">
        <w:rPr>
          <w:rFonts w:ascii="Arial" w:hAnsi="Arial" w:cs="Arial"/>
          <w:snapToGrid/>
          <w:color w:val="000000" w:themeColor="text1"/>
          <w:sz w:val="24"/>
          <w:szCs w:val="24"/>
        </w:rPr>
        <w:t>smluvní strany</w:t>
      </w: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 jednaly a povinnost ochrany utajení nedodržely.</w:t>
      </w:r>
    </w:p>
    <w:p w:rsidR="00E53E54" w:rsidRPr="00B54B06" w:rsidP="00E9203D">
      <w:pPr>
        <w:pStyle w:val="ListParagraph"/>
        <w:widowControl w:val="0"/>
        <w:ind w:left="360"/>
        <w:jc w:val="both"/>
        <w:rPr>
          <w:rFonts w:ascii="Arial" w:hAnsi="Arial" w:cs="Arial"/>
          <w:snapToGrid/>
          <w:color w:val="000000" w:themeColor="text1"/>
          <w:sz w:val="24"/>
          <w:szCs w:val="24"/>
        </w:rPr>
      </w:pPr>
    </w:p>
    <w:p w:rsidR="00E407CC" w:rsidRPr="00B54B06" w:rsidP="00E9203D">
      <w:pPr>
        <w:pStyle w:val="ListParagraph"/>
        <w:widowControl w:val="0"/>
        <w:numPr>
          <w:ilvl w:val="0"/>
          <w:numId w:val="8"/>
        </w:numPr>
        <w:jc w:val="both"/>
        <w:rPr>
          <w:rFonts w:ascii="Arial" w:hAnsi="Arial" w:cs="Arial"/>
          <w:snapToGrid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>Po ukončení poskytování konzultační podpory je Poradce povinen vrátit Klientovi všechny poskytnuté materiály potřebné k </w:t>
      </w:r>
      <w:r w:rsidRPr="00B54B06" w:rsidR="00331C8B">
        <w:rPr>
          <w:rFonts w:ascii="Arial" w:hAnsi="Arial" w:cs="Arial"/>
          <w:snapToGrid/>
          <w:color w:val="000000" w:themeColor="text1"/>
          <w:sz w:val="24"/>
          <w:szCs w:val="24"/>
        </w:rPr>
        <w:t>poskytování</w:t>
      </w: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 konzultační podpory obsahující důvěrné informace nebo informace tvořící obchodní tajemství včetně jejich případně pořízených kopií. </w:t>
      </w:r>
      <w:r w:rsidRPr="00B54B06" w:rsidR="00F0419D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Má-li </w:t>
      </w:r>
      <w:r w:rsidRPr="00B54B06" w:rsidR="007713A9">
        <w:rPr>
          <w:rFonts w:ascii="Arial" w:hAnsi="Arial" w:cs="Arial"/>
          <w:snapToGrid/>
          <w:color w:val="000000" w:themeColor="text1"/>
          <w:sz w:val="24"/>
          <w:szCs w:val="24"/>
        </w:rPr>
        <w:t>Poradce</w:t>
      </w:r>
      <w:r w:rsidRPr="00B54B06" w:rsidR="00F0419D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 důvěrné informace uloženy v elektronické podobě, je povinen je nevratně odstranit ze svých informačních systémů i databází. O vrácení či zničení důvěrných informací podepíší sml</w:t>
      </w:r>
      <w:r w:rsidRPr="00B54B06" w:rsidR="00CB3E48">
        <w:rPr>
          <w:rFonts w:ascii="Arial" w:hAnsi="Arial" w:cs="Arial"/>
          <w:snapToGrid/>
          <w:color w:val="000000" w:themeColor="text1"/>
          <w:sz w:val="24"/>
          <w:szCs w:val="24"/>
        </w:rPr>
        <w:t>uvní strany předávací protokol.</w:t>
      </w:r>
    </w:p>
    <w:p w:rsidR="00CB3E48" w:rsidRPr="00B54B06" w:rsidP="00CB3E48">
      <w:pPr>
        <w:pStyle w:val="ListParagraph"/>
        <w:rPr>
          <w:rFonts w:ascii="Arial" w:hAnsi="Arial" w:cs="Arial"/>
          <w:snapToGrid/>
          <w:color w:val="000000" w:themeColor="text1"/>
          <w:sz w:val="24"/>
          <w:szCs w:val="24"/>
        </w:rPr>
      </w:pPr>
    </w:p>
    <w:p w:rsidR="00CB3E48" w:rsidRPr="00B54B06" w:rsidP="00E9203D">
      <w:pPr>
        <w:pStyle w:val="ListParagraph"/>
        <w:widowControl w:val="0"/>
        <w:numPr>
          <w:ilvl w:val="0"/>
          <w:numId w:val="8"/>
        </w:numPr>
        <w:jc w:val="both"/>
        <w:rPr>
          <w:rFonts w:ascii="Arial" w:hAnsi="Arial" w:cs="Arial"/>
          <w:snapToGrid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>Pro účely tohoto článku VI. důvěrnost informací se za třetí osobu nepovažují osoby, které jsou součástí Skupiny ČEPS.</w:t>
      </w:r>
    </w:p>
    <w:p w:rsidR="00A51548" w:rsidRPr="00B54B06" w:rsidP="00E9203D">
      <w:pPr>
        <w:pStyle w:val="StylN-Nadpis1ArialCE11bTunPodtrenzarovnnn1"/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>VII</w:t>
      </w:r>
      <w:r w:rsidRPr="00B54B06">
        <w:rPr>
          <w:rFonts w:cs="Arial"/>
          <w:color w:val="000000" w:themeColor="text1"/>
          <w:sz w:val="24"/>
          <w:szCs w:val="24"/>
        </w:rPr>
        <w:t>. Náhrada škody</w:t>
      </w:r>
    </w:p>
    <w:p w:rsidR="00A51548" w:rsidRPr="00B54B06" w:rsidP="00E9203D">
      <w:pPr>
        <w:pStyle w:val="StylN-Nadpis1ArialCE"/>
        <w:numPr>
          <w:ilvl w:val="0"/>
          <w:numId w:val="10"/>
        </w:numPr>
        <w:rPr>
          <w:rFonts w:cs="Arial"/>
          <w:bCs/>
          <w:color w:val="000000" w:themeColor="text1"/>
          <w:sz w:val="24"/>
          <w:szCs w:val="24"/>
        </w:rPr>
      </w:pPr>
      <w:r w:rsidRPr="00B54B06">
        <w:rPr>
          <w:rFonts w:cs="Arial"/>
          <w:bCs/>
          <w:color w:val="000000" w:themeColor="text1"/>
          <w:sz w:val="24"/>
          <w:szCs w:val="24"/>
        </w:rPr>
        <w:t>Klient a Poradce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54B06" w:rsidR="00C51743">
        <w:rPr>
          <w:rFonts w:cs="Arial"/>
          <w:bCs/>
          <w:color w:val="000000" w:themeColor="text1"/>
          <w:sz w:val="24"/>
          <w:szCs w:val="24"/>
        </w:rPr>
        <w:t>jsou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 oprávněn</w:t>
      </w:r>
      <w:r w:rsidRPr="00B54B06" w:rsidR="00C51743">
        <w:rPr>
          <w:rFonts w:cs="Arial"/>
          <w:bCs/>
          <w:color w:val="000000" w:themeColor="text1"/>
          <w:sz w:val="24"/>
          <w:szCs w:val="24"/>
        </w:rPr>
        <w:t>i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 požadovat náhradu škody </w:t>
      </w:r>
      <w:r w:rsidRPr="00B54B06" w:rsidR="00C51743">
        <w:rPr>
          <w:rFonts w:cs="Arial"/>
          <w:bCs/>
          <w:color w:val="000000" w:themeColor="text1"/>
          <w:sz w:val="24"/>
          <w:szCs w:val="24"/>
        </w:rPr>
        <w:t xml:space="preserve">jim 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způsobenou porušením </w:t>
      </w:r>
      <w:r w:rsidRPr="00B54B06" w:rsidR="00104F6E">
        <w:rPr>
          <w:rFonts w:cs="Arial"/>
          <w:bCs/>
          <w:color w:val="000000" w:themeColor="text1"/>
          <w:sz w:val="24"/>
          <w:szCs w:val="24"/>
        </w:rPr>
        <w:t xml:space="preserve">smluvní 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povinnosti druhou smluvní stranou. V případě, že se jedná o porušení povinnosti, na kterou se vztahuje smluvní pokuta, </w:t>
      </w:r>
      <w:r w:rsidRPr="00B54B06">
        <w:rPr>
          <w:rFonts w:cs="Arial"/>
          <w:bCs/>
          <w:color w:val="000000" w:themeColor="text1"/>
          <w:sz w:val="24"/>
          <w:szCs w:val="24"/>
        </w:rPr>
        <w:t>má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 poškozen</w:t>
      </w:r>
      <w:r w:rsidRPr="00B54B06" w:rsidR="00C51743">
        <w:rPr>
          <w:rFonts w:cs="Arial"/>
          <w:bCs/>
          <w:color w:val="000000" w:themeColor="text1"/>
          <w:sz w:val="24"/>
          <w:szCs w:val="24"/>
        </w:rPr>
        <w:t>á smluvní strana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54B06">
        <w:rPr>
          <w:rFonts w:cs="Arial"/>
          <w:bCs/>
          <w:color w:val="000000" w:themeColor="text1"/>
          <w:sz w:val="24"/>
          <w:szCs w:val="24"/>
        </w:rPr>
        <w:t>právo na náhradu škody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 ve výši přesahující zaplacenou smluvní pokutu.</w:t>
      </w:r>
    </w:p>
    <w:p w:rsidR="00843112" w:rsidRPr="00B54B06" w:rsidP="00E9203D">
      <w:pPr>
        <w:pStyle w:val="StylN-Nadpis1ArialCE"/>
        <w:ind w:left="360" w:firstLine="0"/>
        <w:rPr>
          <w:rFonts w:cs="Arial"/>
          <w:bCs/>
          <w:color w:val="000000" w:themeColor="text1"/>
          <w:sz w:val="24"/>
          <w:szCs w:val="24"/>
        </w:rPr>
      </w:pPr>
    </w:p>
    <w:p w:rsidR="006B183F" w:rsidRPr="00B54B06" w:rsidP="00E9203D">
      <w:pPr>
        <w:pStyle w:val="StylN-Nadpis1ArialCE"/>
        <w:ind w:left="360" w:firstLine="0"/>
        <w:rPr>
          <w:rFonts w:cs="Arial"/>
          <w:bCs/>
          <w:color w:val="000000" w:themeColor="text1"/>
          <w:sz w:val="24"/>
          <w:szCs w:val="24"/>
        </w:rPr>
      </w:pPr>
    </w:p>
    <w:p w:rsidR="00843112" w:rsidRPr="00B54B06" w:rsidP="00E9203D">
      <w:pPr>
        <w:pStyle w:val="StylN-Nadpis1ArialCE"/>
        <w:numPr>
          <w:ilvl w:val="0"/>
          <w:numId w:val="10"/>
        </w:numPr>
        <w:rPr>
          <w:rFonts w:cs="Arial"/>
          <w:bCs/>
          <w:color w:val="000000" w:themeColor="text1"/>
          <w:sz w:val="24"/>
          <w:szCs w:val="24"/>
        </w:rPr>
      </w:pPr>
      <w:r w:rsidRPr="00B54B06">
        <w:rPr>
          <w:rFonts w:cs="Arial"/>
          <w:bCs/>
          <w:color w:val="000000" w:themeColor="text1"/>
          <w:sz w:val="24"/>
          <w:szCs w:val="24"/>
        </w:rPr>
        <w:t xml:space="preserve">Škoda se nahrazuje v penězích, ledaže se smluvní strany </w:t>
      </w:r>
      <w:r w:rsidRPr="00B54B06" w:rsidR="00641BBB">
        <w:rPr>
          <w:rFonts w:cs="Arial"/>
          <w:bCs/>
          <w:color w:val="000000" w:themeColor="text1"/>
          <w:sz w:val="24"/>
          <w:szCs w:val="24"/>
        </w:rPr>
        <w:t xml:space="preserve">písemně dohodnou na jiné formě její náhrady. </w:t>
      </w:r>
    </w:p>
    <w:p w:rsidR="00367263" w:rsidRPr="00B54B06" w:rsidP="00E9203D">
      <w:pPr>
        <w:pStyle w:val="ListParagraph"/>
        <w:widowContro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67263" w:rsidRPr="00B54B06" w:rsidP="00E9203D">
      <w:pPr>
        <w:pStyle w:val="StylN-Nadpis1ArialCE"/>
        <w:numPr>
          <w:ilvl w:val="0"/>
          <w:numId w:val="10"/>
        </w:numPr>
        <w:rPr>
          <w:rFonts w:cs="Arial"/>
          <w:bCs/>
          <w:color w:val="000000" w:themeColor="text1"/>
          <w:sz w:val="24"/>
          <w:szCs w:val="24"/>
        </w:rPr>
      </w:pPr>
      <w:r w:rsidRPr="00B54B06">
        <w:rPr>
          <w:rFonts w:cs="Arial"/>
          <w:bCs/>
          <w:color w:val="000000" w:themeColor="text1"/>
          <w:sz w:val="24"/>
          <w:szCs w:val="24"/>
        </w:rPr>
        <w:t xml:space="preserve">Použije-li Poradce při </w:t>
      </w:r>
      <w:r w:rsidRPr="00B54B06" w:rsidR="00F0419D">
        <w:rPr>
          <w:rFonts w:cs="Arial"/>
          <w:bCs/>
          <w:color w:val="000000" w:themeColor="text1"/>
          <w:sz w:val="24"/>
          <w:szCs w:val="24"/>
        </w:rPr>
        <w:t>poskytování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 konzultační podpory </w:t>
      </w:r>
      <w:r w:rsidRPr="00B54B06" w:rsidR="00F0419D">
        <w:rPr>
          <w:rFonts w:cs="Arial"/>
          <w:bCs/>
          <w:color w:val="000000" w:themeColor="text1"/>
          <w:sz w:val="24"/>
          <w:szCs w:val="24"/>
        </w:rPr>
        <w:t>subdodávky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 třetí osoby, nahradí škodu j</w:t>
      </w:r>
      <w:r w:rsidRPr="00B54B06" w:rsidR="00F0419D">
        <w:rPr>
          <w:rFonts w:cs="Arial"/>
          <w:bCs/>
          <w:color w:val="000000" w:themeColor="text1"/>
          <w:sz w:val="24"/>
          <w:szCs w:val="24"/>
        </w:rPr>
        <w:t>í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 způsobenou stejně, jako by ji způsobil sám, a to bez ohledu na to, zda se taková třetí osoba zavázala provést určitou činnost samostatně</w:t>
      </w:r>
      <w:r w:rsidRPr="00B54B06" w:rsidR="002800DB">
        <w:rPr>
          <w:rFonts w:cs="Arial"/>
          <w:bCs/>
          <w:color w:val="000000" w:themeColor="text1"/>
          <w:sz w:val="24"/>
          <w:szCs w:val="24"/>
        </w:rPr>
        <w:t xml:space="preserve">. </w:t>
      </w:r>
    </w:p>
    <w:p w:rsidR="0056478D" w:rsidRPr="00B54B06" w:rsidP="00E9203D">
      <w:pPr>
        <w:pStyle w:val="StylN-Nadpis1ArialCE11bTunPodtrenzarovnnn1"/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>VIII</w:t>
      </w:r>
      <w:r w:rsidRPr="00B54B06" w:rsidR="00A51548">
        <w:rPr>
          <w:rFonts w:cs="Arial"/>
          <w:color w:val="000000" w:themeColor="text1"/>
          <w:sz w:val="24"/>
          <w:szCs w:val="24"/>
        </w:rPr>
        <w:t xml:space="preserve">. </w:t>
      </w:r>
      <w:r w:rsidRPr="00B54B06">
        <w:rPr>
          <w:rFonts w:cs="Arial"/>
          <w:color w:val="000000" w:themeColor="text1"/>
          <w:sz w:val="24"/>
          <w:szCs w:val="24"/>
        </w:rPr>
        <w:t>Smluvní pokuta</w:t>
      </w:r>
    </w:p>
    <w:p w:rsidR="005A235A" w:rsidRPr="00B54B06" w:rsidP="00E9203D">
      <w:pPr>
        <w:pStyle w:val="StylN-Nadpis1ArialCE"/>
        <w:numPr>
          <w:ilvl w:val="0"/>
          <w:numId w:val="11"/>
        </w:numPr>
        <w:rPr>
          <w:rFonts w:cs="Arial"/>
          <w:bCs/>
          <w:color w:val="000000" w:themeColor="text1"/>
          <w:sz w:val="24"/>
          <w:szCs w:val="24"/>
        </w:rPr>
      </w:pPr>
      <w:r w:rsidRPr="00B54B06">
        <w:rPr>
          <w:rFonts w:cs="Arial"/>
          <w:bCs/>
          <w:color w:val="000000" w:themeColor="text1"/>
          <w:sz w:val="24"/>
          <w:szCs w:val="24"/>
        </w:rPr>
        <w:t xml:space="preserve">Smluvní strany sjednávají smluvní pokutu pro případ, že </w:t>
      </w:r>
      <w:r w:rsidRPr="00B54B06" w:rsidR="005D1063">
        <w:rPr>
          <w:rFonts w:cs="Arial"/>
          <w:bCs/>
          <w:color w:val="000000" w:themeColor="text1"/>
          <w:sz w:val="24"/>
          <w:szCs w:val="24"/>
        </w:rPr>
        <w:t>Poradce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 neoznámí</w:t>
      </w:r>
      <w:r w:rsidRPr="00B54B06" w:rsidR="00371BB4">
        <w:rPr>
          <w:rFonts w:cs="Arial"/>
          <w:bCs/>
          <w:color w:val="000000" w:themeColor="text1"/>
          <w:sz w:val="24"/>
          <w:szCs w:val="24"/>
        </w:rPr>
        <w:t>,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 že</w:t>
      </w:r>
      <w:r w:rsidRPr="00B54B06" w:rsidR="00371BB4">
        <w:rPr>
          <w:rFonts w:cs="Arial"/>
          <w:bCs/>
          <w:color w:val="000000" w:themeColor="text1"/>
          <w:sz w:val="24"/>
          <w:szCs w:val="24"/>
        </w:rPr>
        <w:t xml:space="preserve"> se stal nespolehlivým plátcem DPH ve výši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 20</w:t>
      </w:r>
      <w:r w:rsidRPr="00B54B06" w:rsidR="0077204A">
        <w:rPr>
          <w:rFonts w:cs="Arial"/>
          <w:bCs/>
          <w:color w:val="000000" w:themeColor="text1"/>
          <w:sz w:val="24"/>
          <w:szCs w:val="24"/>
        </w:rPr>
        <w:t> </w:t>
      </w:r>
      <w:r w:rsidRPr="00B54B06">
        <w:rPr>
          <w:rFonts w:cs="Arial"/>
          <w:bCs/>
          <w:color w:val="000000" w:themeColor="text1"/>
          <w:sz w:val="24"/>
          <w:szCs w:val="24"/>
        </w:rPr>
        <w:t>000</w:t>
      </w:r>
      <w:r w:rsidRPr="00B54B06" w:rsidR="0077204A">
        <w:rPr>
          <w:rFonts w:cs="Arial"/>
          <w:bCs/>
          <w:color w:val="000000" w:themeColor="text1"/>
          <w:sz w:val="24"/>
          <w:szCs w:val="24"/>
        </w:rPr>
        <w:t>,-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 Kč</w:t>
      </w:r>
      <w:r w:rsidRPr="00B54B06" w:rsidR="0077204A">
        <w:rPr>
          <w:rFonts w:cs="Arial"/>
          <w:bCs/>
          <w:color w:val="000000" w:themeColor="text1"/>
          <w:sz w:val="24"/>
          <w:szCs w:val="24"/>
        </w:rPr>
        <w:t xml:space="preserve"> (slovy: dvacet tisíc korun českých)</w:t>
      </w:r>
      <w:r w:rsidRPr="00B54B06">
        <w:rPr>
          <w:rFonts w:cs="Arial"/>
          <w:bCs/>
          <w:color w:val="000000" w:themeColor="text1"/>
          <w:sz w:val="24"/>
          <w:szCs w:val="24"/>
        </w:rPr>
        <w:t>.</w:t>
      </w:r>
    </w:p>
    <w:p w:rsidR="005D1063" w:rsidRPr="00B54B06" w:rsidP="00E9203D">
      <w:pPr>
        <w:pStyle w:val="StylN-Nadpis1ArialCE"/>
        <w:ind w:left="360" w:firstLine="0"/>
        <w:rPr>
          <w:rFonts w:cs="Arial"/>
          <w:bCs/>
          <w:color w:val="000000" w:themeColor="text1"/>
          <w:sz w:val="24"/>
          <w:szCs w:val="24"/>
        </w:rPr>
      </w:pPr>
    </w:p>
    <w:p w:rsidR="005A235A" w:rsidRPr="00B54B06" w:rsidP="00E9203D">
      <w:pPr>
        <w:pStyle w:val="StylN-Nadpis1ArialCE"/>
        <w:numPr>
          <w:ilvl w:val="0"/>
          <w:numId w:val="11"/>
        </w:numPr>
        <w:rPr>
          <w:rFonts w:cs="Arial"/>
          <w:bCs/>
          <w:color w:val="000000" w:themeColor="text1"/>
          <w:sz w:val="24"/>
          <w:szCs w:val="24"/>
        </w:rPr>
      </w:pPr>
      <w:r w:rsidRPr="00B54B06">
        <w:rPr>
          <w:rFonts w:cs="Arial"/>
          <w:bCs/>
          <w:color w:val="000000" w:themeColor="text1"/>
          <w:sz w:val="24"/>
          <w:szCs w:val="24"/>
        </w:rPr>
        <w:t>S</w:t>
      </w:r>
      <w:r w:rsidRPr="00B54B06">
        <w:rPr>
          <w:rFonts w:cs="Arial"/>
          <w:bCs/>
          <w:color w:val="000000" w:themeColor="text1"/>
          <w:sz w:val="24"/>
          <w:szCs w:val="24"/>
        </w:rPr>
        <w:t>mluvní pokuta je splatná do 15 d</w:t>
      </w:r>
      <w:r w:rsidRPr="00B54B06" w:rsidR="0049022C">
        <w:rPr>
          <w:rFonts w:cs="Arial"/>
          <w:bCs/>
          <w:color w:val="000000" w:themeColor="text1"/>
          <w:sz w:val="24"/>
          <w:szCs w:val="24"/>
        </w:rPr>
        <w:t>nů od</w:t>
      </w:r>
      <w:r w:rsidRPr="00B54B06" w:rsidR="00B94CD9">
        <w:rPr>
          <w:rFonts w:cs="Arial"/>
          <w:bCs/>
          <w:color w:val="000000" w:themeColor="text1"/>
          <w:sz w:val="24"/>
          <w:szCs w:val="24"/>
        </w:rPr>
        <w:t>e dne</w:t>
      </w:r>
      <w:r w:rsidRPr="00B54B06" w:rsidR="0049022C">
        <w:rPr>
          <w:rFonts w:cs="Arial"/>
          <w:bCs/>
          <w:color w:val="000000" w:themeColor="text1"/>
          <w:sz w:val="24"/>
          <w:szCs w:val="24"/>
        </w:rPr>
        <w:t xml:space="preserve"> doručení </w:t>
      </w:r>
      <w:r w:rsidRPr="00B54B06" w:rsidR="00B94CD9">
        <w:rPr>
          <w:rFonts w:cs="Arial"/>
          <w:bCs/>
          <w:color w:val="000000" w:themeColor="text1"/>
          <w:sz w:val="24"/>
          <w:szCs w:val="24"/>
        </w:rPr>
        <w:t xml:space="preserve">jejího </w:t>
      </w:r>
      <w:r w:rsidRPr="00B54B06" w:rsidR="0049022C">
        <w:rPr>
          <w:rFonts w:cs="Arial"/>
          <w:bCs/>
          <w:color w:val="000000" w:themeColor="text1"/>
          <w:sz w:val="24"/>
          <w:szCs w:val="24"/>
        </w:rPr>
        <w:t>vyúčtování Poradci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.  </w:t>
      </w:r>
    </w:p>
    <w:p w:rsidR="00CE527C" w:rsidRPr="00B54B06" w:rsidP="00E9203D">
      <w:pPr>
        <w:pStyle w:val="StylN-Nadpis1ArialCE11bTunPodtrenzarovnnn1"/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>I</w:t>
      </w:r>
      <w:r w:rsidRPr="00B54B06" w:rsidR="00BA6169">
        <w:rPr>
          <w:rFonts w:cs="Arial"/>
          <w:color w:val="000000" w:themeColor="text1"/>
          <w:sz w:val="24"/>
          <w:szCs w:val="24"/>
        </w:rPr>
        <w:t>X.</w:t>
      </w:r>
      <w:r w:rsidRPr="00B54B06" w:rsidR="0056478D">
        <w:rPr>
          <w:rFonts w:cs="Arial"/>
          <w:color w:val="000000" w:themeColor="text1"/>
          <w:sz w:val="24"/>
          <w:szCs w:val="24"/>
        </w:rPr>
        <w:t xml:space="preserve"> </w:t>
      </w:r>
      <w:r w:rsidRPr="00B54B06" w:rsidR="00A51548">
        <w:rPr>
          <w:rFonts w:cs="Arial"/>
          <w:color w:val="000000" w:themeColor="text1"/>
          <w:sz w:val="24"/>
          <w:szCs w:val="24"/>
        </w:rPr>
        <w:t>Poskytnutí předmětu smlouvy třetím osobám</w:t>
      </w:r>
    </w:p>
    <w:p w:rsidR="00A51548" w:rsidRPr="00B54B06" w:rsidP="00E9203D">
      <w:pPr>
        <w:pStyle w:val="StylN-Nadpis1ArialCE"/>
        <w:numPr>
          <w:ilvl w:val="0"/>
          <w:numId w:val="23"/>
        </w:numPr>
        <w:rPr>
          <w:rFonts w:cs="Arial"/>
          <w:bCs/>
          <w:color w:val="000000" w:themeColor="text1"/>
          <w:sz w:val="24"/>
          <w:szCs w:val="24"/>
        </w:rPr>
      </w:pPr>
      <w:r w:rsidRPr="00B54B06">
        <w:rPr>
          <w:rFonts w:cs="Arial"/>
          <w:bCs/>
          <w:color w:val="000000" w:themeColor="text1"/>
          <w:sz w:val="24"/>
          <w:szCs w:val="24"/>
        </w:rPr>
        <w:t>Poradce nesmí výsled</w:t>
      </w:r>
      <w:r w:rsidRPr="00B54B06" w:rsidR="00227DD5">
        <w:rPr>
          <w:rFonts w:cs="Arial"/>
          <w:bCs/>
          <w:color w:val="000000" w:themeColor="text1"/>
          <w:sz w:val="24"/>
          <w:szCs w:val="24"/>
        </w:rPr>
        <w:t xml:space="preserve">ky 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své </w:t>
      </w:r>
      <w:r w:rsidRPr="00B54B06" w:rsidR="00227DD5">
        <w:rPr>
          <w:rFonts w:cs="Arial"/>
          <w:color w:val="000000" w:themeColor="text1"/>
          <w:sz w:val="24"/>
          <w:szCs w:val="24"/>
        </w:rPr>
        <w:t>konzultační podpory poskytované na základě této smlouvy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 poskytnout úplatně ani bezúplatně jiným osobám než Klientovi, pokud se smluvní strany </w:t>
      </w:r>
      <w:r w:rsidRPr="00B54B06">
        <w:rPr>
          <w:rFonts w:cs="Arial"/>
          <w:bCs/>
          <w:color w:val="000000" w:themeColor="text1"/>
          <w:sz w:val="24"/>
          <w:szCs w:val="24"/>
        </w:rPr>
        <w:t>nedohodnou jinak.</w:t>
      </w:r>
    </w:p>
    <w:p w:rsidR="00C00BEA" w:rsidRPr="00B54B06" w:rsidP="00E9203D">
      <w:pPr>
        <w:pStyle w:val="StylN-Nadpis1ArialCE11bTunPodtrenzarovnnn1"/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>X</w:t>
      </w:r>
      <w:r w:rsidRPr="00B54B06">
        <w:rPr>
          <w:rFonts w:cs="Arial"/>
          <w:color w:val="000000" w:themeColor="text1"/>
          <w:sz w:val="24"/>
          <w:szCs w:val="24"/>
        </w:rPr>
        <w:t>. Ukončení smlouvy</w:t>
      </w:r>
    </w:p>
    <w:p w:rsidR="005D0A56" w:rsidRPr="00B54B06" w:rsidP="00E9203D">
      <w:pPr>
        <w:pStyle w:val="StylN-Nadpis1ArialCE"/>
        <w:numPr>
          <w:ilvl w:val="0"/>
          <w:numId w:val="13"/>
        </w:numPr>
        <w:rPr>
          <w:rFonts w:cs="Arial"/>
          <w:bCs/>
          <w:color w:val="000000" w:themeColor="text1"/>
          <w:sz w:val="24"/>
          <w:szCs w:val="24"/>
        </w:rPr>
      </w:pPr>
      <w:r w:rsidRPr="00B54B06">
        <w:rPr>
          <w:rFonts w:cs="Arial"/>
          <w:bCs/>
          <w:color w:val="000000" w:themeColor="text1"/>
          <w:sz w:val="24"/>
          <w:szCs w:val="24"/>
        </w:rPr>
        <w:t>Tato smlouva zaniká zejména uplynutím doby, na kterou byla uzavřena</w:t>
      </w:r>
      <w:r w:rsidRPr="00B54B06">
        <w:rPr>
          <w:rFonts w:cs="Arial"/>
          <w:bCs/>
          <w:color w:val="000000" w:themeColor="text1"/>
          <w:sz w:val="24"/>
          <w:szCs w:val="24"/>
        </w:rPr>
        <w:t>, dohodou smluvních stran nebo</w:t>
      </w:r>
      <w:r w:rsidRPr="00B54B06" w:rsidR="00A95161">
        <w:rPr>
          <w:rFonts w:cs="Arial"/>
          <w:bCs/>
          <w:color w:val="000000" w:themeColor="text1"/>
          <w:sz w:val="24"/>
          <w:szCs w:val="24"/>
        </w:rPr>
        <w:t xml:space="preserve"> výpovědí bez udání důvodu</w:t>
      </w:r>
      <w:r w:rsidRPr="00B54B06" w:rsidR="00432217">
        <w:rPr>
          <w:rFonts w:cs="Arial"/>
          <w:bCs/>
          <w:color w:val="000000" w:themeColor="text1"/>
          <w:sz w:val="24"/>
          <w:szCs w:val="24"/>
        </w:rPr>
        <w:t xml:space="preserve"> s výpovědní lhůtou 7 kalendářních dnů.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 </w:t>
      </w:r>
    </w:p>
    <w:p w:rsidR="00546BC5" w:rsidRPr="00B54B06" w:rsidP="00E9203D">
      <w:pPr>
        <w:pStyle w:val="StylN-Nadpis1ArialCE11bTunPodtrenzarovnnn1"/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>X</w:t>
      </w:r>
      <w:r w:rsidRPr="00B54B06" w:rsidR="00FF15E2">
        <w:rPr>
          <w:rFonts w:cs="Arial"/>
          <w:color w:val="000000" w:themeColor="text1"/>
          <w:sz w:val="24"/>
          <w:szCs w:val="24"/>
        </w:rPr>
        <w:t>I</w:t>
      </w:r>
      <w:r w:rsidRPr="00B54B06">
        <w:rPr>
          <w:rFonts w:cs="Arial"/>
          <w:color w:val="000000" w:themeColor="text1"/>
          <w:sz w:val="24"/>
          <w:szCs w:val="24"/>
        </w:rPr>
        <w:t xml:space="preserve">. </w:t>
      </w:r>
      <w:r w:rsidRPr="00B54B06" w:rsidR="0082643B">
        <w:rPr>
          <w:rFonts w:cs="Arial"/>
          <w:color w:val="000000" w:themeColor="text1"/>
          <w:sz w:val="24"/>
          <w:szCs w:val="24"/>
        </w:rPr>
        <w:t xml:space="preserve">Komunikace </w:t>
      </w:r>
      <w:r w:rsidRPr="00B54B06" w:rsidR="004326A3">
        <w:rPr>
          <w:rFonts w:cs="Arial"/>
          <w:color w:val="000000" w:themeColor="text1"/>
          <w:sz w:val="24"/>
          <w:szCs w:val="24"/>
        </w:rPr>
        <w:t>mezi stranami</w:t>
      </w:r>
    </w:p>
    <w:p w:rsidR="001813EB" w:rsidRPr="00B54B06" w:rsidP="00E9203D">
      <w:pPr>
        <w:pStyle w:val="StylN-Nadpis1ArialCE"/>
        <w:numPr>
          <w:ilvl w:val="0"/>
          <w:numId w:val="14"/>
        </w:numPr>
        <w:spacing w:after="120"/>
        <w:ind w:left="357" w:hanging="357"/>
        <w:rPr>
          <w:rFonts w:cs="Arial"/>
          <w:bCs/>
          <w:color w:val="000000" w:themeColor="text1"/>
          <w:sz w:val="24"/>
          <w:szCs w:val="24"/>
        </w:rPr>
      </w:pPr>
      <w:r w:rsidRPr="00B54B06">
        <w:rPr>
          <w:rFonts w:cs="Arial"/>
          <w:bCs/>
          <w:color w:val="000000" w:themeColor="text1"/>
          <w:sz w:val="24"/>
          <w:szCs w:val="24"/>
        </w:rPr>
        <w:t>Osoby pověřené či zmocněné pro komunikaci za smluvní</w:t>
      </w:r>
      <w:r w:rsidRPr="00B54B06" w:rsidR="00C60C3C">
        <w:rPr>
          <w:rFonts w:cs="Arial"/>
          <w:bCs/>
          <w:color w:val="000000" w:themeColor="text1"/>
          <w:sz w:val="24"/>
          <w:szCs w:val="24"/>
        </w:rPr>
        <w:t xml:space="preserve"> strany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54B06" w:rsidR="00761544">
        <w:rPr>
          <w:rFonts w:cs="Arial"/>
          <w:bCs/>
          <w:color w:val="000000" w:themeColor="text1"/>
          <w:sz w:val="24"/>
          <w:szCs w:val="24"/>
        </w:rPr>
        <w:t>jsou oprávněny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 v rámci této smlouvy vést společná jednání týkající se předmětu, termínů a ostatních podmínek souvisejících s plněním této smlouvy a zabezpečovat vzájemné předávání informací, potřebných dokumentů a podkladů. </w:t>
      </w:r>
    </w:p>
    <w:p w:rsidR="0046707F" w:rsidRPr="00B54B06" w:rsidP="00E9203D">
      <w:pPr>
        <w:pStyle w:val="StylN-Nadpis1ArialCE"/>
        <w:numPr>
          <w:ilvl w:val="0"/>
          <w:numId w:val="14"/>
        </w:numPr>
        <w:spacing w:after="120"/>
        <w:ind w:left="357" w:hanging="357"/>
        <w:rPr>
          <w:rFonts w:cs="Arial"/>
          <w:bCs/>
          <w:color w:val="000000" w:themeColor="text1"/>
          <w:sz w:val="24"/>
          <w:szCs w:val="24"/>
        </w:rPr>
      </w:pPr>
      <w:r w:rsidRPr="00B54B06">
        <w:rPr>
          <w:rFonts w:cs="Arial"/>
          <w:bCs/>
          <w:color w:val="000000" w:themeColor="text1"/>
          <w:sz w:val="24"/>
          <w:szCs w:val="24"/>
        </w:rPr>
        <w:t xml:space="preserve">V případě, že má dojít ke změně </w:t>
      </w:r>
      <w:r w:rsidRPr="00B54B06" w:rsidR="00611C96">
        <w:rPr>
          <w:rFonts w:cs="Arial"/>
          <w:bCs/>
          <w:color w:val="000000" w:themeColor="text1"/>
          <w:sz w:val="24"/>
          <w:szCs w:val="24"/>
        </w:rPr>
        <w:t>z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mocněnců pro komunikaci či </w:t>
      </w:r>
      <w:r w:rsidRPr="00B54B06" w:rsidR="005E04E1">
        <w:rPr>
          <w:rFonts w:cs="Arial"/>
          <w:bCs/>
          <w:color w:val="000000" w:themeColor="text1"/>
          <w:sz w:val="24"/>
          <w:szCs w:val="24"/>
        </w:rPr>
        <w:t>jejich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 kontaktních údajů, smluvní stra</w:t>
      </w:r>
      <w:r w:rsidRPr="00B54B06" w:rsidR="001813EB">
        <w:rPr>
          <w:rFonts w:cs="Arial"/>
          <w:bCs/>
          <w:color w:val="000000" w:themeColor="text1"/>
          <w:sz w:val="24"/>
          <w:szCs w:val="24"/>
        </w:rPr>
        <w:t xml:space="preserve">ny </w:t>
      </w:r>
      <w:r w:rsidRPr="00B54B06">
        <w:rPr>
          <w:rFonts w:cs="Arial"/>
          <w:bCs/>
          <w:color w:val="000000" w:themeColor="text1"/>
          <w:sz w:val="24"/>
          <w:szCs w:val="24"/>
        </w:rPr>
        <w:t>změnu provedou pouze zasláním příslušného oznámení o změně prostřednictvím elektronické pošty (e-mailu).</w:t>
      </w:r>
    </w:p>
    <w:p w:rsidR="003E7047" w:rsidRPr="00B54B06" w:rsidP="003E7047">
      <w:pPr>
        <w:pStyle w:val="StylN-Nadpis1ArialCE"/>
        <w:spacing w:after="120"/>
        <w:ind w:left="357" w:firstLine="0"/>
        <w:rPr>
          <w:rFonts w:cs="Arial"/>
          <w:bCs/>
          <w:color w:val="000000" w:themeColor="text1"/>
          <w:sz w:val="24"/>
          <w:szCs w:val="24"/>
        </w:rPr>
      </w:pPr>
    </w:p>
    <w:p w:rsidR="003E7047" w:rsidRPr="00B54B06" w:rsidP="003E7047">
      <w:pPr>
        <w:pStyle w:val="StylN-Nadpis1ArialCE"/>
        <w:spacing w:after="120"/>
        <w:ind w:left="357" w:firstLine="0"/>
        <w:rPr>
          <w:rFonts w:cs="Arial"/>
          <w:bCs/>
          <w:color w:val="000000" w:themeColor="text1"/>
          <w:sz w:val="24"/>
          <w:szCs w:val="24"/>
        </w:rPr>
      </w:pPr>
    </w:p>
    <w:p w:rsidR="0046707F" w:rsidRPr="00B54B06" w:rsidP="00E9203D">
      <w:pPr>
        <w:pStyle w:val="StylN-Nadpis1ArialCE"/>
        <w:numPr>
          <w:ilvl w:val="0"/>
          <w:numId w:val="14"/>
        </w:numPr>
        <w:spacing w:after="120"/>
        <w:ind w:left="357" w:hanging="357"/>
        <w:rPr>
          <w:rFonts w:cs="Arial"/>
          <w:bCs/>
          <w:color w:val="000000" w:themeColor="text1"/>
          <w:sz w:val="24"/>
          <w:szCs w:val="24"/>
        </w:rPr>
      </w:pPr>
      <w:r w:rsidRPr="00B54B06">
        <w:rPr>
          <w:rFonts w:cs="Arial"/>
          <w:bCs/>
          <w:color w:val="000000" w:themeColor="text1"/>
          <w:sz w:val="24"/>
          <w:szCs w:val="24"/>
        </w:rPr>
        <w:t xml:space="preserve">Zmocněncem pro komunikaci na straně Klienta je: </w:t>
      </w:r>
    </w:p>
    <w:p w:rsidR="0046707F" w:rsidRPr="00B54B06" w:rsidP="00E9203D">
      <w:pPr>
        <w:pStyle w:val="StylN-Nadpis1ArialCE"/>
        <w:spacing w:after="120"/>
        <w:ind w:left="357" w:firstLine="0"/>
        <w:rPr>
          <w:rFonts w:cs="Arial"/>
          <w:bCs/>
          <w:color w:val="000000" w:themeColor="text1"/>
          <w:sz w:val="24"/>
          <w:szCs w:val="24"/>
        </w:rPr>
      </w:pPr>
      <w:r w:rsidRPr="00B54B06">
        <w:rPr>
          <w:rFonts w:cs="Arial"/>
          <w:b/>
          <w:bCs/>
          <w:color w:val="000000" w:themeColor="text1"/>
          <w:sz w:val="24"/>
          <w:szCs w:val="24"/>
        </w:rPr>
        <w:t>Ing. Marián Belyuš</w:t>
      </w:r>
      <w:r w:rsidRPr="00B54B06" w:rsidR="00AE7ED1">
        <w:rPr>
          <w:rFonts w:cs="Arial"/>
          <w:b/>
          <w:bCs/>
          <w:color w:val="000000" w:themeColor="text1"/>
          <w:sz w:val="24"/>
          <w:szCs w:val="24"/>
        </w:rPr>
        <w:t xml:space="preserve">, </w:t>
      </w:r>
      <w:r w:rsidRPr="00B54B06" w:rsidR="00AE7ED1">
        <w:rPr>
          <w:rFonts w:cs="Arial"/>
          <w:bCs/>
          <w:color w:val="000000" w:themeColor="text1"/>
          <w:sz w:val="24"/>
          <w:szCs w:val="24"/>
        </w:rPr>
        <w:t xml:space="preserve">vedoucí odboru </w:t>
      </w:r>
      <w:r w:rsidRPr="00B54B06">
        <w:rPr>
          <w:rFonts w:cs="Arial"/>
          <w:bCs/>
          <w:color w:val="000000" w:themeColor="text1"/>
          <w:sz w:val="24"/>
          <w:szCs w:val="24"/>
        </w:rPr>
        <w:t>Strategie a R&amp;D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. </w:t>
      </w:r>
    </w:p>
    <w:p w:rsidR="0046707F" w:rsidRPr="00B54B06" w:rsidP="00E9203D">
      <w:pPr>
        <w:pStyle w:val="StylN-Nadpis1ArialCE"/>
        <w:spacing w:after="120"/>
        <w:ind w:left="357" w:firstLine="0"/>
        <w:rPr>
          <w:rFonts w:cs="Arial"/>
          <w:bCs/>
          <w:color w:val="000000" w:themeColor="text1"/>
          <w:sz w:val="24"/>
          <w:szCs w:val="24"/>
        </w:rPr>
      </w:pPr>
      <w:r w:rsidRPr="00B54B06">
        <w:rPr>
          <w:rFonts w:cs="Arial"/>
          <w:bCs/>
          <w:color w:val="000000" w:themeColor="text1"/>
          <w:sz w:val="24"/>
          <w:szCs w:val="24"/>
        </w:rPr>
        <w:t xml:space="preserve">E-mailová adresa: </w:t>
      </w:r>
      <w:r>
        <w:fldChar w:fldCharType="begin"/>
      </w:r>
      <w:r>
        <w:instrText xml:space="preserve"> HYPERLINK "mailto:belyus@ceps.cz" </w:instrText>
      </w:r>
      <w:r>
        <w:fldChar w:fldCharType="separate"/>
      </w:r>
      <w:r w:rsidRPr="00B54B06" w:rsidR="00A024CE">
        <w:rPr>
          <w:rStyle w:val="Hyperlink"/>
          <w:rFonts w:cs="Arial"/>
          <w:bCs/>
          <w:color w:val="000000" w:themeColor="text1"/>
          <w:sz w:val="24"/>
          <w:szCs w:val="24"/>
          <w:u w:val="none"/>
        </w:rPr>
        <w:t>belyus@ceps.cz</w:t>
      </w:r>
      <w:r>
        <w:fldChar w:fldCharType="end"/>
      </w:r>
    </w:p>
    <w:p w:rsidR="0046707F" w:rsidRPr="00B54B06" w:rsidP="00E9203D">
      <w:pPr>
        <w:pStyle w:val="StylN-Nadpis1ArialCE"/>
        <w:spacing w:after="120"/>
        <w:ind w:left="357" w:firstLine="0"/>
        <w:rPr>
          <w:rFonts w:cs="Arial"/>
          <w:bCs/>
          <w:color w:val="000000" w:themeColor="text1"/>
          <w:sz w:val="24"/>
          <w:szCs w:val="24"/>
        </w:rPr>
      </w:pPr>
    </w:p>
    <w:p w:rsidR="0046707F" w:rsidRPr="00B54B06" w:rsidP="00E9203D">
      <w:pPr>
        <w:pStyle w:val="StylN-Nadpis1ArialCE"/>
        <w:numPr>
          <w:ilvl w:val="0"/>
          <w:numId w:val="14"/>
        </w:numPr>
        <w:spacing w:after="120"/>
        <w:ind w:left="357" w:hanging="357"/>
        <w:rPr>
          <w:rFonts w:cs="Arial"/>
          <w:bCs/>
          <w:color w:val="000000" w:themeColor="text1"/>
          <w:sz w:val="24"/>
          <w:szCs w:val="24"/>
        </w:rPr>
      </w:pPr>
      <w:r w:rsidRPr="00B54B06">
        <w:rPr>
          <w:rFonts w:cs="Arial"/>
          <w:bCs/>
          <w:color w:val="000000" w:themeColor="text1"/>
          <w:sz w:val="24"/>
          <w:szCs w:val="24"/>
        </w:rPr>
        <w:t xml:space="preserve">Zmocněncem pro komunikaci na straně Poradce je: </w:t>
      </w:r>
    </w:p>
    <w:p w:rsidR="00621251" w:rsidRPr="00B54B06" w:rsidP="00E9203D">
      <w:pPr>
        <w:pStyle w:val="StylN-Nadpis1ArialCE"/>
        <w:spacing w:after="120"/>
        <w:ind w:left="360" w:firstLine="0"/>
        <w:rPr>
          <w:rFonts w:cs="Arial"/>
          <w:b/>
          <w:bCs/>
          <w:color w:val="000000" w:themeColor="text1"/>
          <w:sz w:val="24"/>
          <w:szCs w:val="24"/>
        </w:rPr>
      </w:pPr>
      <w:r w:rsidRPr="00B54B06">
        <w:rPr>
          <w:rFonts w:cs="Arial"/>
          <w:b/>
          <w:bCs/>
          <w:color w:val="000000" w:themeColor="text1"/>
          <w:sz w:val="24"/>
          <w:szCs w:val="24"/>
        </w:rPr>
        <w:t>M.Sc</w:t>
      </w:r>
      <w:r w:rsidRPr="00B54B06">
        <w:rPr>
          <w:rFonts w:cs="Arial"/>
          <w:b/>
          <w:bCs/>
          <w:color w:val="000000" w:themeColor="text1"/>
          <w:sz w:val="24"/>
          <w:szCs w:val="24"/>
        </w:rPr>
        <w:t xml:space="preserve">. Daniel Georgiev, Ph.D. </w:t>
      </w:r>
      <w:r w:rsidRPr="00B54B06">
        <w:rPr>
          <w:rFonts w:cs="Arial"/>
          <w:bCs/>
          <w:color w:val="000000" w:themeColor="text1"/>
          <w:sz w:val="24"/>
          <w:szCs w:val="24"/>
        </w:rPr>
        <w:t>nebo</w:t>
      </w:r>
      <w:r w:rsidRPr="00B54B06">
        <w:rPr>
          <w:rFonts w:cs="Arial"/>
          <w:b/>
          <w:bCs/>
          <w:color w:val="000000" w:themeColor="text1"/>
          <w:sz w:val="24"/>
          <w:szCs w:val="24"/>
        </w:rPr>
        <w:t xml:space="preserve"> Ing. Petr Janeček, </w:t>
      </w:r>
      <w:r w:rsidRPr="00B54B06">
        <w:rPr>
          <w:rFonts w:cs="Arial"/>
          <w:b/>
          <w:bCs/>
          <w:color w:val="000000" w:themeColor="text1"/>
          <w:sz w:val="24"/>
          <w:szCs w:val="24"/>
        </w:rPr>
        <w:t>Ph.D</w:t>
      </w:r>
    </w:p>
    <w:p w:rsidR="003E7047" w:rsidRPr="00B54B06" w:rsidP="00E9203D">
      <w:pPr>
        <w:pStyle w:val="StylN-Nadpis1ArialCE"/>
        <w:spacing w:after="120"/>
        <w:ind w:left="360" w:firstLine="0"/>
        <w:rPr>
          <w:rFonts w:cs="Arial"/>
          <w:bCs/>
          <w:color w:val="000000" w:themeColor="text1"/>
          <w:sz w:val="24"/>
          <w:szCs w:val="24"/>
        </w:rPr>
      </w:pPr>
      <w:r w:rsidRPr="00B54B06">
        <w:rPr>
          <w:rFonts w:cs="Arial"/>
          <w:bCs/>
          <w:color w:val="000000" w:themeColor="text1"/>
          <w:sz w:val="24"/>
          <w:szCs w:val="24"/>
        </w:rPr>
        <w:t xml:space="preserve">E-mailová adresa: </w:t>
      </w:r>
      <w:r>
        <w:fldChar w:fldCharType="begin"/>
      </w:r>
      <w:r>
        <w:instrText xml:space="preserve"> HYPERLINK "mailto:georgiev@kky.zcu.cz" </w:instrText>
      </w:r>
      <w:r>
        <w:fldChar w:fldCharType="separate"/>
      </w:r>
      <w:r w:rsidRPr="00B54B06">
        <w:rPr>
          <w:rStyle w:val="Hyperlink"/>
          <w:rFonts w:cs="Arial"/>
          <w:bCs/>
          <w:color w:val="000000" w:themeColor="text1"/>
          <w:sz w:val="24"/>
          <w:szCs w:val="24"/>
          <w:u w:val="none"/>
        </w:rPr>
        <w:t>georgiev@kky.zcu.cz</w:t>
      </w:r>
      <w:r>
        <w:fldChar w:fldCharType="end"/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, </w:t>
      </w:r>
      <w:r>
        <w:fldChar w:fldCharType="begin"/>
      </w:r>
      <w:r>
        <w:instrText xml:space="preserve"> HYPERLINK "D:\\Temp\\jpodo\\pjanecek@ntis.zcu.cz" </w:instrText>
      </w:r>
      <w:r>
        <w:fldChar w:fldCharType="separate"/>
      </w:r>
      <w:r w:rsidRPr="00B54B06">
        <w:rPr>
          <w:rStyle w:val="Hyperlink"/>
          <w:rFonts w:cs="Arial"/>
          <w:bCs/>
          <w:color w:val="000000" w:themeColor="text1"/>
          <w:sz w:val="24"/>
          <w:szCs w:val="24"/>
          <w:u w:val="none"/>
        </w:rPr>
        <w:t>pjanecek@ntis.zcu.cz</w:t>
      </w:r>
      <w:r>
        <w:fldChar w:fldCharType="end"/>
      </w:r>
    </w:p>
    <w:p w:rsidR="00144B4E" w:rsidRPr="00B54B06" w:rsidP="00E9203D">
      <w:pPr>
        <w:pStyle w:val="StylN-Nadpis1ArialCE11bTunPodtrenzarovnnn1"/>
        <w:rPr>
          <w:rFonts w:cs="Arial"/>
          <w:color w:val="000000" w:themeColor="text1"/>
          <w:sz w:val="24"/>
          <w:szCs w:val="24"/>
        </w:rPr>
      </w:pPr>
      <w:r w:rsidRPr="00B54B06">
        <w:rPr>
          <w:rFonts w:cs="Arial"/>
          <w:color w:val="000000" w:themeColor="text1"/>
          <w:sz w:val="24"/>
          <w:szCs w:val="24"/>
        </w:rPr>
        <w:t>X</w:t>
      </w:r>
      <w:r w:rsidRPr="00B54B06" w:rsidR="000A6ECC">
        <w:rPr>
          <w:rFonts w:cs="Arial"/>
          <w:color w:val="000000" w:themeColor="text1"/>
          <w:sz w:val="24"/>
          <w:szCs w:val="24"/>
        </w:rPr>
        <w:t>I</w:t>
      </w:r>
      <w:r w:rsidRPr="00B54B06" w:rsidR="00735C80">
        <w:rPr>
          <w:rFonts w:cs="Arial"/>
          <w:color w:val="000000" w:themeColor="text1"/>
          <w:sz w:val="24"/>
          <w:szCs w:val="24"/>
        </w:rPr>
        <w:t>I</w:t>
      </w:r>
      <w:r w:rsidRPr="00B54B06">
        <w:rPr>
          <w:rFonts w:cs="Arial"/>
          <w:color w:val="000000" w:themeColor="text1"/>
          <w:sz w:val="24"/>
          <w:szCs w:val="24"/>
        </w:rPr>
        <w:t>. Závěrečná ustanovení</w:t>
      </w:r>
    </w:p>
    <w:p w:rsidR="00043AC7" w:rsidRPr="00B54B06" w:rsidP="00E9203D">
      <w:pPr>
        <w:pStyle w:val="ListParagraph"/>
        <w:widowControl w:val="0"/>
        <w:numPr>
          <w:ilvl w:val="0"/>
          <w:numId w:val="15"/>
        </w:numPr>
        <w:jc w:val="both"/>
        <w:rPr>
          <w:rFonts w:ascii="Arial" w:hAnsi="Arial" w:cs="Arial"/>
          <w:bCs/>
          <w:snapToGrid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bCs/>
          <w:snapToGrid/>
          <w:color w:val="000000" w:themeColor="text1"/>
          <w:sz w:val="24"/>
          <w:szCs w:val="24"/>
        </w:rPr>
        <w:t xml:space="preserve">Tato smlouva může být měněna a doplňována pouze vzestupně číslovanými písemnými dodatky podepsanými k tomu oprávněnými zástupci smluvních stran v rámci jedné a téže listiny. Písemnou formu musí mít i prominutí jakéhokoliv dluhu </w:t>
      </w:r>
      <w:r w:rsidRPr="00B54B06" w:rsidR="00CC0BBD">
        <w:rPr>
          <w:rFonts w:ascii="Arial" w:hAnsi="Arial" w:cs="Arial"/>
          <w:bCs/>
          <w:snapToGrid/>
          <w:color w:val="000000" w:themeColor="text1"/>
          <w:sz w:val="24"/>
          <w:szCs w:val="24"/>
        </w:rPr>
        <w:t xml:space="preserve">vzniklého některé ze smluvních stran </w:t>
      </w:r>
      <w:r w:rsidRPr="00B54B06">
        <w:rPr>
          <w:rFonts w:ascii="Arial" w:hAnsi="Arial" w:cs="Arial"/>
          <w:bCs/>
          <w:snapToGrid/>
          <w:color w:val="000000" w:themeColor="text1"/>
          <w:sz w:val="24"/>
          <w:szCs w:val="24"/>
        </w:rPr>
        <w:t>z této smlouvy.</w:t>
      </w:r>
    </w:p>
    <w:p w:rsidR="00EB33B4" w:rsidRPr="00B54B06" w:rsidP="00E9203D">
      <w:pPr>
        <w:pStyle w:val="ListParagraph"/>
        <w:widowControl w:val="0"/>
        <w:rPr>
          <w:rFonts w:ascii="Arial" w:hAnsi="Arial" w:cs="Arial"/>
          <w:bCs/>
          <w:snapToGrid/>
          <w:color w:val="000000" w:themeColor="text1"/>
          <w:sz w:val="24"/>
          <w:szCs w:val="24"/>
        </w:rPr>
      </w:pPr>
    </w:p>
    <w:p w:rsidR="00B76434" w:rsidRPr="00B54B06" w:rsidP="00E9203D">
      <w:pPr>
        <w:pStyle w:val="ListParagraph"/>
        <w:widowControl w:val="0"/>
        <w:numPr>
          <w:ilvl w:val="0"/>
          <w:numId w:val="15"/>
        </w:numPr>
        <w:jc w:val="both"/>
        <w:rPr>
          <w:rFonts w:ascii="Arial" w:hAnsi="Arial" w:cs="Arial"/>
          <w:snapToGrid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snapToGrid/>
          <w:color w:val="000000" w:themeColor="text1"/>
          <w:sz w:val="24"/>
          <w:szCs w:val="24"/>
        </w:rPr>
        <w:t xml:space="preserve">Poradce se zavazuje, že ke dni nabytí vlastnického práva k výsledkům konzultační podpory Klientem splní veškeré povinnosti spojené s tímto výsledkem, aby Klient nenabyl společně s vlastnickým právem k tomuto výsledku žádnou povinnost, která by mohla být ve smyslu § 1106 občanského zákoníku s výsledkem spojena. Nabyde-li Klient takovou povinnost, vzniká Poradci povinnost splnit věřiteli příslušný dluh v celém rozsahu do 15 dnů od doručení výzvy Klienta Poradci nebo v této lhůtě jinak zařídit, aby Klient nemusel věřiteli příslušný dluh splnit. Povinnost Poradce nahradit Klientovi případnou škodu tím není dotčena. </w:t>
      </w:r>
    </w:p>
    <w:p w:rsidR="00B76434" w:rsidRPr="00B54B06" w:rsidP="00E9203D">
      <w:pPr>
        <w:pStyle w:val="ListParagraph"/>
        <w:widowControl w:val="0"/>
        <w:ind w:left="360"/>
        <w:jc w:val="both"/>
        <w:rPr>
          <w:rFonts w:ascii="Arial" w:hAnsi="Arial" w:cs="Arial"/>
          <w:bCs/>
          <w:snapToGrid/>
          <w:color w:val="000000" w:themeColor="text1"/>
          <w:sz w:val="24"/>
          <w:szCs w:val="24"/>
        </w:rPr>
      </w:pPr>
    </w:p>
    <w:p w:rsidR="00043AC7" w:rsidRPr="00B54B06" w:rsidP="00E9203D">
      <w:pPr>
        <w:pStyle w:val="ListParagraph"/>
        <w:widowControl w:val="0"/>
        <w:numPr>
          <w:ilvl w:val="0"/>
          <w:numId w:val="15"/>
        </w:numPr>
        <w:jc w:val="both"/>
        <w:rPr>
          <w:rFonts w:ascii="Arial" w:hAnsi="Arial" w:cs="Arial"/>
          <w:bCs/>
          <w:snapToGrid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bCs/>
          <w:snapToGrid/>
          <w:color w:val="000000" w:themeColor="text1"/>
          <w:sz w:val="24"/>
          <w:szCs w:val="24"/>
        </w:rPr>
        <w:t xml:space="preserve">Obsah práv a povinností smluvních stran plynoucích jim z této smlouvy se vykládá v první </w:t>
      </w:r>
      <w:r w:rsidRPr="00B54B06">
        <w:rPr>
          <w:rFonts w:ascii="Arial" w:hAnsi="Arial" w:cs="Arial"/>
          <w:bCs/>
          <w:snapToGrid/>
          <w:color w:val="000000" w:themeColor="text1"/>
          <w:sz w:val="24"/>
          <w:szCs w:val="24"/>
        </w:rPr>
        <w:t>řadě vždy podle jazykového vyjádření jednotlivých ustanovení této smlouvy. Teprve v případě nejasností ohledně významu jazykového vyjádření jednotlivých ustanovení se použijí ostatní pravidla pro určení obsahu práv a povinností vyplývajících smluvním stranám z této smlouvy.</w:t>
      </w:r>
    </w:p>
    <w:p w:rsidR="00043AC7" w:rsidRPr="00B54B06" w:rsidP="00E9203D">
      <w:pPr>
        <w:pStyle w:val="ListParagraph"/>
        <w:widowControl w:val="0"/>
        <w:jc w:val="both"/>
        <w:rPr>
          <w:rFonts w:ascii="Arial" w:hAnsi="Arial" w:cs="Arial"/>
          <w:bCs/>
          <w:snapToGrid/>
          <w:color w:val="000000" w:themeColor="text1"/>
          <w:sz w:val="24"/>
          <w:szCs w:val="24"/>
        </w:rPr>
      </w:pPr>
    </w:p>
    <w:p w:rsidR="00EB33B4" w:rsidRPr="00B54B06" w:rsidP="00E9203D">
      <w:pPr>
        <w:pStyle w:val="ListParagraph"/>
        <w:widowControl w:val="0"/>
        <w:numPr>
          <w:ilvl w:val="0"/>
          <w:numId w:val="15"/>
        </w:numPr>
        <w:jc w:val="both"/>
        <w:rPr>
          <w:rFonts w:ascii="Arial" w:hAnsi="Arial" w:cs="Arial"/>
          <w:bCs/>
          <w:snapToGrid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bCs/>
          <w:snapToGrid/>
          <w:color w:val="000000" w:themeColor="text1"/>
          <w:sz w:val="24"/>
          <w:szCs w:val="24"/>
        </w:rPr>
        <w:t>V případě, že některé oddělitelné ustanovení této smlouvy se stane neplatným, zdánlivým nebo nevymahatelným, nebude mít jeho neplatnost, zdánlivost nebo nevymahatelnost vliv na platnost, účinnost či vymahatelnost ostatních ustanovení této smlouvy. V takovém případě jsou smluvní strany povinny toto oddělitelné neplatné, zdánlivé nebo nevymahatelné ustanovení nahradit platným</w:t>
      </w:r>
      <w:r w:rsidRPr="00B54B06" w:rsidR="007544AB">
        <w:rPr>
          <w:rFonts w:ascii="Arial" w:hAnsi="Arial" w:cs="Arial"/>
          <w:bCs/>
          <w:snapToGrid/>
          <w:color w:val="000000" w:themeColor="text1"/>
          <w:sz w:val="24"/>
          <w:szCs w:val="24"/>
        </w:rPr>
        <w:t xml:space="preserve"> </w:t>
      </w:r>
      <w:r w:rsidRPr="00B54B06">
        <w:rPr>
          <w:rFonts w:ascii="Arial" w:hAnsi="Arial" w:cs="Arial"/>
          <w:bCs/>
          <w:snapToGrid/>
          <w:color w:val="000000" w:themeColor="text1"/>
          <w:sz w:val="24"/>
          <w:szCs w:val="24"/>
        </w:rPr>
        <w:t>a vymahatelným ustanovením, které se svým účelem nejvíce blíží nahrazovanému neplatnému, zdánlivému nebo nevymahatelnému ustanovení. Ostatní ustanovení této smlouvy pak zůstávají beze změny.</w:t>
      </w:r>
    </w:p>
    <w:p w:rsidR="00EB33B4" w:rsidRPr="00B54B06" w:rsidP="00E9203D">
      <w:pPr>
        <w:widowControl w:val="0"/>
        <w:jc w:val="both"/>
        <w:rPr>
          <w:rFonts w:ascii="Arial" w:hAnsi="Arial" w:cs="Arial"/>
          <w:bCs/>
          <w:snapToGrid/>
          <w:color w:val="000000" w:themeColor="text1"/>
          <w:sz w:val="24"/>
          <w:szCs w:val="24"/>
        </w:rPr>
      </w:pPr>
    </w:p>
    <w:p w:rsidR="00043AC7" w:rsidRPr="00B54B06" w:rsidP="00E9203D">
      <w:pPr>
        <w:pStyle w:val="ListParagraph"/>
        <w:widowControl w:val="0"/>
        <w:numPr>
          <w:ilvl w:val="0"/>
          <w:numId w:val="15"/>
        </w:numPr>
        <w:jc w:val="both"/>
        <w:rPr>
          <w:rFonts w:ascii="Arial" w:hAnsi="Arial" w:cs="Arial"/>
          <w:bCs/>
          <w:snapToGrid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bCs/>
          <w:snapToGrid/>
          <w:color w:val="000000" w:themeColor="text1"/>
          <w:sz w:val="24"/>
          <w:szCs w:val="24"/>
        </w:rPr>
        <w:t>Záležitosti a právní vztahy smluvních stran výslovně neupravené touto smlouvou se řídí příslušnými ustanoveními</w:t>
      </w:r>
      <w:r w:rsidRPr="00B54B06" w:rsidR="001F1932">
        <w:rPr>
          <w:rFonts w:ascii="Arial" w:hAnsi="Arial" w:cs="Arial"/>
          <w:bCs/>
          <w:snapToGrid/>
          <w:color w:val="000000" w:themeColor="text1"/>
          <w:sz w:val="24"/>
          <w:szCs w:val="24"/>
        </w:rPr>
        <w:t xml:space="preserve"> zákona č.</w:t>
      </w:r>
      <w:r w:rsidRPr="00B54B06" w:rsidR="001F1932">
        <w:rPr>
          <w:rFonts w:ascii="Arial" w:hAnsi="Arial" w:cs="Arial"/>
          <w:bCs/>
          <w:color w:val="000000" w:themeColor="text1"/>
        </w:rPr>
        <w:t xml:space="preserve"> </w:t>
      </w:r>
      <w:r w:rsidRPr="00B54B06" w:rsidR="001F1932">
        <w:rPr>
          <w:rFonts w:ascii="Arial" w:hAnsi="Arial" w:cs="Arial"/>
          <w:bCs/>
          <w:color w:val="000000" w:themeColor="text1"/>
          <w:sz w:val="24"/>
          <w:szCs w:val="24"/>
        </w:rPr>
        <w:t>89/2012 Sb., občanský zákoník, v platném znění</w:t>
      </w:r>
      <w:r w:rsidRPr="00B54B06">
        <w:rPr>
          <w:rFonts w:ascii="Arial" w:hAnsi="Arial" w:cs="Arial"/>
          <w:bCs/>
          <w:snapToGrid/>
          <w:color w:val="000000" w:themeColor="text1"/>
          <w:sz w:val="24"/>
          <w:szCs w:val="24"/>
        </w:rPr>
        <w:t>, přičemž tato smlouva upravuje vztahy mezi sobě rovnými podnikateli a týká se jejich podnikatelské činnosti.</w:t>
      </w:r>
    </w:p>
    <w:p w:rsidR="009F6053" w:rsidRPr="00B54B06" w:rsidP="00E9203D">
      <w:pPr>
        <w:pStyle w:val="ListParagraph"/>
        <w:widowControl w:val="0"/>
        <w:rPr>
          <w:rFonts w:ascii="Arial" w:hAnsi="Arial" w:cs="Arial"/>
          <w:bCs/>
          <w:snapToGrid/>
          <w:color w:val="000000" w:themeColor="text1"/>
          <w:sz w:val="24"/>
          <w:szCs w:val="24"/>
        </w:rPr>
      </w:pPr>
    </w:p>
    <w:p w:rsidR="009F6053" w:rsidRPr="00B54B06" w:rsidP="00E9203D">
      <w:pPr>
        <w:pStyle w:val="ListParagraph"/>
        <w:widowControl w:val="0"/>
        <w:numPr>
          <w:ilvl w:val="0"/>
          <w:numId w:val="15"/>
        </w:numPr>
        <w:jc w:val="both"/>
        <w:rPr>
          <w:rFonts w:ascii="Arial" w:hAnsi="Arial" w:cs="Arial"/>
          <w:bCs/>
          <w:snapToGrid/>
          <w:color w:val="000000" w:themeColor="text1"/>
          <w:sz w:val="24"/>
          <w:szCs w:val="24"/>
        </w:rPr>
      </w:pPr>
      <w:r w:rsidRPr="00B54B06">
        <w:rPr>
          <w:rFonts w:ascii="Arial" w:hAnsi="Arial" w:cs="Arial"/>
          <w:bCs/>
          <w:snapToGrid/>
          <w:color w:val="000000" w:themeColor="text1"/>
          <w:sz w:val="24"/>
          <w:szCs w:val="24"/>
        </w:rPr>
        <w:t xml:space="preserve">Smluvní strany podpisem této smlouvy prohlašují a stvrzují, že ke dni uzavření této smlouvy není proti nim zahájeno insolvenční řízení, nejsou v konkurzu, ani nebylo jinak soudně rozhodnuto o jejich úpadku. </w:t>
      </w:r>
    </w:p>
    <w:p w:rsidR="009F6053" w:rsidRPr="00B54B06" w:rsidP="00E9203D">
      <w:pPr>
        <w:widowControl w:val="0"/>
        <w:jc w:val="both"/>
        <w:rPr>
          <w:rFonts w:ascii="Arial" w:hAnsi="Arial" w:cs="Arial"/>
          <w:bCs/>
          <w:snapToGrid/>
          <w:color w:val="000000" w:themeColor="text1"/>
          <w:sz w:val="24"/>
          <w:szCs w:val="24"/>
        </w:rPr>
      </w:pPr>
    </w:p>
    <w:p w:rsidR="00043AC7" w:rsidRPr="00B54B06" w:rsidP="00E9203D">
      <w:pPr>
        <w:pStyle w:val="StylN-Nadpis1ArialCE"/>
        <w:numPr>
          <w:ilvl w:val="0"/>
          <w:numId w:val="15"/>
        </w:numPr>
        <w:rPr>
          <w:rFonts w:cs="Arial"/>
          <w:bCs/>
          <w:color w:val="000000" w:themeColor="text1"/>
          <w:sz w:val="24"/>
          <w:szCs w:val="24"/>
        </w:rPr>
      </w:pPr>
      <w:r w:rsidRPr="00B54B06">
        <w:rPr>
          <w:rFonts w:cs="Arial"/>
          <w:bCs/>
          <w:color w:val="000000" w:themeColor="text1"/>
          <w:sz w:val="24"/>
          <w:szCs w:val="24"/>
        </w:rPr>
        <w:t>Smluvní strany tímto zároveň prohlašují, že tuto smlouvu uzavírají svobodně a vážně a po důkladném seznámení se s jejím textem, s nímž souhlasí, což potvrzují níže svými podpisy.</w:t>
      </w:r>
    </w:p>
    <w:p w:rsidR="005E2169" w:rsidRPr="00B54B06" w:rsidP="00E9203D">
      <w:pPr>
        <w:pStyle w:val="StylN-Nadpis1ArialCE"/>
        <w:ind w:left="0" w:firstLine="0"/>
        <w:rPr>
          <w:rFonts w:cs="Arial"/>
          <w:bCs/>
          <w:color w:val="000000" w:themeColor="text1"/>
          <w:sz w:val="24"/>
          <w:szCs w:val="24"/>
        </w:rPr>
      </w:pPr>
    </w:p>
    <w:p w:rsidR="005E2169" w:rsidRPr="00B54B06" w:rsidP="00E9203D">
      <w:pPr>
        <w:pStyle w:val="StylN-Nadpis1ArialCE"/>
        <w:numPr>
          <w:ilvl w:val="0"/>
          <w:numId w:val="15"/>
        </w:numPr>
        <w:rPr>
          <w:rFonts w:cs="Arial"/>
          <w:bCs/>
          <w:color w:val="000000" w:themeColor="text1"/>
          <w:sz w:val="24"/>
          <w:szCs w:val="24"/>
        </w:rPr>
      </w:pPr>
      <w:r w:rsidRPr="00B54B06">
        <w:rPr>
          <w:rFonts w:cs="Arial"/>
          <w:bCs/>
          <w:color w:val="000000" w:themeColor="text1"/>
          <w:sz w:val="24"/>
          <w:szCs w:val="24"/>
        </w:rPr>
        <w:t xml:space="preserve">Žádná ze smluvních stran neuveřejní bez předchozího písemného souhlasu druhé </w:t>
      </w:r>
      <w:r w:rsidRPr="00B54B06" w:rsidR="00395086">
        <w:rPr>
          <w:rFonts w:cs="Arial"/>
          <w:bCs/>
          <w:color w:val="000000" w:themeColor="text1"/>
          <w:sz w:val="24"/>
          <w:szCs w:val="24"/>
        </w:rPr>
        <w:t xml:space="preserve">smluvní </w:t>
      </w:r>
      <w:r w:rsidRPr="00B54B06">
        <w:rPr>
          <w:rFonts w:cs="Arial"/>
          <w:bCs/>
          <w:color w:val="000000" w:themeColor="text1"/>
          <w:sz w:val="24"/>
          <w:szCs w:val="24"/>
        </w:rPr>
        <w:t>strany žád</w:t>
      </w:r>
      <w:r w:rsidRPr="00B54B06" w:rsidR="00395086">
        <w:rPr>
          <w:rFonts w:cs="Arial"/>
          <w:bCs/>
          <w:color w:val="000000" w:themeColor="text1"/>
          <w:sz w:val="24"/>
          <w:szCs w:val="24"/>
        </w:rPr>
        <w:t>né prohlášení týkající se této s</w:t>
      </w:r>
      <w:r w:rsidRPr="00B54B06">
        <w:rPr>
          <w:rFonts w:cs="Arial"/>
          <w:bCs/>
          <w:color w:val="000000" w:themeColor="text1"/>
          <w:sz w:val="24"/>
          <w:szCs w:val="24"/>
        </w:rPr>
        <w:t>mlouvy nebo druhé smluvní strany.</w:t>
      </w:r>
    </w:p>
    <w:p w:rsidR="005E2169" w:rsidRPr="00B54B06" w:rsidP="00E9203D">
      <w:pPr>
        <w:pStyle w:val="StylN-Nadpis1ArialCE"/>
        <w:ind w:left="0" w:firstLine="0"/>
        <w:rPr>
          <w:rFonts w:cs="Arial"/>
          <w:bCs/>
          <w:color w:val="000000" w:themeColor="text1"/>
          <w:sz w:val="24"/>
          <w:szCs w:val="24"/>
        </w:rPr>
      </w:pPr>
    </w:p>
    <w:p w:rsidR="00502AA6" w:rsidRPr="00B54B06" w:rsidP="00E9203D">
      <w:pPr>
        <w:pStyle w:val="StylN-Nadpis1ArialCE"/>
        <w:numPr>
          <w:ilvl w:val="0"/>
          <w:numId w:val="15"/>
        </w:numPr>
        <w:rPr>
          <w:rFonts w:cs="Arial"/>
          <w:bCs/>
          <w:color w:val="000000" w:themeColor="text1"/>
          <w:sz w:val="24"/>
          <w:szCs w:val="24"/>
        </w:rPr>
      </w:pPr>
      <w:r w:rsidRPr="00B54B06">
        <w:rPr>
          <w:rFonts w:cs="Arial"/>
          <w:bCs/>
          <w:color w:val="000000" w:themeColor="text1"/>
          <w:sz w:val="24"/>
          <w:szCs w:val="24"/>
        </w:rPr>
        <w:t>Poradce nesmí bez předchozího písemného souhlasu Klienta převést p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ráva a povinnosti vyplývající z této </w:t>
      </w:r>
      <w:r w:rsidRPr="00B54B06" w:rsidR="00567EE5">
        <w:rPr>
          <w:rFonts w:cs="Arial"/>
          <w:bCs/>
          <w:color w:val="000000" w:themeColor="text1"/>
          <w:sz w:val="24"/>
          <w:szCs w:val="24"/>
        </w:rPr>
        <w:t>s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mlouvy </w:t>
      </w:r>
      <w:r w:rsidRPr="00B54B06" w:rsidR="00567EE5">
        <w:rPr>
          <w:rFonts w:cs="Arial"/>
          <w:bCs/>
          <w:color w:val="000000" w:themeColor="text1"/>
          <w:sz w:val="24"/>
          <w:szCs w:val="24"/>
        </w:rPr>
        <w:t xml:space="preserve">nebo tuto smlouvu jako celek či v částech </w:t>
      </w:r>
      <w:r w:rsidRPr="00B54B06">
        <w:rPr>
          <w:rFonts w:cs="Arial"/>
          <w:bCs/>
          <w:color w:val="000000" w:themeColor="text1"/>
          <w:sz w:val="24"/>
          <w:szCs w:val="24"/>
        </w:rPr>
        <w:t>na j</w:t>
      </w:r>
      <w:r w:rsidRPr="00B54B06" w:rsidR="00567EE5">
        <w:rPr>
          <w:rFonts w:cs="Arial"/>
          <w:bCs/>
          <w:color w:val="000000" w:themeColor="text1"/>
          <w:sz w:val="24"/>
          <w:szCs w:val="24"/>
        </w:rPr>
        <w:t>iný subjekt</w:t>
      </w:r>
      <w:r w:rsidRPr="00B54B06">
        <w:rPr>
          <w:rFonts w:cs="Arial"/>
          <w:bCs/>
          <w:color w:val="000000" w:themeColor="text1"/>
          <w:sz w:val="24"/>
          <w:szCs w:val="24"/>
        </w:rPr>
        <w:t>.</w:t>
      </w:r>
    </w:p>
    <w:p w:rsidR="002B5265" w:rsidRPr="00B54B06" w:rsidP="00E9203D">
      <w:pPr>
        <w:pStyle w:val="ListParagraph"/>
        <w:widowContro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B5265" w:rsidRPr="00B54B06" w:rsidP="00E9203D">
      <w:pPr>
        <w:pStyle w:val="StylN-Nadpis1ArialCE"/>
        <w:numPr>
          <w:ilvl w:val="0"/>
          <w:numId w:val="15"/>
        </w:numPr>
        <w:rPr>
          <w:rFonts w:cs="Arial"/>
          <w:bCs/>
          <w:color w:val="000000" w:themeColor="text1"/>
          <w:sz w:val="24"/>
          <w:szCs w:val="24"/>
        </w:rPr>
      </w:pPr>
      <w:r w:rsidRPr="00B54B06">
        <w:rPr>
          <w:rFonts w:cs="Arial"/>
          <w:bCs/>
          <w:color w:val="000000" w:themeColor="text1"/>
          <w:sz w:val="24"/>
          <w:szCs w:val="24"/>
        </w:rPr>
        <w:t>Smluvní strany se pro účely této smlouvy dohodly na vyloučení ustanovení § 1799 a § 1800 NOZ upravujících smlouvy uzavírané adhezním způsobem.</w:t>
      </w:r>
    </w:p>
    <w:p w:rsidR="002B5265" w:rsidRPr="00B54B06" w:rsidP="00E9203D">
      <w:pPr>
        <w:pStyle w:val="StylN-Nadpis1ArialCE"/>
        <w:ind w:left="360" w:firstLine="0"/>
        <w:rPr>
          <w:rFonts w:cs="Arial"/>
          <w:bCs/>
          <w:color w:val="000000" w:themeColor="text1"/>
          <w:sz w:val="24"/>
          <w:szCs w:val="24"/>
        </w:rPr>
      </w:pPr>
    </w:p>
    <w:p w:rsidR="002B5265" w:rsidRPr="00B54B06" w:rsidP="00E9203D">
      <w:pPr>
        <w:pStyle w:val="StylN-Nadpis1ArialCE"/>
        <w:numPr>
          <w:ilvl w:val="0"/>
          <w:numId w:val="15"/>
        </w:numPr>
        <w:rPr>
          <w:rFonts w:cs="Arial"/>
          <w:bCs/>
          <w:color w:val="000000" w:themeColor="text1"/>
          <w:sz w:val="24"/>
          <w:szCs w:val="24"/>
        </w:rPr>
      </w:pPr>
      <w:r w:rsidRPr="00B54B06">
        <w:rPr>
          <w:rFonts w:cs="Arial"/>
          <w:bCs/>
          <w:color w:val="000000" w:themeColor="text1"/>
          <w:sz w:val="24"/>
          <w:szCs w:val="24"/>
        </w:rPr>
        <w:t>Tato smlouva je mezi smluvními stranami uzavírána v písemné formě s podpisy smluvních stran na téže listině, a to až po dosažení plné a bezvýhradné shody o celém jejím obsahu včetně všech jejích náležitostí. Proto smluvní strany vylučují v rámci procesu sjednávání této smlouvy použití ustanovení § 1740 odst. 2 věty druhé NOZ o přijetí nabídky jinými slovy a dále ustanovení § 1740 odst. 3 věty první NOZ o změně nabídky v důsledku nepodstatných dodatků nebo odchylek v nabídce. Smluvní strana činící nabídku této smlouvy tedy v souladu se zněním § 1758 NOZ vylučuje přijetí nabídky druhou smluvní stranou v jiné než písemné formě s podpisy smluvních stran na téže listině a v souladu s § 1740 odst. 3 věty druhé NOZ rovněž vylučuje přijetí nabídky této smlouvy s dodatkem nebo odchylkou.</w:t>
      </w:r>
    </w:p>
    <w:p w:rsidR="00BC7B59" w:rsidRPr="00B54B06" w:rsidP="00E9203D">
      <w:pPr>
        <w:pStyle w:val="StylN-Nadpis1ArialCE"/>
        <w:ind w:left="0" w:firstLine="0"/>
        <w:rPr>
          <w:rFonts w:cs="Arial"/>
          <w:bCs/>
          <w:color w:val="000000" w:themeColor="text1"/>
          <w:sz w:val="24"/>
          <w:szCs w:val="24"/>
        </w:rPr>
      </w:pPr>
    </w:p>
    <w:p w:rsidR="00BA6169" w:rsidRPr="002F10D4" w:rsidP="00E9203D">
      <w:pPr>
        <w:pStyle w:val="StylN-Nadpis1ArialCE"/>
        <w:numPr>
          <w:ilvl w:val="0"/>
          <w:numId w:val="15"/>
        </w:numPr>
        <w:rPr>
          <w:rFonts w:cs="Arial"/>
          <w:color w:val="000000" w:themeColor="text1"/>
          <w:sz w:val="22"/>
          <w:szCs w:val="22"/>
        </w:rPr>
      </w:pPr>
      <w:r w:rsidRPr="00B54B06">
        <w:rPr>
          <w:rFonts w:cs="Arial"/>
          <w:bCs/>
          <w:color w:val="000000" w:themeColor="text1"/>
          <w:sz w:val="24"/>
          <w:szCs w:val="24"/>
        </w:rPr>
        <w:t xml:space="preserve">Tato smlouva je uzavírána na dobu určitou </w:t>
      </w:r>
      <w:r w:rsidRPr="00B54B06" w:rsidR="005640FD">
        <w:rPr>
          <w:rFonts w:cs="Arial"/>
          <w:bCs/>
          <w:color w:val="000000" w:themeColor="text1"/>
          <w:sz w:val="24"/>
          <w:szCs w:val="24"/>
        </w:rPr>
        <w:t xml:space="preserve">do </w:t>
      </w:r>
      <w:r w:rsidRPr="00EB4EF2" w:rsidR="005640FD">
        <w:rPr>
          <w:rFonts w:cs="Arial"/>
          <w:bCs/>
          <w:color w:val="000000" w:themeColor="text1"/>
          <w:sz w:val="24"/>
          <w:szCs w:val="24"/>
        </w:rPr>
        <w:t>3</w:t>
      </w:r>
      <w:r w:rsidR="00EB4EF2">
        <w:rPr>
          <w:rFonts w:cs="Arial"/>
          <w:bCs/>
          <w:color w:val="000000" w:themeColor="text1"/>
          <w:sz w:val="24"/>
          <w:szCs w:val="24"/>
        </w:rPr>
        <w:t>0</w:t>
      </w:r>
      <w:r w:rsidRPr="00EB4EF2" w:rsidR="005640FD">
        <w:rPr>
          <w:rFonts w:cs="Arial"/>
          <w:bCs/>
          <w:color w:val="000000" w:themeColor="text1"/>
          <w:sz w:val="24"/>
          <w:szCs w:val="24"/>
        </w:rPr>
        <w:t>.</w:t>
      </w:r>
      <w:r w:rsidRPr="00EB4EF2" w:rsidR="006457E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EB4EF2">
        <w:rPr>
          <w:rFonts w:cs="Arial"/>
          <w:bCs/>
          <w:color w:val="000000" w:themeColor="text1"/>
          <w:sz w:val="24"/>
          <w:szCs w:val="24"/>
        </w:rPr>
        <w:t>9</w:t>
      </w:r>
      <w:r w:rsidRPr="00EB4EF2" w:rsidR="005640FD">
        <w:rPr>
          <w:rFonts w:cs="Arial"/>
          <w:bCs/>
          <w:color w:val="000000" w:themeColor="text1"/>
          <w:sz w:val="24"/>
          <w:szCs w:val="24"/>
        </w:rPr>
        <w:t>.</w:t>
      </w:r>
      <w:r w:rsidRPr="00EB4EF2" w:rsidR="006457E9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EB4EF2" w:rsidR="00EF5B1F">
        <w:rPr>
          <w:rFonts w:cs="Arial"/>
          <w:bCs/>
          <w:color w:val="000000" w:themeColor="text1"/>
          <w:sz w:val="24"/>
          <w:szCs w:val="24"/>
        </w:rPr>
        <w:t>201</w:t>
      </w:r>
      <w:r w:rsidR="00EB4EF2">
        <w:rPr>
          <w:rFonts w:cs="Arial"/>
          <w:bCs/>
          <w:color w:val="000000" w:themeColor="text1"/>
          <w:sz w:val="24"/>
          <w:szCs w:val="24"/>
        </w:rPr>
        <w:t>6</w:t>
      </w:r>
      <w:r w:rsidRPr="00B54B06" w:rsidR="005640FD">
        <w:rPr>
          <w:rFonts w:cs="Arial"/>
          <w:bCs/>
          <w:color w:val="000000" w:themeColor="text1"/>
          <w:sz w:val="24"/>
          <w:szCs w:val="24"/>
        </w:rPr>
        <w:t>.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54B06">
        <w:rPr>
          <w:rFonts w:cs="Arial"/>
          <w:color w:val="000000" w:themeColor="text1"/>
          <w:sz w:val="24"/>
          <w:szCs w:val="24"/>
        </w:rPr>
        <w:t xml:space="preserve">Tato smlouva nabývá platnosti a účinnosti podpisem smluvních stran. </w:t>
      </w:r>
    </w:p>
    <w:p w:rsidR="002F10D4" w:rsidP="002F10D4">
      <w:pPr>
        <w:pStyle w:val="ListParagraph"/>
        <w:rPr>
          <w:rFonts w:cs="Arial"/>
          <w:color w:val="000000" w:themeColor="text1"/>
          <w:sz w:val="22"/>
          <w:szCs w:val="22"/>
        </w:rPr>
      </w:pPr>
    </w:p>
    <w:p w:rsidR="002F10D4" w:rsidRPr="00B54B06" w:rsidP="002F10D4">
      <w:pPr>
        <w:pStyle w:val="StylN-Nadpis1ArialCE"/>
        <w:ind w:left="360" w:firstLine="0"/>
        <w:rPr>
          <w:rFonts w:cs="Arial"/>
          <w:color w:val="000000" w:themeColor="text1"/>
          <w:sz w:val="22"/>
          <w:szCs w:val="22"/>
        </w:rPr>
      </w:pPr>
    </w:p>
    <w:p w:rsidR="00BA6169" w:rsidRPr="00B54B06" w:rsidP="00E9203D">
      <w:pPr>
        <w:pStyle w:val="StylN-Nadpis1ArialCE"/>
        <w:ind w:left="0" w:firstLine="0"/>
        <w:rPr>
          <w:rFonts w:cs="Arial"/>
          <w:color w:val="000000" w:themeColor="text1"/>
          <w:sz w:val="22"/>
          <w:szCs w:val="22"/>
        </w:rPr>
      </w:pPr>
    </w:p>
    <w:p w:rsidR="00502AA6" w:rsidRPr="00B54B06" w:rsidP="00E9203D">
      <w:pPr>
        <w:pStyle w:val="StylN-Nadpis1ArialCE"/>
        <w:numPr>
          <w:ilvl w:val="0"/>
          <w:numId w:val="15"/>
        </w:numPr>
        <w:rPr>
          <w:rFonts w:cs="Arial"/>
          <w:bCs/>
          <w:color w:val="000000" w:themeColor="text1"/>
          <w:sz w:val="24"/>
          <w:szCs w:val="24"/>
        </w:rPr>
      </w:pPr>
      <w:r w:rsidRPr="00B54B06">
        <w:rPr>
          <w:rFonts w:cs="Arial"/>
          <w:bCs/>
          <w:color w:val="000000" w:themeColor="text1"/>
          <w:sz w:val="24"/>
          <w:szCs w:val="24"/>
        </w:rPr>
        <w:t xml:space="preserve">Tato </w:t>
      </w:r>
      <w:r w:rsidRPr="00B54B06" w:rsidR="006D60C1">
        <w:rPr>
          <w:rFonts w:cs="Arial"/>
          <w:bCs/>
          <w:color w:val="000000" w:themeColor="text1"/>
          <w:sz w:val="24"/>
          <w:szCs w:val="24"/>
        </w:rPr>
        <w:t>s</w:t>
      </w:r>
      <w:r w:rsidRPr="00B54B06">
        <w:rPr>
          <w:rFonts w:cs="Arial"/>
          <w:bCs/>
          <w:color w:val="000000" w:themeColor="text1"/>
          <w:sz w:val="24"/>
          <w:szCs w:val="24"/>
        </w:rPr>
        <w:t xml:space="preserve">mlouva </w:t>
      </w:r>
      <w:r w:rsidRPr="00B54B06" w:rsidR="006D60C1">
        <w:rPr>
          <w:rFonts w:cs="Arial"/>
          <w:bCs/>
          <w:color w:val="000000" w:themeColor="text1"/>
          <w:sz w:val="24"/>
          <w:szCs w:val="24"/>
        </w:rPr>
        <w:t>je vyhotovena ve čtyřech stejnopisech s platností originálu, z nichž každá smluvní strana obdrží dvě vyhotovení</w:t>
      </w:r>
      <w:r w:rsidRPr="00B54B06">
        <w:rPr>
          <w:rFonts w:cs="Arial"/>
          <w:bCs/>
          <w:color w:val="000000" w:themeColor="text1"/>
          <w:sz w:val="24"/>
          <w:szCs w:val="24"/>
        </w:rPr>
        <w:t>.</w:t>
      </w:r>
    </w:p>
    <w:p w:rsidR="00043AC7" w:rsidRPr="00B54B06" w:rsidP="00E9203D">
      <w:pPr>
        <w:pStyle w:val="BodyText"/>
        <w:autoSpaceDE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36"/>
      </w:tblGrid>
      <w:tr w:rsidTr="00E73F4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4536" w:type="dxa"/>
          </w:tcPr>
          <w:p w:rsidR="00D946A6" w:rsidRPr="00670F58" w:rsidP="00E73F42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  <w:r w:rsidRPr="00670F58">
              <w:rPr>
                <w:rFonts w:ascii="Arial" w:hAnsi="Arial" w:cs="Arial"/>
                <w:bCs/>
                <w:snapToGrid/>
                <w:sz w:val="24"/>
                <w:szCs w:val="24"/>
              </w:rPr>
              <w:t>Za Klienta</w:t>
            </w:r>
          </w:p>
        </w:tc>
        <w:tc>
          <w:tcPr>
            <w:tcW w:w="4536" w:type="dxa"/>
          </w:tcPr>
          <w:p w:rsidR="00D946A6" w:rsidRPr="00670F58" w:rsidP="00E73F42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napToGrid/>
                <w:sz w:val="24"/>
                <w:szCs w:val="24"/>
              </w:rPr>
            </w:pPr>
            <w:r w:rsidRPr="00670F58">
              <w:rPr>
                <w:rFonts w:ascii="Arial" w:hAnsi="Arial" w:cs="Arial"/>
                <w:bCs/>
                <w:snapToGrid/>
                <w:sz w:val="24"/>
                <w:szCs w:val="24"/>
              </w:rPr>
              <w:t>Za Poradce</w:t>
            </w:r>
          </w:p>
        </w:tc>
      </w:tr>
      <w:tr w:rsidTr="00E73F42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4536" w:type="dxa"/>
          </w:tcPr>
          <w:p w:rsidR="00D946A6" w:rsidRPr="00670F58" w:rsidP="00E73F42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F58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Pr="00670F58">
              <w:rPr>
                <w:rFonts w:ascii="Arial" w:hAnsi="Arial" w:cs="Arial"/>
                <w:i/>
                <w:sz w:val="24"/>
                <w:szCs w:val="24"/>
              </w:rPr>
              <w:t xml:space="preserve">Praze, </w:t>
            </w:r>
            <w:r w:rsidRPr="00670F58">
              <w:rPr>
                <w:rFonts w:ascii="Arial" w:hAnsi="Arial" w:cs="Arial"/>
                <w:sz w:val="24"/>
                <w:szCs w:val="24"/>
              </w:rPr>
              <w:t xml:space="preserve">dne </w:t>
            </w:r>
            <w:r w:rsidRPr="00670F58">
              <w:rPr>
                <w:rFonts w:ascii="Arial" w:hAnsi="Arial" w:cs="Arial"/>
                <w:i/>
                <w:sz w:val="24"/>
                <w:szCs w:val="24"/>
              </w:rPr>
              <w:t>………</w:t>
            </w:r>
          </w:p>
        </w:tc>
        <w:tc>
          <w:tcPr>
            <w:tcW w:w="4536" w:type="dxa"/>
          </w:tcPr>
          <w:p w:rsidR="00D946A6" w:rsidRPr="00670F58" w:rsidP="00E73F42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F58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Pr="00670F58">
              <w:rPr>
                <w:rFonts w:ascii="Arial" w:hAnsi="Arial" w:cs="Arial"/>
                <w:i/>
                <w:sz w:val="24"/>
                <w:szCs w:val="24"/>
              </w:rPr>
              <w:t>Praze,</w:t>
            </w:r>
            <w:r w:rsidRPr="00670F58">
              <w:rPr>
                <w:rFonts w:ascii="Arial" w:hAnsi="Arial" w:cs="Arial"/>
                <w:sz w:val="24"/>
                <w:szCs w:val="24"/>
              </w:rPr>
              <w:t xml:space="preserve"> dne </w:t>
            </w:r>
            <w:r w:rsidRPr="00670F58">
              <w:rPr>
                <w:rFonts w:ascii="Arial" w:hAnsi="Arial" w:cs="Arial"/>
                <w:i/>
                <w:sz w:val="24"/>
                <w:szCs w:val="24"/>
              </w:rPr>
              <w:t>………</w:t>
            </w:r>
          </w:p>
        </w:tc>
      </w:tr>
      <w:tr w:rsidTr="00E73F42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4536" w:type="dxa"/>
          </w:tcPr>
          <w:p w:rsidR="00D946A6" w:rsidRPr="00670F58" w:rsidP="00E73F42">
            <w:pPr>
              <w:widowControl w:val="0"/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46A6" w:rsidRPr="00670F58" w:rsidP="00E73F42">
            <w:pPr>
              <w:widowControl w:val="0"/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46A6" w:rsidRPr="00670F58" w:rsidP="00E73F42">
            <w:pPr>
              <w:widowControl w:val="0"/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46A6" w:rsidP="00E73F42">
            <w:pPr>
              <w:widowControl w:val="0"/>
              <w:spacing w:before="24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Ing.  Marián  Belyuš</w:t>
            </w:r>
          </w:p>
          <w:p w:rsidR="00D946A6" w:rsidP="00E73F42">
            <w:pPr>
              <w:widowControl w:val="0"/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A4F">
              <w:rPr>
                <w:rFonts w:ascii="Arial" w:hAnsi="Arial" w:cs="Arial"/>
                <w:sz w:val="24"/>
                <w:szCs w:val="24"/>
              </w:rPr>
              <w:t>vedoucím odboru Strategie a R&amp;D</w:t>
            </w:r>
          </w:p>
          <w:p w:rsidR="00D946A6" w:rsidP="00E73F42">
            <w:pPr>
              <w:widowControl w:val="0"/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46A6" w:rsidRPr="00591A4F" w:rsidP="00E73F42">
            <w:pPr>
              <w:widowControl w:val="0"/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46A6" w:rsidP="00E73F42">
            <w:pPr>
              <w:widowControl w:val="0"/>
              <w:spacing w:before="24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Martin Urban</w:t>
            </w:r>
          </w:p>
          <w:p w:rsidR="00D946A6" w:rsidRPr="00591A4F" w:rsidP="00E73F42">
            <w:pPr>
              <w:widowControl w:val="0"/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A4F">
              <w:rPr>
                <w:rFonts w:ascii="Arial" w:hAnsi="Arial" w:cs="Arial"/>
                <w:sz w:val="24"/>
                <w:szCs w:val="24"/>
              </w:rPr>
              <w:t>vedoucím oddělení Realizace Nákupu</w:t>
            </w:r>
          </w:p>
          <w:p w:rsidR="00D946A6" w:rsidRPr="00670F58" w:rsidP="00E73F42">
            <w:pPr>
              <w:widowControl w:val="0"/>
              <w:spacing w:before="240" w:after="24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D946A6" w:rsidRPr="00670F58" w:rsidP="00E73F42">
            <w:pPr>
              <w:widowControl w:val="0"/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46A6" w:rsidRPr="00670F58" w:rsidP="00E73F42">
            <w:pPr>
              <w:widowControl w:val="0"/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46A6" w:rsidRPr="00670F58" w:rsidP="00E73F42">
            <w:pPr>
              <w:widowControl w:val="0"/>
              <w:spacing w:before="24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46A6" w:rsidRPr="00670F58" w:rsidP="00E73F42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65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Ing. </w:t>
            </w:r>
            <w:r w:rsidR="00486137">
              <w:rPr>
                <w:rFonts w:ascii="Arial" w:hAnsi="Arial" w:cs="Arial"/>
                <w:b/>
                <w:bCs/>
                <w:sz w:val="24"/>
                <w:szCs w:val="24"/>
              </w:rPr>
              <w:t>Petr Beneš</w:t>
            </w:r>
            <w:bookmarkStart w:id="1" w:name="_GoBack"/>
            <w:bookmarkEnd w:id="1"/>
          </w:p>
          <w:p w:rsidR="00D946A6" w:rsidRPr="00670F58" w:rsidP="00E73F42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kvestor</w:t>
            </w:r>
          </w:p>
          <w:p w:rsidR="00D946A6" w:rsidRPr="00670F58" w:rsidP="00E73F42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E73F42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jc w:val="center"/>
        </w:trPr>
        <w:tc>
          <w:tcPr>
            <w:tcW w:w="4536" w:type="dxa"/>
          </w:tcPr>
          <w:p w:rsidR="00D946A6" w:rsidRPr="00670F58" w:rsidP="00E73F42">
            <w:pPr>
              <w:widowControl w:val="0"/>
              <w:spacing w:before="240" w:after="12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</w:tcPr>
          <w:p w:rsidR="00D946A6" w:rsidRPr="00670F58" w:rsidP="00E73F42">
            <w:pPr>
              <w:widowControl w:val="0"/>
              <w:spacing w:before="240" w:after="12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5E35B4" w:rsidRPr="00B54B06" w:rsidP="007E6154">
      <w:pPr>
        <w:pStyle w:val="N-Nadpis2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Sect="004351A6">
      <w:headerReference w:type="default" r:id="rId5"/>
      <w:footerReference w:type="default" r:id="rId6"/>
      <w:headerReference w:type="first" r:id="rId7"/>
      <w:pgSz w:w="11907" w:h="16840" w:code="9"/>
      <w:pgMar w:top="1559" w:right="992" w:bottom="1276" w:left="992" w:header="0" w:footer="284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77C" w:rsidRPr="003E7047" w:rsidP="008B5256">
    <w:pPr>
      <w:pStyle w:val="Footer"/>
      <w:jc w:val="center"/>
      <w:rPr>
        <w:rFonts w:ascii="Arial" w:hAnsi="Arial" w:cs="Arial"/>
      </w:rPr>
    </w:pPr>
    <w:r w:rsidRPr="003E7047">
      <w:rPr>
        <w:rStyle w:val="PageNumber"/>
        <w:rFonts w:ascii="Arial" w:hAnsi="Arial" w:cs="Arial"/>
      </w:rPr>
      <w:t xml:space="preserve">- </w:t>
    </w:r>
    <w:r w:rsidRPr="003E7047">
      <w:rPr>
        <w:rStyle w:val="PageNumber"/>
        <w:rFonts w:ascii="Arial" w:hAnsi="Arial" w:cs="Arial"/>
      </w:rPr>
      <w:fldChar w:fldCharType="begin"/>
    </w:r>
    <w:r w:rsidRPr="003E7047">
      <w:rPr>
        <w:rStyle w:val="PageNumber"/>
        <w:rFonts w:ascii="Arial" w:hAnsi="Arial" w:cs="Arial"/>
      </w:rPr>
      <w:instrText xml:space="preserve"> PAGE </w:instrText>
    </w:r>
    <w:r w:rsidRPr="003E7047">
      <w:rPr>
        <w:rStyle w:val="PageNumber"/>
        <w:rFonts w:ascii="Arial" w:hAnsi="Arial" w:cs="Arial"/>
      </w:rPr>
      <w:fldChar w:fldCharType="separate"/>
    </w:r>
    <w:r w:rsidRPr="003E7047">
      <w:rPr>
        <w:rStyle w:val="PageNumber"/>
        <w:rFonts w:ascii="Arial" w:hAnsi="Arial" w:cs="Arial"/>
      </w:rPr>
      <w:t>9</w:t>
    </w:r>
    <w:r w:rsidRPr="003E7047">
      <w:rPr>
        <w:rStyle w:val="PageNumber"/>
        <w:rFonts w:ascii="Arial" w:hAnsi="Arial" w:cs="Arial"/>
      </w:rPr>
      <w:fldChar w:fldCharType="end"/>
    </w:r>
    <w:r w:rsidRPr="003E7047">
      <w:rPr>
        <w:rStyle w:val="PageNumber"/>
        <w:rFonts w:ascii="Arial" w:hAnsi="Arial" w:cs="Arial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77C">
    <w:pPr>
      <w:pStyle w:val="Footer"/>
    </w:pPr>
  </w:p>
  <w:p w:rsidR="0009677C">
    <w:pPr>
      <w:pStyle w:val="Footer"/>
    </w:pPr>
  </w:p>
  <w:p w:rsidR="0009677C">
    <w:pPr>
      <w:pStyle w:val="Footer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77C">
    <w:pPr>
      <w:pStyle w:val="Header"/>
    </w:pPr>
  </w:p>
  <w:p w:rsidR="0009677C">
    <w:pPr>
      <w:pStyle w:val="Header"/>
    </w:pPr>
  </w:p>
  <w:p w:rsidR="0009677C">
    <w:pPr>
      <w:pStyle w:val="Header"/>
    </w:pPr>
    <w:r>
      <w:rPr>
        <w:noProof/>
        <w:snapToGrid/>
      </w:rPr>
      <w:drawing>
        <wp:inline distT="0" distB="0" distL="0" distR="0">
          <wp:extent cx="986155" cy="374015"/>
          <wp:effectExtent l="0" t="0" r="444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height:7.5pt;width:7.5pt" o:bullet="t">
        <v:imagedata r:id="rId1" o:title="BD10268_"/>
      </v:shape>
    </w:pict>
  </w:numPicBullet>
  <w:numPicBullet w:numPicBulletId="1">
    <w:pict>
      <v:shape id="_x0000_i1026" type="#_x0000_t75" style="height:7.5pt;width:7.5pt" o:bullet="t">
        <v:imagedata r:id="rId2" o:title="BD14985_"/>
      </v:shape>
    </w:pict>
  </w:numPicBullet>
  <w:abstractNum w:abstractNumId="0">
    <w:nsid w:val="FFFFFF83"/>
    <w:multiLevelType w:val="singleLevel"/>
    <w:tmpl w:val="C4E62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E40A0"/>
    <w:multiLevelType w:val="hybridMultilevel"/>
    <w:tmpl w:val="12AE06BA"/>
    <w:lvl w:ilvl="0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D37D1"/>
    <w:multiLevelType w:val="hybridMultilevel"/>
    <w:tmpl w:val="3C028F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675039"/>
    <w:multiLevelType w:val="hybridMultilevel"/>
    <w:tmpl w:val="BC546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E5D79"/>
    <w:multiLevelType w:val="multilevel"/>
    <w:tmpl w:val="B9AEED50"/>
    <w:lvl w:ilvl="0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-663"/>
        </w:tabs>
        <w:ind w:left="-663" w:hanging="77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Text w:val="%3"/>
      <w:lvlJc w:val="left"/>
      <w:pPr>
        <w:tabs>
          <w:tab w:val="num" w:pos="-303"/>
        </w:tabs>
        <w:ind w:left="-323" w:hanging="340"/>
      </w:pPr>
      <w:rPr>
        <w:rFonts w:cs="Times New Roman" w:hint="default"/>
      </w:rPr>
    </w:lvl>
    <w:lvl w:ilvl="3">
      <w:start w:val="1"/>
      <w:numFmt w:val="none"/>
      <w:lvlText w:val="%4."/>
      <w:lvlJc w:val="left"/>
      <w:pPr>
        <w:tabs>
          <w:tab w:val="num" w:pos="37"/>
        </w:tabs>
        <w:ind w:left="37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397"/>
        </w:tabs>
        <w:ind w:left="397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1117"/>
        </w:tabs>
        <w:ind w:left="5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-1800"/>
        </w:tabs>
        <w:ind w:left="129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1800"/>
        </w:tabs>
        <w:ind w:left="1477" w:hanging="180"/>
      </w:pPr>
      <w:rPr>
        <w:rFonts w:cs="Times New Roman" w:hint="default"/>
      </w:rPr>
    </w:lvl>
  </w:abstractNum>
  <w:abstractNum w:abstractNumId="5">
    <w:nsid w:val="1B5E165D"/>
    <w:multiLevelType w:val="hybridMultilevel"/>
    <w:tmpl w:val="3B48B60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46CB0"/>
    <w:multiLevelType w:val="hybridMultilevel"/>
    <w:tmpl w:val="B86A2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B6E33"/>
    <w:multiLevelType w:val="hybridMultilevel"/>
    <w:tmpl w:val="83361C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ECE0752"/>
    <w:multiLevelType w:val="hybridMultilevel"/>
    <w:tmpl w:val="012AE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D1ED7"/>
    <w:multiLevelType w:val="hybridMultilevel"/>
    <w:tmpl w:val="D08E791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95CD8"/>
    <w:multiLevelType w:val="hybridMultilevel"/>
    <w:tmpl w:val="34CCD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842BFF"/>
    <w:multiLevelType w:val="hybridMultilevel"/>
    <w:tmpl w:val="09CAE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trike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bCs w:val="0"/>
        <w:i w:val="0"/>
        <w:strike w:val="0"/>
        <w:sz w:val="22"/>
        <w:szCs w:val="22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5F5BA8"/>
    <w:multiLevelType w:val="hybridMultilevel"/>
    <w:tmpl w:val="D8D6224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D780A"/>
    <w:multiLevelType w:val="hybridMultilevel"/>
    <w:tmpl w:val="8564D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862C37"/>
    <w:multiLevelType w:val="multilevel"/>
    <w:tmpl w:val="7DFCC826"/>
    <w:lvl w:ilvl="0">
      <w:start w:val="1"/>
      <w:numFmt w:val="decimal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4"/>
        <w:u w:val="none"/>
      </w:rPr>
    </w:lvl>
    <w:lvl w:ilvl="1">
      <w:start w:val="1"/>
      <w:numFmt w:val="none"/>
      <w:pStyle w:val="StylStyl6Arial10b"/>
      <w:lvlText w:val="a)"/>
      <w:lvlJc w:val="left"/>
      <w:pPr>
        <w:tabs>
          <w:tab w:val="num" w:pos="539"/>
        </w:tabs>
        <w:ind w:left="1162" w:hanging="1020"/>
      </w:pPr>
      <w:rPr>
        <w:rFonts w:ascii="Arial" w:hAnsi="Arial" w:hint="default"/>
        <w:b w:val="0"/>
        <w:bCs/>
        <w:i w:val="0"/>
        <w:color w:val="auto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 w:val="0"/>
        <w:i w:val="0"/>
        <w:caps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-1134"/>
        </w:tabs>
        <w:ind w:left="-1134" w:hanging="1134"/>
      </w:pPr>
      <w:rPr>
        <w:rFonts w:ascii="Arial" w:hAnsi="Arial" w:hint="default"/>
        <w:b w:val="0"/>
        <w:i w:val="0"/>
        <w:caps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-1134"/>
        </w:tabs>
        <w:ind w:left="-1134" w:hanging="1134"/>
      </w:pPr>
      <w:rPr>
        <w:rFonts w:ascii="Arial" w:hAnsi="Arial" w:hint="default"/>
        <w:b w:val="0"/>
        <w:i w:val="0"/>
        <w:caps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828"/>
        </w:tabs>
        <w:ind w:left="-8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828"/>
        </w:tabs>
        <w:ind w:left="-828" w:hanging="1440"/>
      </w:pPr>
      <w:rPr>
        <w:rFonts w:hint="default"/>
      </w:rPr>
    </w:lvl>
  </w:abstractNum>
  <w:abstractNum w:abstractNumId="15">
    <w:nsid w:val="40BD44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E065FD"/>
    <w:multiLevelType w:val="hybridMultilevel"/>
    <w:tmpl w:val="1B223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62A28"/>
    <w:multiLevelType w:val="hybridMultilevel"/>
    <w:tmpl w:val="8CF40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9B2387"/>
    <w:multiLevelType w:val="hybridMultilevel"/>
    <w:tmpl w:val="E0CEE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bCs w:val="0"/>
        <w:i w:val="0"/>
        <w:sz w:val="22"/>
        <w:szCs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A402B4"/>
    <w:multiLevelType w:val="hybridMultilevel"/>
    <w:tmpl w:val="E7F64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66C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38556D"/>
    <w:multiLevelType w:val="hybridMultilevel"/>
    <w:tmpl w:val="976EF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625D4D"/>
    <w:multiLevelType w:val="hybridMultilevel"/>
    <w:tmpl w:val="0E2E4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A572EF"/>
    <w:multiLevelType w:val="multilevel"/>
    <w:tmpl w:val="AB4C27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Arial" w:hAnsi="Arial" w:hint="default"/>
        <w:b w:val="0"/>
        <w:bCs w:val="0"/>
        <w:i w:val="0"/>
        <w:strike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4">
    <w:nsid w:val="61831D96"/>
    <w:multiLevelType w:val="multilevel"/>
    <w:tmpl w:val="C22C9E4C"/>
    <w:lvl w:ilvl="0">
      <w:start w:val="1"/>
      <w:numFmt w:val="decimal"/>
      <w:pStyle w:val="StylLatinkaTahomaSloitArial14bTunTmavedoze1"/>
      <w:lvlText w:val="%1."/>
      <w:lvlJc w:val="left"/>
      <w:pPr>
        <w:tabs>
          <w:tab w:val="num" w:pos="704"/>
        </w:tabs>
        <w:ind w:left="0" w:firstLine="0"/>
      </w:pPr>
      <w:rPr>
        <w:rFonts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caps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  <w:caps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  <w:caps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2268"/>
      </w:pPr>
      <w:rPr>
        <w:rFonts w:hint="default"/>
        <w:b w:val="0"/>
        <w:i w:val="0"/>
        <w:caps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2343FA2"/>
    <w:multiLevelType w:val="hybridMultilevel"/>
    <w:tmpl w:val="EF5A0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C27DB9"/>
    <w:multiLevelType w:val="hybridMultilevel"/>
    <w:tmpl w:val="AB4C27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Arial" w:hAnsi="Arial" w:hint="default"/>
        <w:b w:val="0"/>
        <w:bCs w:val="0"/>
        <w:i w:val="0"/>
        <w:strike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7">
    <w:nsid w:val="736B229F"/>
    <w:multiLevelType w:val="hybridMultilevel"/>
    <w:tmpl w:val="1082BF7E"/>
    <w:lvl w:ilvl="0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single"/>
      </w:rPr>
    </w:lvl>
    <w:lvl w:ilvl="1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743E5141"/>
    <w:multiLevelType w:val="hybridMultilevel"/>
    <w:tmpl w:val="41FCE8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strike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6173498"/>
    <w:multiLevelType w:val="singleLevel"/>
    <w:tmpl w:val="3648EB8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</w:rPr>
    </w:lvl>
  </w:abstractNum>
  <w:abstractNum w:abstractNumId="30">
    <w:nsid w:val="7EE31F13"/>
    <w:multiLevelType w:val="hybridMultilevel"/>
    <w:tmpl w:val="3DDC6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28"/>
  </w:num>
  <w:num w:numId="5">
    <w:abstractNumId w:val="21"/>
  </w:num>
  <w:num w:numId="6">
    <w:abstractNumId w:val="6"/>
  </w:num>
  <w:num w:numId="7">
    <w:abstractNumId w:val="30"/>
  </w:num>
  <w:num w:numId="8">
    <w:abstractNumId w:val="13"/>
  </w:num>
  <w:num w:numId="9">
    <w:abstractNumId w:val="2"/>
  </w:num>
  <w:num w:numId="10">
    <w:abstractNumId w:val="10"/>
  </w:num>
  <w:num w:numId="11">
    <w:abstractNumId w:val="25"/>
  </w:num>
  <w:num w:numId="12">
    <w:abstractNumId w:val="19"/>
  </w:num>
  <w:num w:numId="13">
    <w:abstractNumId w:val="8"/>
  </w:num>
  <w:num w:numId="14">
    <w:abstractNumId w:val="18"/>
  </w:num>
  <w:num w:numId="15">
    <w:abstractNumId w:val="22"/>
  </w:num>
  <w:num w:numId="16">
    <w:abstractNumId w:val="16"/>
  </w:num>
  <w:num w:numId="17">
    <w:abstractNumId w:val="11"/>
  </w:num>
  <w:num w:numId="18">
    <w:abstractNumId w:val="26"/>
  </w:num>
  <w:num w:numId="19">
    <w:abstractNumId w:val="23"/>
  </w:num>
  <w:num w:numId="20">
    <w:abstractNumId w:val="29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</w:rPr>
      </w:lvl>
    </w:lvlOverride>
  </w:num>
  <w:num w:numId="21">
    <w:abstractNumId w:val="7"/>
  </w:num>
  <w:num w:numId="22">
    <w:abstractNumId w:val="27"/>
  </w:num>
  <w:num w:numId="23">
    <w:abstractNumId w:val="17"/>
  </w:num>
  <w:num w:numId="24">
    <w:abstractNumId w:val="4"/>
  </w:num>
  <w:num w:numId="25">
    <w:abstractNumId w:val="5"/>
  </w:num>
  <w:num w:numId="26">
    <w:abstractNumId w:val="3"/>
  </w:num>
  <w:num w:numId="27">
    <w:abstractNumId w:val="1"/>
  </w:num>
  <w:num w:numId="28">
    <w:abstractNumId w:val="20"/>
  </w:num>
  <w:num w:numId="29">
    <w:abstractNumId w:val="15"/>
  </w:num>
  <w:num w:numId="30">
    <w:abstractNumId w:val="1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 Narrow" w:hAnsi="Arial Narrow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widowControl w:val="0"/>
      <w:ind w:firstLine="426"/>
      <w:outlineLvl w:val="2"/>
    </w:pPr>
    <w:rPr>
      <w:rFonts w:ascii="Arial Narrow" w:hAnsi="Arial Narrow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i/>
      <w:iCs/>
      <w:color w:val="000000"/>
      <w:szCs w:val="10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 Narrow" w:hAnsi="Arial Narrow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color w:val="000000"/>
      <w:sz w:val="24"/>
      <w:szCs w:val="10"/>
    </w:rPr>
  </w:style>
  <w:style w:type="paragraph" w:styleId="Heading8">
    <w:name w:val="heading 8"/>
    <w:basedOn w:val="Normal"/>
    <w:next w:val="Normal"/>
    <w:qFormat/>
    <w:pPr>
      <w:keepNext/>
      <w:widowControl w:val="0"/>
      <w:outlineLvl w:val="7"/>
    </w:pPr>
    <w:rPr>
      <w:rFonts w:ascii="Arial" w:hAnsi="Arial" w:cs="Arial"/>
      <w:bCs/>
      <w:sz w:val="24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-1440"/>
      </w:tabs>
      <w:spacing w:before="120"/>
      <w:ind w:left="142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tabs>
        <w:tab w:val="left" w:pos="-1440"/>
      </w:tabs>
      <w:spacing w:before="120"/>
    </w:pPr>
    <w:rPr>
      <w:rFonts w:ascii="Arial Narrow" w:hAnsi="Arial Narrow"/>
      <w:sz w:val="26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Arial Narrow" w:hAnsi="Arial Narrow"/>
      <w:b/>
      <w:sz w:val="32"/>
    </w:rPr>
  </w:style>
  <w:style w:type="paragraph" w:styleId="BodyTextIndent">
    <w:name w:val="Body Text Indent"/>
    <w:basedOn w:val="Normal"/>
    <w:pPr>
      <w:widowControl w:val="0"/>
      <w:jc w:val="center"/>
    </w:pPr>
    <w:rPr>
      <w:b/>
      <w:i/>
      <w:sz w:val="36"/>
    </w:rPr>
  </w:style>
  <w:style w:type="paragraph" w:styleId="BodyTextIndent2">
    <w:name w:val="Body Text Indent 2"/>
    <w:basedOn w:val="Normal"/>
    <w:pPr>
      <w:widowControl w:val="0"/>
      <w:ind w:left="426"/>
    </w:pPr>
    <w:rPr>
      <w:rFonts w:ascii="Arial Narrow" w:hAnsi="Arial Narrow"/>
      <w:sz w:val="28"/>
    </w:rPr>
  </w:style>
  <w:style w:type="paragraph" w:styleId="BodyText2">
    <w:name w:val="Body Text 2"/>
    <w:basedOn w:val="Normal"/>
    <w:rPr>
      <w:rFonts w:ascii="Tahoma" w:hAnsi="Tahoma" w:cs="Tahoma"/>
      <w:i/>
      <w:iCs/>
      <w:color w:val="000000"/>
      <w:szCs w:val="10"/>
    </w:rPr>
  </w:style>
  <w:style w:type="paragraph" w:styleId="BodyText3">
    <w:name w:val="Body Text 3"/>
    <w:basedOn w:val="Normal"/>
    <w:rPr>
      <w:rFonts w:ascii="Tahoma" w:hAnsi="Tahoma" w:cs="Tahoma"/>
      <w:i/>
      <w:iCs/>
      <w:color w:val="000000"/>
      <w:sz w:val="24"/>
      <w:szCs w:val="10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Arial Narrow" w:hAnsi="Arial Narrow"/>
      <w:b/>
      <w:bCs/>
      <w:sz w:val="32"/>
    </w:rPr>
  </w:style>
  <w:style w:type="paragraph" w:styleId="BodyTextIndent3">
    <w:name w:val="Body Text Indent 3"/>
    <w:basedOn w:val="Normal"/>
    <w:pPr>
      <w:spacing w:line="240" w:lineRule="atLeast"/>
      <w:ind w:left="709" w:hanging="425"/>
      <w:jc w:val="both"/>
    </w:pPr>
    <w:rPr>
      <w:rFonts w:ascii="Arial" w:hAnsi="Arial" w:cs="Arial"/>
      <w:sz w:val="24"/>
    </w:rPr>
  </w:style>
  <w:style w:type="paragraph" w:customStyle="1" w:styleId="Rozvrendokumentu">
    <w:name w:val="Rozvržení dokumentu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C3527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2703C7"/>
    <w:pPr>
      <w:ind w:left="283" w:hanging="283"/>
    </w:pPr>
  </w:style>
  <w:style w:type="paragraph" w:styleId="List2">
    <w:name w:val="List 2"/>
    <w:basedOn w:val="Normal"/>
    <w:rsid w:val="002703C7"/>
    <w:pPr>
      <w:ind w:left="566" w:hanging="283"/>
    </w:pPr>
  </w:style>
  <w:style w:type="paragraph" w:styleId="List3">
    <w:name w:val="List 3"/>
    <w:basedOn w:val="Normal"/>
    <w:rsid w:val="002703C7"/>
    <w:pPr>
      <w:ind w:left="849" w:hanging="283"/>
    </w:pPr>
  </w:style>
  <w:style w:type="paragraph" w:styleId="List4">
    <w:name w:val="List 4"/>
    <w:basedOn w:val="Normal"/>
    <w:rsid w:val="002703C7"/>
    <w:pPr>
      <w:ind w:left="1132" w:hanging="283"/>
    </w:pPr>
  </w:style>
  <w:style w:type="paragraph" w:styleId="ListBullet2">
    <w:name w:val="List Bullet 2"/>
    <w:basedOn w:val="Normal"/>
    <w:rsid w:val="002703C7"/>
    <w:pPr>
      <w:numPr>
        <w:numId w:val="1"/>
      </w:numPr>
    </w:pPr>
  </w:style>
  <w:style w:type="paragraph" w:styleId="BodyTextFirstIndent2">
    <w:name w:val="Body Text First Indent 2"/>
    <w:basedOn w:val="BodyTextIndent"/>
    <w:rsid w:val="002703C7"/>
    <w:pPr>
      <w:widowControl/>
      <w:spacing w:after="120"/>
      <w:ind w:left="283" w:firstLine="210"/>
      <w:jc w:val="left"/>
    </w:pPr>
    <w:rPr>
      <w:b w:val="0"/>
      <w:i w:val="0"/>
      <w:sz w:val="20"/>
    </w:rPr>
  </w:style>
  <w:style w:type="paragraph" w:customStyle="1" w:styleId="N-Nadpis1">
    <w:name w:val="N - Nadpis 1"/>
    <w:basedOn w:val="Normal"/>
    <w:link w:val="N-Nadpis1Char"/>
    <w:rsid w:val="0093487E"/>
    <w:pPr>
      <w:widowControl w:val="0"/>
      <w:adjustRightInd w:val="0"/>
      <w:spacing w:line="360" w:lineRule="atLeast"/>
      <w:jc w:val="both"/>
      <w:textAlignment w:val="baseline"/>
    </w:pPr>
    <w:rPr>
      <w:snapToGrid/>
    </w:rPr>
  </w:style>
  <w:style w:type="paragraph" w:customStyle="1" w:styleId="N-Nadpis2">
    <w:name w:val="N - Nadpis 2"/>
    <w:basedOn w:val="Normal"/>
    <w:link w:val="N-Nadpis2Char"/>
    <w:rsid w:val="0093487E"/>
    <w:pPr>
      <w:widowControl w:val="0"/>
      <w:adjustRightInd w:val="0"/>
      <w:spacing w:line="360" w:lineRule="atLeast"/>
      <w:jc w:val="both"/>
      <w:textAlignment w:val="baseline"/>
    </w:pPr>
    <w:rPr>
      <w:snapToGrid/>
    </w:rPr>
  </w:style>
  <w:style w:type="paragraph" w:customStyle="1" w:styleId="N-Nadpis3">
    <w:name w:val="N - Nadpis 3"/>
    <w:basedOn w:val="Normal"/>
    <w:rsid w:val="0093487E"/>
    <w:pPr>
      <w:widowControl w:val="0"/>
      <w:adjustRightInd w:val="0"/>
      <w:spacing w:line="360" w:lineRule="atLeast"/>
      <w:jc w:val="both"/>
      <w:textAlignment w:val="baseline"/>
    </w:pPr>
    <w:rPr>
      <w:snapToGrid/>
    </w:rPr>
  </w:style>
  <w:style w:type="paragraph" w:customStyle="1" w:styleId="N-Nadpis4">
    <w:name w:val="N - Nadpis 4"/>
    <w:basedOn w:val="Normal"/>
    <w:rsid w:val="0093487E"/>
    <w:pPr>
      <w:widowControl w:val="0"/>
      <w:adjustRightInd w:val="0"/>
      <w:spacing w:line="360" w:lineRule="atLeast"/>
      <w:jc w:val="both"/>
      <w:textAlignment w:val="baseline"/>
    </w:pPr>
    <w:rPr>
      <w:snapToGrid/>
    </w:rPr>
  </w:style>
  <w:style w:type="paragraph" w:customStyle="1" w:styleId="N-Nadpis5">
    <w:name w:val="N - Nadpis 5"/>
    <w:basedOn w:val="Normal"/>
    <w:rsid w:val="0093487E"/>
    <w:pPr>
      <w:widowControl w:val="0"/>
      <w:adjustRightInd w:val="0"/>
      <w:spacing w:line="360" w:lineRule="atLeast"/>
      <w:jc w:val="both"/>
      <w:textAlignment w:val="baseline"/>
    </w:pPr>
    <w:rPr>
      <w:snapToGrid/>
    </w:rPr>
  </w:style>
  <w:style w:type="paragraph" w:customStyle="1" w:styleId="StylN-Nadpis2Arial11b">
    <w:name w:val="Styl N - Nadpis 2 + Arial 11 b."/>
    <w:basedOn w:val="N-Nadpis2"/>
    <w:link w:val="StylN-Nadpis2Arial11bChar"/>
    <w:rsid w:val="00B04B1E"/>
    <w:pPr>
      <w:spacing w:line="280" w:lineRule="atLeast"/>
    </w:pPr>
    <w:rPr>
      <w:rFonts w:ascii="Arial" w:hAnsi="Arial"/>
      <w:sz w:val="22"/>
      <w:szCs w:val="22"/>
    </w:rPr>
  </w:style>
  <w:style w:type="paragraph" w:customStyle="1" w:styleId="StylN-Nadpis2Arial11bZa6bdkovnNejmn1">
    <w:name w:val="Styl N - Nadpis 2 + Arial 11 b. Za:  6 b. Řádkování:  Nejméně 1..."/>
    <w:basedOn w:val="N-Nadpis2"/>
    <w:link w:val="StylN-Nadpis2Arial11bZa6bdkovnNejmn1Char"/>
    <w:rsid w:val="005F2C42"/>
    <w:pPr>
      <w:spacing w:after="120" w:line="280" w:lineRule="atLeast"/>
      <w:ind w:left="709" w:hanging="709"/>
    </w:pPr>
    <w:rPr>
      <w:rFonts w:ascii="Arial" w:hAnsi="Arial"/>
      <w:sz w:val="22"/>
      <w:szCs w:val="22"/>
    </w:rPr>
  </w:style>
  <w:style w:type="paragraph" w:customStyle="1" w:styleId="StylN-Nadpis2GaramondLatinka12bZa6bdkovn">
    <w:name w:val="Styl N - Nadpis 2 + Garamond (Latinka) 12 b. Za:  6 b. Řádkován..."/>
    <w:basedOn w:val="N-Nadpis2"/>
    <w:rsid w:val="005F2C42"/>
    <w:pPr>
      <w:spacing w:after="120" w:line="280" w:lineRule="atLeast"/>
    </w:pPr>
    <w:rPr>
      <w:rFonts w:ascii="Arial" w:hAnsi="Arial"/>
      <w:sz w:val="22"/>
    </w:rPr>
  </w:style>
  <w:style w:type="character" w:customStyle="1" w:styleId="N-Nadpis2Char">
    <w:name w:val="N - Nadpis 2 Char"/>
    <w:basedOn w:val="DefaultParagraphFont"/>
    <w:link w:val="N-Nadpis2"/>
    <w:rsid w:val="00224EAD"/>
    <w:rPr>
      <w:lang w:val="cs-CZ" w:eastAsia="cs-CZ" w:bidi="ar-SA"/>
    </w:rPr>
  </w:style>
  <w:style w:type="character" w:customStyle="1" w:styleId="StylN-Nadpis2Arial11bZa6bdkovnNejmn1Char">
    <w:name w:val="Styl N - Nadpis 2 + Arial 11 b. Za:  6 b. Řádkování:  Nejméně 1... Char"/>
    <w:basedOn w:val="N-Nadpis2Char"/>
    <w:link w:val="StylN-Nadpis2Arial11bZa6bdkovnNejmn1"/>
    <w:rsid w:val="00224EAD"/>
    <w:rPr>
      <w:rFonts w:ascii="Arial" w:hAnsi="Arial"/>
      <w:sz w:val="22"/>
      <w:szCs w:val="22"/>
      <w:lang w:val="cs-CZ" w:eastAsia="cs-CZ" w:bidi="ar-SA"/>
    </w:rPr>
  </w:style>
  <w:style w:type="character" w:customStyle="1" w:styleId="StylN-Nadpis2Arial11bChar">
    <w:name w:val="Styl N - Nadpis 2 + Arial 11 b. Char"/>
    <w:basedOn w:val="N-Nadpis2Char"/>
    <w:link w:val="StylN-Nadpis2Arial11b"/>
    <w:rsid w:val="00224EAD"/>
    <w:rPr>
      <w:rFonts w:ascii="Arial" w:hAnsi="Arial"/>
      <w:sz w:val="22"/>
      <w:szCs w:val="22"/>
      <w:lang w:val="cs-CZ" w:eastAsia="cs-CZ" w:bidi="ar-SA"/>
    </w:rPr>
  </w:style>
  <w:style w:type="character" w:customStyle="1" w:styleId="N-Nadpis1Char">
    <w:name w:val="N - Nadpis 1 Char"/>
    <w:basedOn w:val="DefaultParagraphFont"/>
    <w:link w:val="N-Nadpis1"/>
    <w:rsid w:val="002534A5"/>
    <w:rPr>
      <w:lang w:val="cs-CZ" w:eastAsia="cs-CZ" w:bidi="ar-SA"/>
    </w:rPr>
  </w:style>
  <w:style w:type="paragraph" w:customStyle="1" w:styleId="StylStyl6Arial10b">
    <w:name w:val="Styl Styl6 + Arial 10 b."/>
    <w:basedOn w:val="Normal"/>
    <w:rsid w:val="000E2449"/>
    <w:pPr>
      <w:numPr>
        <w:ilvl w:val="1"/>
        <w:numId w:val="3"/>
      </w:numPr>
    </w:pPr>
  </w:style>
  <w:style w:type="paragraph" w:styleId="TOC1">
    <w:name w:val="toc 1"/>
    <w:basedOn w:val="Normal"/>
    <w:next w:val="Normal"/>
    <w:autoRedefine/>
    <w:semiHidden/>
    <w:rsid w:val="00C6592F"/>
  </w:style>
  <w:style w:type="character" w:styleId="Hyperlink">
    <w:name w:val="Hyperlink"/>
    <w:basedOn w:val="DefaultParagraphFont"/>
    <w:rsid w:val="00C6592F"/>
    <w:rPr>
      <w:color w:val="0000FF"/>
      <w:u w:val="single"/>
    </w:rPr>
  </w:style>
  <w:style w:type="paragraph" w:customStyle="1" w:styleId="StylN-Nadpis1Arial12bTunZa6b">
    <w:name w:val="Styl N - Nadpis 1 + Arial 12 b. Tučné Za:  6 b."/>
    <w:basedOn w:val="N-Nadpis1"/>
    <w:rsid w:val="004D7215"/>
    <w:pPr>
      <w:spacing w:before="240" w:after="120"/>
      <w:ind w:left="709" w:hanging="709"/>
    </w:pPr>
    <w:rPr>
      <w:rFonts w:ascii="Arial" w:hAnsi="Arial"/>
      <w:b/>
      <w:bCs/>
      <w:sz w:val="24"/>
      <w:szCs w:val="24"/>
    </w:rPr>
  </w:style>
  <w:style w:type="paragraph" w:customStyle="1" w:styleId="StylN-Nadpis1ArialCE">
    <w:name w:val="Styl N - Nadpis 1 + Arial CE"/>
    <w:basedOn w:val="N-Nadpis1"/>
    <w:link w:val="StylN-Nadpis1ArialCEChar"/>
    <w:rsid w:val="000D21EF"/>
    <w:pPr>
      <w:spacing w:line="240" w:lineRule="atLeast"/>
      <w:ind w:left="567" w:hanging="567"/>
    </w:pPr>
    <w:rPr>
      <w:rFonts w:ascii="Arial" w:hAnsi="Arial"/>
    </w:rPr>
  </w:style>
  <w:style w:type="character" w:customStyle="1" w:styleId="StylN-Nadpis1ArialCEChar">
    <w:name w:val="Styl N - Nadpis 1 + Arial CE Char"/>
    <w:basedOn w:val="N-Nadpis1Char"/>
    <w:link w:val="StylN-Nadpis1ArialCE"/>
    <w:rsid w:val="000D21EF"/>
    <w:rPr>
      <w:rFonts w:ascii="Arial" w:hAnsi="Arial"/>
      <w:lang w:val="cs-CZ" w:eastAsia="cs-CZ" w:bidi="ar-SA"/>
    </w:rPr>
  </w:style>
  <w:style w:type="paragraph" w:customStyle="1" w:styleId="StylStylN-Nadpis1ArialCEVlevo0cmPrvndek0">
    <w:name w:val="Styl Styl N - Nadpis 1 + Arial CE + Vlevo:  0 cm První řádek:  0 ..."/>
    <w:basedOn w:val="StylN-Nadpis1ArialCE"/>
    <w:rsid w:val="008D0E8F"/>
    <w:pPr>
      <w:spacing w:before="120" w:after="120"/>
      <w:ind w:left="0" w:firstLine="0"/>
    </w:pPr>
  </w:style>
  <w:style w:type="paragraph" w:customStyle="1" w:styleId="StylLatinkaTahomaSloitArial14bTunTmavedoze1">
    <w:name w:val="Styl (Latinka) Tahoma (Složité) Arial 14 b. Tučné Tmavě šedoze...1"/>
    <w:basedOn w:val="Normal"/>
    <w:rsid w:val="00FD0BC0"/>
    <w:pPr>
      <w:numPr>
        <w:numId w:val="2"/>
      </w:numPr>
    </w:pPr>
  </w:style>
  <w:style w:type="paragraph" w:customStyle="1" w:styleId="StylN-Nadpis1ArialCE11bTunPodtrenzarovnnn">
    <w:name w:val="Styl N - Nadpis 1 + Arial CE 11 b. Tučné Podtržení zarovnání n..."/>
    <w:basedOn w:val="N-Nadpis1"/>
    <w:rsid w:val="000D21EF"/>
    <w:pPr>
      <w:jc w:val="center"/>
    </w:pPr>
    <w:rPr>
      <w:rFonts w:ascii="Arial" w:hAnsi="Arial"/>
      <w:b/>
      <w:bCs/>
      <w:sz w:val="22"/>
      <w:szCs w:val="22"/>
      <w:u w:val="single"/>
    </w:rPr>
  </w:style>
  <w:style w:type="paragraph" w:customStyle="1" w:styleId="StylN-Nadpis1ArialCE11bTunPodtrenzarovnnn1">
    <w:name w:val="Styl N - Nadpis 1 + Arial CE 11 b. Tučné Podtržení zarovnání n...1"/>
    <w:basedOn w:val="N-Nadpis1"/>
    <w:rsid w:val="000D21EF"/>
    <w:pPr>
      <w:spacing w:before="360" w:after="360"/>
      <w:jc w:val="center"/>
    </w:pPr>
    <w:rPr>
      <w:rFonts w:ascii="Arial" w:hAnsi="Arial"/>
      <w:b/>
      <w:bCs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416246"/>
    <w:pPr>
      <w:spacing w:before="100" w:beforeAutospacing="1" w:after="100" w:afterAutospacing="1"/>
    </w:pPr>
    <w:rPr>
      <w:snapToGrid/>
      <w:sz w:val="24"/>
      <w:szCs w:val="24"/>
    </w:rPr>
  </w:style>
  <w:style w:type="paragraph" w:styleId="ListParagraph">
    <w:name w:val="List Paragraph"/>
    <w:basedOn w:val="Normal"/>
    <w:uiPriority w:val="34"/>
    <w:qFormat/>
    <w:rsid w:val="00E854C0"/>
    <w:pPr>
      <w:ind w:left="720"/>
      <w:contextualSpacing/>
    </w:pPr>
  </w:style>
  <w:style w:type="character" w:styleId="CommentReference">
    <w:name w:val="annotation reference"/>
    <w:rsid w:val="00E45001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rsid w:val="00E45001"/>
    <w:rPr>
      <w:snapToGrid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E45001"/>
  </w:style>
  <w:style w:type="paragraph" w:styleId="CommentSubject">
    <w:name w:val="annotation subject"/>
    <w:basedOn w:val="CommentText"/>
    <w:next w:val="CommentText"/>
    <w:link w:val="PedmtkomenteChar"/>
    <w:rsid w:val="00082910"/>
    <w:rPr>
      <w:b/>
      <w:bCs/>
      <w:snapToGrid w:val="0"/>
    </w:rPr>
  </w:style>
  <w:style w:type="character" w:customStyle="1" w:styleId="PedmtkomenteChar">
    <w:name w:val="Předmět komentáře Char"/>
    <w:basedOn w:val="TextkomenteChar"/>
    <w:link w:val="CommentSubject"/>
    <w:rsid w:val="00082910"/>
    <w:rPr>
      <w:b/>
      <w:bCs/>
      <w:snapToGrid w:val="0"/>
    </w:rPr>
  </w:style>
  <w:style w:type="table" w:styleId="TableGrid">
    <w:name w:val="Table Grid"/>
    <w:basedOn w:val="TableNormal"/>
    <w:rsid w:val="006D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rsid w:val="001630CD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Book Antiqua" w:hAnsi="Book Antiqua"/>
      <w:snapToGrid/>
      <w:sz w:val="24"/>
      <w:szCs w:val="24"/>
    </w:rPr>
  </w:style>
  <w:style w:type="paragraph" w:customStyle="1" w:styleId="Style8">
    <w:name w:val="Style8"/>
    <w:basedOn w:val="Normal"/>
    <w:rsid w:val="001630C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Book Antiqua" w:hAnsi="Book Antiqua"/>
      <w:snapToGrid/>
      <w:sz w:val="24"/>
      <w:szCs w:val="24"/>
    </w:rPr>
  </w:style>
  <w:style w:type="character" w:customStyle="1" w:styleId="FontStyle17">
    <w:name w:val="Font Style17"/>
    <w:basedOn w:val="DefaultParagraphFont"/>
    <w:rsid w:val="001630CD"/>
    <w:rPr>
      <w:rFonts w:ascii="Book Antiqua" w:hAnsi="Book Antiqua" w:cs="Book Antiqu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081E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0B122-152A-4125-A9A3-9D314569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2793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smlouva</vt:lpstr>
    </vt:vector>
  </TitlesOfParts>
  <Company>Inventa  spol. s r. o.</Company>
  <LinksUpToDate>false</LinksUpToDate>
  <CharactersWithSpaces>19236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smlouva</dc:title>
  <dc:creator>Vladimír Brichta</dc:creator>
  <cp:lastModifiedBy>Urban Martin</cp:lastModifiedBy>
  <cp:revision>14</cp:revision>
  <cp:lastPrinted>2016-08-15T10:03:00Z</cp:lastPrinted>
  <dcterms:created xsi:type="dcterms:W3CDTF">2016-08-15T10:04:00Z</dcterms:created>
  <dcterms:modified xsi:type="dcterms:W3CDTF">2016-09-07T09:28:00Z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1931/16/17300</vt:lpwstr>
  </property>
  <property fmtid="{D5CDD505-2E9C-101B-9397-08002B2CF9AE}" pid="4" name="CJ_Spis_Pisemnost">
    <vt:lpwstr>1803/16/17300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30.9.2016</vt:lpwstr>
  </property>
  <property fmtid="{D5CDD505-2E9C-101B-9397-08002B2CF9AE}" pid="8" name="DisplayName_SpisovyUzel_PoziceZodpo_Pisemnost">
    <vt:lpwstr>Nákup</vt:lpwstr>
  </property>
  <property fmtid="{D5CDD505-2E9C-101B-9397-08002B2CF9AE}" pid="9" name="DisplayName_UserPoriz_Pisemnost">
    <vt:lpwstr>Veronika Olivová</vt:lpwstr>
  </property>
  <property fmtid="{D5CDD505-2E9C-101B-9397-08002B2CF9AE}" pid="10" name="EC_Pisemnost">
    <vt:lpwstr>19232/16-SKUCEPS</vt:lpwstr>
  </property>
  <property fmtid="{D5CDD505-2E9C-101B-9397-08002B2CF9AE}" pid="11" name="Key_BarCode_Pisemnost">
    <vt:lpwstr>*B000265850*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V/10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1578/16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zveřejnění smlouvy do registru smluv 1800005787_2</vt:lpwstr>
  </property>
  <property fmtid="{D5CDD505-2E9C-101B-9397-08002B2CF9AE}" pid="26" name="Zkratka_SpisovyUzel_PoziceZodpo_Pisemnost">
    <vt:lpwstr>17300</vt:lpwstr>
  </property>
</Properties>
</file>