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0A160" w14:textId="77777777" w:rsidR="00712F7A" w:rsidRDefault="00000000">
      <w:pPr>
        <w:pStyle w:val="Nadpis10"/>
        <w:keepNext/>
        <w:keepLines/>
        <w:spacing w:after="620"/>
      </w:pPr>
      <w:bookmarkStart w:id="0" w:name="bookmark0"/>
      <w:r>
        <w:t>SMLOUVA O DÍLO č.: OD-VZMR-2025-5</w:t>
      </w:r>
      <w:bookmarkEnd w:id="0"/>
    </w:p>
    <w:p w14:paraId="5F5BBF42" w14:textId="77777777" w:rsidR="00712F7A" w:rsidRDefault="00000000">
      <w:pPr>
        <w:pStyle w:val="Zkladntext1"/>
        <w:spacing w:line="338" w:lineRule="auto"/>
        <w:jc w:val="center"/>
      </w:pPr>
      <w:r>
        <w:t>uzavřená podle ust. § 2586 a následujících ustanovení zák. č. 89/2012 Sb., občanský zákoník, ve znění</w:t>
      </w:r>
      <w:r>
        <w:br/>
        <w:t>pozdějších předpisů</w:t>
      </w:r>
    </w:p>
    <w:p w14:paraId="5DC52995" w14:textId="77777777" w:rsidR="00712F7A" w:rsidRDefault="00000000">
      <w:pPr>
        <w:pStyle w:val="Zkladntext1"/>
        <w:spacing w:after="520" w:line="338" w:lineRule="auto"/>
        <w:jc w:val="center"/>
      </w:pPr>
      <w:r>
        <w:t>(dále jen „</w:t>
      </w:r>
      <w:r>
        <w:rPr>
          <w:b/>
          <w:bCs/>
          <w:i/>
          <w:iCs/>
        </w:rPr>
        <w:t>občanský zákoník</w:t>
      </w:r>
      <w:r>
        <w:t>“)</w:t>
      </w:r>
    </w:p>
    <w:p w14:paraId="6FD91477" w14:textId="77777777" w:rsidR="00712F7A" w:rsidRDefault="00000000">
      <w:pPr>
        <w:pStyle w:val="Jin0"/>
        <w:spacing w:after="240"/>
        <w:jc w:val="center"/>
        <w:rPr>
          <w:sz w:val="32"/>
          <w:szCs w:val="32"/>
        </w:rPr>
      </w:pPr>
      <w:r>
        <w:rPr>
          <w:b/>
          <w:bCs/>
          <w:sz w:val="32"/>
          <w:szCs w:val="32"/>
        </w:rPr>
        <w:t>Smluvní strany</w:t>
      </w:r>
    </w:p>
    <w:p w14:paraId="75F3032D" w14:textId="77777777" w:rsidR="00712F7A" w:rsidRDefault="00000000">
      <w:pPr>
        <w:pStyle w:val="Zkladntext1"/>
        <w:tabs>
          <w:tab w:val="left" w:pos="1367"/>
        </w:tabs>
      </w:pPr>
      <w:r>
        <w:rPr>
          <w:b/>
          <w:bCs/>
        </w:rPr>
        <w:t>Objednatel:</w:t>
      </w:r>
      <w:r>
        <w:rPr>
          <w:b/>
          <w:bCs/>
        </w:rPr>
        <w:tab/>
        <w:t>Statutární město Pardubice</w:t>
      </w:r>
    </w:p>
    <w:p w14:paraId="06CDCF8F" w14:textId="77777777" w:rsidR="00712F7A" w:rsidRDefault="00000000">
      <w:pPr>
        <w:pStyle w:val="Zkladntext1"/>
        <w:tabs>
          <w:tab w:val="left" w:pos="1367"/>
        </w:tabs>
      </w:pPr>
      <w:r>
        <w:t>Se sídlem:</w:t>
      </w:r>
      <w:r>
        <w:tab/>
        <w:t>Pernštýnské náměstí 1</w:t>
      </w:r>
    </w:p>
    <w:p w14:paraId="20A05E51" w14:textId="77777777" w:rsidR="00712F7A" w:rsidRDefault="00000000">
      <w:pPr>
        <w:pStyle w:val="Zkladntext1"/>
        <w:ind w:left="1460"/>
      </w:pPr>
      <w:r>
        <w:t>530 21 Pardubice</w:t>
      </w:r>
    </w:p>
    <w:p w14:paraId="434F1A33" w14:textId="77777777" w:rsidR="00712F7A" w:rsidRDefault="00000000">
      <w:pPr>
        <w:pStyle w:val="Zkladntext1"/>
      </w:pPr>
      <w:r>
        <w:t>Zastoupený ve věcech smluvních:</w:t>
      </w:r>
    </w:p>
    <w:p w14:paraId="4CACE906" w14:textId="77777777" w:rsidR="00712F7A" w:rsidRDefault="00000000">
      <w:pPr>
        <w:pStyle w:val="Zkladntext1"/>
      </w:pPr>
      <w:r>
        <w:rPr>
          <w:b/>
          <w:bCs/>
        </w:rPr>
        <w:t>Bc. Janem Nadrchalem, primátorem statutárního města Pardubice</w:t>
      </w:r>
    </w:p>
    <w:p w14:paraId="2074647F" w14:textId="77777777" w:rsidR="00712F7A" w:rsidRDefault="00000000">
      <w:pPr>
        <w:pStyle w:val="Zkladntext1"/>
      </w:pPr>
      <w:r>
        <w:t>Zastoupený ve věcech technických:</w:t>
      </w:r>
    </w:p>
    <w:p w14:paraId="2C402365" w14:textId="77777777" w:rsidR="00712F7A" w:rsidRDefault="00000000">
      <w:pPr>
        <w:pStyle w:val="Zkladntext1"/>
      </w:pPr>
      <w:r>
        <w:rPr>
          <w:b/>
          <w:bCs/>
        </w:rPr>
        <w:t>Ing. Antonínem Sukem, vedoucím oddělení koncepce dopravy Odboru dopravy MmP</w:t>
      </w:r>
    </w:p>
    <w:tbl>
      <w:tblPr>
        <w:tblOverlap w:val="never"/>
        <w:tblW w:w="0" w:type="auto"/>
        <w:tblLayout w:type="fixed"/>
        <w:tblCellMar>
          <w:left w:w="10" w:type="dxa"/>
          <w:right w:w="10" w:type="dxa"/>
        </w:tblCellMar>
        <w:tblLook w:val="04A0" w:firstRow="1" w:lastRow="0" w:firstColumn="1" w:lastColumn="0" w:noHBand="0" w:noVBand="1"/>
      </w:tblPr>
      <w:tblGrid>
        <w:gridCol w:w="1843"/>
        <w:gridCol w:w="6163"/>
      </w:tblGrid>
      <w:tr w:rsidR="00712F7A" w14:paraId="60B9E732" w14:textId="77777777">
        <w:trPr>
          <w:trHeight w:hRule="exact" w:val="245"/>
        </w:trPr>
        <w:tc>
          <w:tcPr>
            <w:tcW w:w="1843" w:type="dxa"/>
          </w:tcPr>
          <w:p w14:paraId="339AA991" w14:textId="77777777" w:rsidR="00712F7A" w:rsidRDefault="00000000">
            <w:pPr>
              <w:pStyle w:val="Jin0"/>
            </w:pPr>
            <w:r>
              <w:t xml:space="preserve">Tel: </w:t>
            </w:r>
            <w:r w:rsidRPr="00685912">
              <w:rPr>
                <w:highlight w:val="black"/>
              </w:rPr>
              <w:t>466 859 801</w:t>
            </w:r>
          </w:p>
        </w:tc>
        <w:tc>
          <w:tcPr>
            <w:tcW w:w="6163" w:type="dxa"/>
          </w:tcPr>
          <w:p w14:paraId="4F67EB47" w14:textId="77777777" w:rsidR="00712F7A" w:rsidRDefault="00000000">
            <w:pPr>
              <w:pStyle w:val="Jin0"/>
              <w:ind w:firstLine="240"/>
              <w:jc w:val="both"/>
            </w:pPr>
            <w:r>
              <w:t xml:space="preserve">e-mail: </w:t>
            </w:r>
            <w:hyperlink r:id="rId7" w:history="1">
              <w:r w:rsidR="00712F7A" w:rsidRPr="00685912">
                <w:rPr>
                  <w:highlight w:val="black"/>
                </w:rPr>
                <w:t>antonin.suk@mmp.cz</w:t>
              </w:r>
            </w:hyperlink>
          </w:p>
        </w:tc>
      </w:tr>
    </w:tbl>
    <w:p w14:paraId="56E7524A" w14:textId="77777777" w:rsidR="00712F7A" w:rsidRDefault="00000000">
      <w:pPr>
        <w:pStyle w:val="Titulektabulky0"/>
        <w:ind w:left="14"/>
      </w:pPr>
      <w:r>
        <w:t>Ing. Janou Martincovou, referentem oddělení koncepce dopravy Odboru dopravy MmP</w:t>
      </w:r>
    </w:p>
    <w:p w14:paraId="034CB4A8" w14:textId="77777777" w:rsidR="00712F7A" w:rsidRDefault="00712F7A">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43"/>
        <w:gridCol w:w="6163"/>
      </w:tblGrid>
      <w:tr w:rsidR="00712F7A" w14:paraId="7D47252A" w14:textId="77777777">
        <w:trPr>
          <w:trHeight w:hRule="exact" w:val="778"/>
        </w:trPr>
        <w:tc>
          <w:tcPr>
            <w:tcW w:w="1843" w:type="dxa"/>
            <w:vAlign w:val="bottom"/>
          </w:tcPr>
          <w:p w14:paraId="30BB475B" w14:textId="77777777" w:rsidR="00712F7A" w:rsidRDefault="00000000">
            <w:pPr>
              <w:pStyle w:val="Jin0"/>
            </w:pPr>
            <w:r>
              <w:t xml:space="preserve">Tel: </w:t>
            </w:r>
            <w:r w:rsidRPr="00685912">
              <w:rPr>
                <w:highlight w:val="black"/>
              </w:rPr>
              <w:t>466 859 364</w:t>
            </w:r>
          </w:p>
          <w:p w14:paraId="1BAD3BFD" w14:textId="77777777" w:rsidR="00712F7A" w:rsidRDefault="00000000">
            <w:pPr>
              <w:pStyle w:val="Jin0"/>
            </w:pPr>
            <w:r>
              <w:t>IČO: 00274046</w:t>
            </w:r>
          </w:p>
          <w:p w14:paraId="5FE31FCA" w14:textId="77777777" w:rsidR="00712F7A" w:rsidRDefault="00000000">
            <w:pPr>
              <w:pStyle w:val="Jin0"/>
            </w:pPr>
            <w:r>
              <w:t>bankovní spojení:</w:t>
            </w:r>
          </w:p>
        </w:tc>
        <w:tc>
          <w:tcPr>
            <w:tcW w:w="6163" w:type="dxa"/>
            <w:vAlign w:val="bottom"/>
          </w:tcPr>
          <w:p w14:paraId="27478225" w14:textId="77777777" w:rsidR="00712F7A" w:rsidRDefault="00000000">
            <w:pPr>
              <w:pStyle w:val="Jin0"/>
              <w:ind w:firstLine="240"/>
              <w:jc w:val="both"/>
            </w:pPr>
            <w:r>
              <w:t xml:space="preserve">e-mail: </w:t>
            </w:r>
            <w:hyperlink r:id="rId8" w:history="1">
              <w:r w:rsidR="00712F7A" w:rsidRPr="00685912">
                <w:rPr>
                  <w:highlight w:val="black"/>
                </w:rPr>
                <w:t>jana.martincova@mmp.cz</w:t>
              </w:r>
            </w:hyperlink>
          </w:p>
          <w:p w14:paraId="7D587F48" w14:textId="77777777" w:rsidR="00712F7A" w:rsidRDefault="00000000">
            <w:pPr>
              <w:pStyle w:val="Jin0"/>
              <w:ind w:firstLine="240"/>
              <w:jc w:val="both"/>
            </w:pPr>
            <w:r>
              <w:t>DIČ: CZ00274046</w:t>
            </w:r>
          </w:p>
          <w:p w14:paraId="4717F60D" w14:textId="77777777" w:rsidR="00712F7A" w:rsidRDefault="00000000">
            <w:pPr>
              <w:pStyle w:val="Jin0"/>
              <w:ind w:firstLine="240"/>
              <w:jc w:val="both"/>
            </w:pPr>
            <w:r w:rsidRPr="00685912">
              <w:rPr>
                <w:highlight w:val="black"/>
              </w:rPr>
              <w:t>KB, a.s., Pardubice</w:t>
            </w:r>
          </w:p>
        </w:tc>
      </w:tr>
      <w:tr w:rsidR="00712F7A" w14:paraId="4910C18E" w14:textId="77777777">
        <w:trPr>
          <w:trHeight w:hRule="exact" w:val="264"/>
        </w:trPr>
        <w:tc>
          <w:tcPr>
            <w:tcW w:w="1843" w:type="dxa"/>
            <w:vAlign w:val="bottom"/>
          </w:tcPr>
          <w:p w14:paraId="2D69B14C" w14:textId="77777777" w:rsidR="00712F7A" w:rsidRDefault="00000000">
            <w:pPr>
              <w:pStyle w:val="Jin0"/>
            </w:pPr>
            <w:r>
              <w:t>číslo účtu:</w:t>
            </w:r>
          </w:p>
        </w:tc>
        <w:tc>
          <w:tcPr>
            <w:tcW w:w="6163" w:type="dxa"/>
            <w:vAlign w:val="bottom"/>
          </w:tcPr>
          <w:p w14:paraId="4AC37FF5" w14:textId="77777777" w:rsidR="00712F7A" w:rsidRDefault="00000000">
            <w:pPr>
              <w:pStyle w:val="Jin0"/>
              <w:ind w:firstLine="240"/>
              <w:jc w:val="both"/>
            </w:pPr>
            <w:r w:rsidRPr="00685912">
              <w:rPr>
                <w:highlight w:val="black"/>
              </w:rPr>
              <w:t>326-561/0100</w:t>
            </w:r>
          </w:p>
        </w:tc>
      </w:tr>
    </w:tbl>
    <w:p w14:paraId="22DE3F7A" w14:textId="77777777" w:rsidR="00712F7A" w:rsidRDefault="00712F7A">
      <w:pPr>
        <w:spacing w:after="519" w:line="1" w:lineRule="exact"/>
      </w:pPr>
    </w:p>
    <w:p w14:paraId="4335EB76" w14:textId="77777777" w:rsidR="00712F7A" w:rsidRDefault="00000000">
      <w:pPr>
        <w:pStyle w:val="Zkladntext1"/>
        <w:spacing w:after="240"/>
      </w:pPr>
      <w:r>
        <w:t>(dále jen „</w:t>
      </w:r>
      <w:r>
        <w:rPr>
          <w:b/>
          <w:bCs/>
          <w:i/>
          <w:iCs/>
        </w:rPr>
        <w:t>objednatel</w:t>
      </w:r>
      <w:r>
        <w:t>“)</w:t>
      </w:r>
    </w:p>
    <w:p w14:paraId="0696D3EE" w14:textId="77777777" w:rsidR="00712F7A" w:rsidRDefault="00000000">
      <w:pPr>
        <w:pStyle w:val="Zkladntext1"/>
        <w:spacing w:after="240"/>
      </w:pPr>
      <w:r>
        <w:rPr>
          <w:b/>
          <w:bCs/>
          <w:i/>
          <w:iCs/>
        </w:rPr>
        <w:t>a</w:t>
      </w:r>
    </w:p>
    <w:p w14:paraId="634CFE91" w14:textId="77777777" w:rsidR="00712F7A" w:rsidRDefault="00000000">
      <w:pPr>
        <w:pStyle w:val="Zkladntext1"/>
        <w:tabs>
          <w:tab w:val="left" w:pos="1367"/>
        </w:tabs>
      </w:pPr>
      <w:r>
        <w:rPr>
          <w:b/>
          <w:bCs/>
        </w:rPr>
        <w:t>Zhotovitel:</w:t>
      </w:r>
      <w:r>
        <w:rPr>
          <w:b/>
          <w:bCs/>
        </w:rPr>
        <w:tab/>
        <w:t>PRODIN a.s.</w:t>
      </w:r>
    </w:p>
    <w:p w14:paraId="1BCEE7DB" w14:textId="77777777" w:rsidR="00712F7A" w:rsidRDefault="00000000">
      <w:pPr>
        <w:pStyle w:val="Zkladntext1"/>
        <w:tabs>
          <w:tab w:val="left" w:pos="1367"/>
        </w:tabs>
      </w:pPr>
      <w:r>
        <w:t>Se sídlem:</w:t>
      </w:r>
      <w:r>
        <w:tab/>
        <w:t>K Vápence 2745, 530 02 Pardubice</w:t>
      </w:r>
    </w:p>
    <w:p w14:paraId="6BA1749A" w14:textId="77777777" w:rsidR="00712F7A" w:rsidRDefault="00000000">
      <w:pPr>
        <w:pStyle w:val="Zkladntext1"/>
      </w:pPr>
      <w:r>
        <w:t>Zastoupený ve věcech smluvních:</w:t>
      </w:r>
    </w:p>
    <w:p w14:paraId="2C03330E" w14:textId="77777777" w:rsidR="00712F7A" w:rsidRDefault="00000000">
      <w:pPr>
        <w:pStyle w:val="Zkladntext1"/>
      </w:pPr>
      <w:r>
        <w:rPr>
          <w:b/>
          <w:bCs/>
        </w:rPr>
        <w:t>Ing. Leošem Jelínkem, členem představenstva</w:t>
      </w:r>
    </w:p>
    <w:p w14:paraId="11CA6459" w14:textId="77777777" w:rsidR="00712F7A" w:rsidRDefault="00000000">
      <w:pPr>
        <w:pStyle w:val="Zkladntext1"/>
      </w:pPr>
      <w:r>
        <w:t>Zastoupený ve věcech technických:</w:t>
      </w:r>
    </w:p>
    <w:p w14:paraId="1C787005" w14:textId="77777777" w:rsidR="00712F7A" w:rsidRDefault="00000000">
      <w:pPr>
        <w:pStyle w:val="Zkladntext1"/>
      </w:pPr>
      <w:r>
        <w:rPr>
          <w:b/>
          <w:bCs/>
        </w:rPr>
        <w:t>Ing. Michalem Hornýšem, vedoucím střediska silničních staveb</w:t>
      </w:r>
    </w:p>
    <w:p w14:paraId="536E2072" w14:textId="77777777" w:rsidR="00712F7A" w:rsidRDefault="00000000">
      <w:pPr>
        <w:pStyle w:val="Zkladntext1"/>
        <w:tabs>
          <w:tab w:val="left" w:pos="2093"/>
        </w:tabs>
      </w:pPr>
      <w:r>
        <w:t xml:space="preserve">Tel: </w:t>
      </w:r>
      <w:r w:rsidRPr="00685912">
        <w:rPr>
          <w:highlight w:val="black"/>
        </w:rPr>
        <w:t>466 055 450</w:t>
      </w:r>
      <w:r>
        <w:tab/>
        <w:t xml:space="preserve">e-mail: </w:t>
      </w:r>
      <w:hyperlink r:id="rId9" w:history="1">
        <w:r w:rsidR="00712F7A" w:rsidRPr="00685912">
          <w:rPr>
            <w:highlight w:val="black"/>
          </w:rPr>
          <w:t>michal.hornys@prodin.cz</w:t>
        </w:r>
      </w:hyperlink>
    </w:p>
    <w:p w14:paraId="42DF8AD5" w14:textId="77777777" w:rsidR="00712F7A" w:rsidRDefault="00000000">
      <w:pPr>
        <w:pStyle w:val="Zkladntext1"/>
        <w:tabs>
          <w:tab w:val="left" w:pos="2093"/>
        </w:tabs>
      </w:pPr>
      <w:r>
        <w:t>IČO: 25292161</w:t>
      </w:r>
      <w:r>
        <w:tab/>
        <w:t>DIČ: CZ25292161</w:t>
      </w:r>
    </w:p>
    <w:p w14:paraId="14DDE9EB" w14:textId="77777777" w:rsidR="00712F7A" w:rsidRDefault="00000000">
      <w:pPr>
        <w:pStyle w:val="Zkladntext1"/>
      </w:pPr>
      <w:r>
        <w:t>společnost je zapsána v obchodním rejstříku vedeném u Krajského soudu v Hradci Králové, odd. B, vl.</w:t>
      </w:r>
    </w:p>
    <w:p w14:paraId="20639C5D" w14:textId="77777777" w:rsidR="00712F7A" w:rsidRDefault="00000000">
      <w:pPr>
        <w:pStyle w:val="Zkladntext1"/>
      </w:pPr>
      <w:r>
        <w:t>2532</w:t>
      </w:r>
    </w:p>
    <w:p w14:paraId="287253E9" w14:textId="77777777" w:rsidR="00712F7A" w:rsidRDefault="00000000">
      <w:pPr>
        <w:pStyle w:val="Zkladntext1"/>
      </w:pPr>
      <w:r>
        <w:t xml:space="preserve">bankovní spojení: </w:t>
      </w:r>
      <w:r w:rsidRPr="00685912">
        <w:rPr>
          <w:highlight w:val="black"/>
        </w:rPr>
        <w:t>Komerční Banka</w:t>
      </w:r>
    </w:p>
    <w:p w14:paraId="4509C6FE" w14:textId="77777777" w:rsidR="00712F7A" w:rsidRDefault="00000000">
      <w:pPr>
        <w:pStyle w:val="Zkladntext1"/>
        <w:spacing w:after="520"/>
      </w:pPr>
      <w:r>
        <w:t xml:space="preserve">číslo účtu: </w:t>
      </w:r>
      <w:r w:rsidRPr="00685912">
        <w:rPr>
          <w:highlight w:val="black"/>
        </w:rPr>
        <w:t>19-2521230257/0100</w:t>
      </w:r>
    </w:p>
    <w:p w14:paraId="2323E4B4" w14:textId="77777777" w:rsidR="00712F7A" w:rsidRDefault="00000000">
      <w:pPr>
        <w:pStyle w:val="Zkladntext1"/>
        <w:spacing w:after="240"/>
      </w:pPr>
      <w:r>
        <w:t>(dále jen „</w:t>
      </w:r>
      <w:r>
        <w:rPr>
          <w:b/>
          <w:bCs/>
          <w:i/>
          <w:iCs/>
        </w:rPr>
        <w:t>zhotovitel</w:t>
      </w:r>
      <w:r>
        <w:t>“)</w:t>
      </w:r>
    </w:p>
    <w:p w14:paraId="33098C7B" w14:textId="77777777" w:rsidR="00712F7A" w:rsidRDefault="00000000">
      <w:pPr>
        <w:pStyle w:val="Zkladntext1"/>
        <w:spacing w:after="240"/>
      </w:pPr>
      <w:r>
        <w:t>(„</w:t>
      </w:r>
      <w:r>
        <w:rPr>
          <w:b/>
          <w:bCs/>
          <w:i/>
          <w:iCs/>
        </w:rPr>
        <w:t>objednatel</w:t>
      </w:r>
      <w:r>
        <w:t>“ a „</w:t>
      </w:r>
      <w:r>
        <w:rPr>
          <w:b/>
          <w:bCs/>
          <w:i/>
          <w:iCs/>
        </w:rPr>
        <w:t>zhotovitel</w:t>
      </w:r>
      <w:r>
        <w:t>“ dále společně též také jako „</w:t>
      </w:r>
      <w:r>
        <w:rPr>
          <w:b/>
          <w:bCs/>
          <w:i/>
          <w:iCs/>
        </w:rPr>
        <w:t>smluvní strany</w:t>
      </w:r>
      <w:r>
        <w:t>“)</w:t>
      </w:r>
    </w:p>
    <w:p w14:paraId="105F2247" w14:textId="77777777" w:rsidR="00712F7A" w:rsidRDefault="00000000">
      <w:pPr>
        <w:pStyle w:val="Nadpis20"/>
        <w:keepNext/>
        <w:keepLines/>
        <w:spacing w:after="0"/>
      </w:pPr>
      <w:bookmarkStart w:id="1" w:name="bookmark2"/>
      <w:r>
        <w:rPr>
          <w:u w:val="none"/>
        </w:rPr>
        <w:lastRenderedPageBreak/>
        <w:t>Oddíl I.</w:t>
      </w:r>
      <w:bookmarkEnd w:id="1"/>
    </w:p>
    <w:p w14:paraId="2CB2BE3C" w14:textId="77777777" w:rsidR="00712F7A" w:rsidRDefault="00000000">
      <w:pPr>
        <w:pStyle w:val="Nadpis20"/>
        <w:keepNext/>
        <w:keepLines/>
        <w:spacing w:after="840" w:line="230" w:lineRule="auto"/>
      </w:pPr>
      <w:r>
        <w:t>Předmět smlouvy a doba plnění, cena DÍLA</w:t>
      </w:r>
    </w:p>
    <w:p w14:paraId="6038BF5D" w14:textId="77777777" w:rsidR="00712F7A" w:rsidRDefault="00000000">
      <w:pPr>
        <w:pStyle w:val="Nadpis20"/>
        <w:keepNext/>
        <w:keepLines/>
        <w:tabs>
          <w:tab w:val="left" w:pos="715"/>
        </w:tabs>
        <w:spacing w:after="320"/>
      </w:pPr>
      <w:bookmarkStart w:id="2" w:name="bookmark5"/>
      <w:r>
        <w:rPr>
          <w:u w:val="none"/>
        </w:rPr>
        <w:t>I.</w:t>
      </w:r>
      <w:r>
        <w:rPr>
          <w:u w:val="none"/>
        </w:rPr>
        <w:tab/>
      </w:r>
      <w:r>
        <w:t>Předmět smlouvy</w:t>
      </w:r>
      <w:bookmarkEnd w:id="2"/>
    </w:p>
    <w:p w14:paraId="7C123C22" w14:textId="77777777" w:rsidR="00712F7A" w:rsidRDefault="00000000">
      <w:pPr>
        <w:pStyle w:val="Zkladntext1"/>
        <w:spacing w:after="240"/>
        <w:ind w:left="320" w:hanging="320"/>
        <w:jc w:val="both"/>
      </w:pPr>
      <w:r>
        <w:t>1. Předmětem plnění podle této smlouvy (dále jen „</w:t>
      </w:r>
      <w:r>
        <w:rPr>
          <w:b/>
          <w:bCs/>
          <w:i/>
          <w:iCs/>
        </w:rPr>
        <w:t>SOD</w:t>
      </w:r>
      <w:r>
        <w:t>“ nebo „</w:t>
      </w:r>
      <w:r>
        <w:rPr>
          <w:b/>
          <w:bCs/>
          <w:i/>
          <w:iCs/>
        </w:rPr>
        <w:t>Smlouva</w:t>
      </w:r>
      <w:r>
        <w:t>“) je vypracování projektové dokumentace pod názvem:</w:t>
      </w:r>
    </w:p>
    <w:p w14:paraId="6299CD06" w14:textId="77777777" w:rsidR="00712F7A" w:rsidRDefault="00000000">
      <w:pPr>
        <w:pStyle w:val="Nadpis20"/>
        <w:keepNext/>
        <w:keepLines/>
        <w:spacing w:after="0"/>
        <w:jc w:val="both"/>
        <w:rPr>
          <w:sz w:val="26"/>
          <w:szCs w:val="26"/>
        </w:rPr>
      </w:pPr>
      <w:bookmarkStart w:id="3" w:name="bookmark7"/>
      <w:r>
        <w:rPr>
          <w:rFonts w:ascii="Arial" w:eastAsia="Arial" w:hAnsi="Arial" w:cs="Arial"/>
          <w:sz w:val="26"/>
          <w:szCs w:val="26"/>
          <w:u w:val="none"/>
        </w:rPr>
        <w:t>Zborovského náměstí - řešení dopravních vazeb - PD</w:t>
      </w:r>
      <w:bookmarkEnd w:id="3"/>
    </w:p>
    <w:p w14:paraId="415B55F1" w14:textId="77777777" w:rsidR="00712F7A" w:rsidRDefault="00000000">
      <w:pPr>
        <w:pStyle w:val="Zkladntext1"/>
        <w:jc w:val="both"/>
      </w:pPr>
      <w:r>
        <w:t>Předmětem veřejné zakázky je zpracování projektové dokumentace pro povolení záměru, včetně zajištění inženýrské činnosti (IČ) a podání žádosti o povolení záměru a zajištění součinnosti při tomto řízení, a to až do pravomocného povolení záměru „</w:t>
      </w:r>
      <w:r>
        <w:rPr>
          <w:b/>
          <w:bCs/>
        </w:rPr>
        <w:t xml:space="preserve">Zborovského náměstí - řešení dopravních vazeb - PD“ </w:t>
      </w:r>
      <w:r>
        <w:t>(dále jen „</w:t>
      </w:r>
      <w:r>
        <w:rPr>
          <w:b/>
          <w:bCs/>
          <w:i/>
          <w:iCs/>
        </w:rPr>
        <w:t>DÍLO</w:t>
      </w:r>
      <w:r>
        <w:t>“). Jedná se o veškeré práce nutné k zajištění kompletního provedení DÍLA.</w:t>
      </w:r>
    </w:p>
    <w:p w14:paraId="67FCD491" w14:textId="77777777" w:rsidR="00712F7A" w:rsidRDefault="00000000">
      <w:pPr>
        <w:pStyle w:val="Zkladntext1"/>
        <w:spacing w:after="540"/>
        <w:jc w:val="both"/>
      </w:pPr>
      <w:r>
        <w:t>Předmět plnění zahrnuje vypracování projektové dokumentace včetně souvisejících činností, tj vypracování dokumentace pro řízení o povolení záměru včetně zajištění inženýrské činnosti a dokumentace pro provádění stavby. Součástí projektové dokumentace pro povolení záměru (dále též „</w:t>
      </w:r>
      <w:r>
        <w:rPr>
          <w:b/>
          <w:bCs/>
          <w:i/>
          <w:iCs/>
        </w:rPr>
        <w:t>PD</w:t>
      </w:r>
      <w:r>
        <w:t xml:space="preserve">“) bude položkový rozpočet, s výkazem výměr a projednání s dotčenými orgány. V PD budou vyřešeny a zapracovány všechny jejich případné připomínky/podmínky. PD bude již ve fázi návrhu představena objednateli k odsouhlasení navrhovaného řešení. Rovněž bude PD ve fázi návrhu projednána s </w:t>
      </w:r>
      <w:r>
        <w:rPr>
          <w:b/>
          <w:bCs/>
        </w:rPr>
        <w:t>Policií České republiky - Krajským ředitelstvím Policie Pardubického kraje</w:t>
      </w:r>
      <w:r>
        <w:t xml:space="preserve">, Dopravním inspektorátem Pardubice, se sídlem Rožkova 2757, 530 02 Pardubice a </w:t>
      </w:r>
      <w:r>
        <w:rPr>
          <w:b/>
          <w:bCs/>
        </w:rPr>
        <w:t>Dopravním podnikem města Pardubic a.s.</w:t>
      </w:r>
      <w:r>
        <w:t>, Teplého 2141, 532 20 Pardubice, IČ: 63217066.</w:t>
      </w:r>
    </w:p>
    <w:p w14:paraId="6973AC98" w14:textId="77777777" w:rsidR="00712F7A" w:rsidRDefault="00000000">
      <w:pPr>
        <w:pStyle w:val="Zkladntext1"/>
        <w:spacing w:after="240" w:line="216" w:lineRule="auto"/>
        <w:jc w:val="both"/>
        <w:rPr>
          <w:sz w:val="24"/>
          <w:szCs w:val="24"/>
        </w:rPr>
      </w:pPr>
      <w:r>
        <w:rPr>
          <w:b/>
          <w:bCs/>
          <w:sz w:val="24"/>
          <w:szCs w:val="24"/>
          <w:u w:val="single"/>
        </w:rPr>
        <w:t>Rozsah PD:</w:t>
      </w:r>
    </w:p>
    <w:p w14:paraId="15B12EF8" w14:textId="77777777" w:rsidR="00712F7A" w:rsidRDefault="00000000">
      <w:pPr>
        <w:pStyle w:val="Zkladntext1"/>
        <w:spacing w:after="240"/>
        <w:jc w:val="both"/>
      </w:pPr>
      <w:r>
        <w:t>PD bude řešit úpravu lokality Zborovské námětí, Pardubice, včetně přidružených ulic. Konkrétně je předmětem dokumentace úprava polohy a geometrie zastávek veřejné hromadné dopravy (v řešeném území se potkává jak městská hromadná doprava, tak veřejná linková doprava) včetně samotného stavebního řešení zastávek a vyčkávacích ploch pro cestující (úpravy se týkají zastávek Zborovské náměstí v obou směrech a zastávek U kapitána v obou směrech - ulice Svobody). Dále bude řešeno provedení cyklistů skrz Zborovské náměstí v přidruženém prostoru a rovněž zajištění příčné vazby pro pěší v blízkosti zastávek (přes silnici II/324). Ve vztahu k výše zmíněnému bude rovněž řešena pěší infrastruktura a její vazba na okolí řešeného území.</w:t>
      </w:r>
    </w:p>
    <w:p w14:paraId="49639B36" w14:textId="77777777" w:rsidR="00712F7A" w:rsidRDefault="00000000">
      <w:pPr>
        <w:pStyle w:val="Zkladntext1"/>
        <w:jc w:val="both"/>
      </w:pPr>
      <w:r>
        <w:t>Základním podkladem zpracování PD je dopravní studie vypracovaná v roce 2024 společností TRDesign s.r.o., IČ: 06647448, se sídlem Truhlářská 264/22, Věkoše, 503 41 Hradec Králové. Dopravní studie je vyhotovena ve třech variantách. Návrh bude primárně vycházet z varianty č. 3, která umisťuje mezi zastávky přechod pro chodce s ochranným ostrůvkem. Plochy zastávek určené pro pojíždění autobusy (a také pro jejich stanicování) budou provedeny z cementobetonového krytu odpovídající mocnosti. budou dodrženy bezbariérové prvky vyplývající z normy ČSN 73 4001 Přístupnost a bezbariérové užívání. Nástupní hranu zastávek budou tvořit tzv. Kasselské obrubníky. Na zastávkách Zborovské náměstí bude výška nástupní hrany +16 cm.</w:t>
      </w:r>
    </w:p>
    <w:p w14:paraId="0D464C86" w14:textId="77777777" w:rsidR="00712F7A" w:rsidRDefault="00000000">
      <w:pPr>
        <w:pStyle w:val="Zkladntext1"/>
        <w:jc w:val="both"/>
      </w:pPr>
      <w:r>
        <w:t>Chodníky budou provedeny z betonové dlažby dle uvedené studie. Jejich šířka nebude menší než 2,0 m a budou zajištěny veškeré parametry vyplývající z ČSN 73 4001 Přístupnost a bezbariérové užívání.</w:t>
      </w:r>
    </w:p>
    <w:p w14:paraId="5CF2655A" w14:textId="77777777" w:rsidR="00712F7A" w:rsidRDefault="00000000">
      <w:pPr>
        <w:pStyle w:val="Zkladntext1"/>
        <w:jc w:val="both"/>
      </w:pPr>
      <w:r>
        <w:t xml:space="preserve">Rovněž součástí řešení bude provedení cyklistické infrastruktury (případně sdílené pěší a cyklistické infrastruktury) skrz park ve východní části Zborovského náměstí (p. č. 2583/6 a p. č. 2404/2 v k.ú. Pardubice). Vedení vazby je schematicky naznačeno v příloze č. 1, jedná se o vazbu obousměrnou. V přiměřené míře bude řešena vazba této nové infrastruktury na okolní síť komunikací pro cyklisty. Povrch </w:t>
      </w:r>
      <w:r>
        <w:lastRenderedPageBreak/>
        <w:t>bude řešen tak, aby byl vhodný pro provoz cyklistů (dle TP 179 Navrhování komunikací pro cyklisty). Na křížení trasy s pěší a motorovou dopravou budou zajištěny vhodné rozhledové podmínky. Šířka komunikace bude navržena s ohledem na organizaci dopravy (samostatná cyklostezka vs sdílená stezka pro cyklisty a pěší) a TP 179 Navrhování komunikací pro cyklisty. Bude vyhodnocena potřeba řízení přechodu světelnou signalizací (v případě že ano, bude také navržen signální plán, a to i s ohledem na světelně řízenou křižovatku Zborovské náměstí x Pod Břízkami x Chrudimská x Demokratické mládeže.</w:t>
      </w:r>
    </w:p>
    <w:p w14:paraId="5A272222" w14:textId="77777777" w:rsidR="00712F7A" w:rsidRDefault="00000000">
      <w:pPr>
        <w:pStyle w:val="Zkladntext1"/>
        <w:jc w:val="both"/>
      </w:pPr>
      <w:r>
        <w:t>Na komunikaci, která připojuje objekt bývalých kasáren T. G. Masaryka na silnici II/324, bude stavebně umístěn dlouhý zpomalovací práh. Ten bude výškově navazovat na chodník a cyklistickou infrastrukturu a bude tak zajišťovat výškovou kontinuitu. Na vyústění komunikace budou osazeny červené sloupky Z11g.</w:t>
      </w:r>
    </w:p>
    <w:p w14:paraId="2A555688" w14:textId="77777777" w:rsidR="00712F7A" w:rsidRDefault="00000000">
      <w:pPr>
        <w:pStyle w:val="Zkladntext1"/>
        <w:jc w:val="both"/>
      </w:pPr>
      <w:r>
        <w:t>Projekt bude hledět na aktuální rozsah zeleně a bude minimalizován zásah do ní. Specificky bude limitováno kácení dřevin umístěných v rámci parku na východní straně Zborovského náměstí (p. č. 2583/6 a p. č. 2404/2 v k.ú. Pardubice). Je třeba předejít ke zkrácení životnosti těchto dřevin.</w:t>
      </w:r>
    </w:p>
    <w:p w14:paraId="26E573A1" w14:textId="77777777" w:rsidR="00712F7A" w:rsidRDefault="00000000">
      <w:pPr>
        <w:pStyle w:val="Zkladntext1"/>
        <w:jc w:val="both"/>
      </w:pPr>
      <w:r>
        <w:t>V relevantních případech budou ověřeny rozhledové poměry a řešení bude navrženo v souladu s nimi. Součástí návrhu bude řešení svislého a vodorovného dopravního značení, zastávkových přístřešků (s použitím designu sloužícímu k ochrana ptactva) a případně dalšího vhodného dopravního zařízení či mobiliáře.</w:t>
      </w:r>
    </w:p>
    <w:p w14:paraId="4B91A142" w14:textId="77777777" w:rsidR="00712F7A" w:rsidRDefault="00000000">
      <w:pPr>
        <w:pStyle w:val="Zkladntext1"/>
        <w:spacing w:after="260"/>
        <w:jc w:val="both"/>
      </w:pPr>
      <w:r>
        <w:t>Řešením veškerých inženýrských sítí dle požadavků jednotlivých správců a koordinace s jejich investičními akcemi a řešením přeložek inženýrských sítí, optických sítí a veřejného osvětlení. V rámci dokumentace bude předložen návrh dopravně inženýrského opatření (dále jen „DIO“) a dopravně inženýrského rozhodnutí (dále jen „DIR“). Nedílnou součástí zpracování dokumentace je rovněž zajištění inženýrské činnosti a návrh etapizace výstavby.</w:t>
      </w:r>
    </w:p>
    <w:p w14:paraId="2CE43C8A" w14:textId="77777777" w:rsidR="00712F7A" w:rsidRDefault="00000000">
      <w:pPr>
        <w:pStyle w:val="Zkladntext1"/>
        <w:spacing w:after="260"/>
        <w:jc w:val="both"/>
      </w:pPr>
      <w:r>
        <w:t>DÍLO bude zpracováno dle platných ČSN (§4 zákona č. 22/1997 Sb., o technických požadavcích na výrobky a o změně a doplnění některých zákonů v pozdějším znění), zák. č. 283/2021 Sb., stavební zákon, ve znění pozdějších předpisů (dále jen „</w:t>
      </w:r>
      <w:r>
        <w:rPr>
          <w:b/>
          <w:bCs/>
          <w:i/>
          <w:iCs/>
        </w:rPr>
        <w:t>stavební zákon</w:t>
      </w:r>
      <w:r>
        <w:rPr>
          <w:i/>
          <w:iCs/>
        </w:rPr>
        <w:t>“),</w:t>
      </w:r>
      <w:r>
        <w:t xml:space="preserve"> dle prováděcích vyhlášek zejména vyhlášky č. 131/2024 Sb., o dokumentaci staveb, vyhlášky č. 146/2024 Sb., o požadavcích na výstavbu, vyhlášky č. 149/2024 Sb., o provedení některých ustanovení stavebního zákona, vyhlášky č. 190/2024 Sb., o podrobnostech provozu některých informačních systémů stavební správy, vyhlášky č. 130/2024 Sb., o stanovení obecních stavebních úřadů a dalších prováděcích vyhlášek a souvisejících předpisů platných a účinných v době zpracování DÍLA. Řešení musí odpovídat aktuálním závazným předpisům, příslušným českým technickým normám ČSN (ČSN 73 6110 Projektování místních komunikací, ČSN 73 6101 Projektování silnic a dálnic v aktuálním znění, ČSN 73 4001 Přístupnost a bezbariérové užívání) a technickým podmínkám TP (TP 85 Zpomalovací prahy včetně dodatku č. 1 a TP 179 Navrhování komunikací pro cyklisty). DÍLO bude zpracováno a zrealizováno v rozsahu odpovídajícímu předpokládanému účelu a využití, za dodržení kvalitativních podmínek a jakosti, ve smyslu příslušných ČSN a prováděcích předpisů (bezpečnostní, hygienické a požární), platných v době realizace DÍLA.</w:t>
      </w:r>
    </w:p>
    <w:p w14:paraId="4AF3529F" w14:textId="77777777" w:rsidR="00712F7A" w:rsidRDefault="00000000">
      <w:pPr>
        <w:pStyle w:val="Zkladntext1"/>
        <w:jc w:val="both"/>
      </w:pPr>
      <w:r>
        <w:t>DÍLO bude obsahovat provedení všech potřebných průzkumných a sondážních prací v nezbytném rozsahu pro provedení DÍLA zpracovaného podle zvláštních právních předpisů. Dále zajištění souhlasů majitelů stavbou dotčených pozemků, výpisy dotčených pozemků z katastru nemovitostí a záborový elaborát. PD bude obsahovat řešení jednotlivých stavebních objektů, dopravně inženýrských opatření po dobu realizace stavby. Dále bude zpracován orientační harmonogram prováděných prací, záborový elaborát, plán bezpečnosti a ochrany zdraví při práci (dále jen „BOZP“) a projekt zásad organizace výstavby (dále jen „ZOV“).</w:t>
      </w:r>
    </w:p>
    <w:p w14:paraId="73B58B74" w14:textId="77777777" w:rsidR="00712F7A" w:rsidRDefault="00000000">
      <w:pPr>
        <w:pStyle w:val="Zkladntext1"/>
        <w:spacing w:after="260"/>
        <w:jc w:val="both"/>
      </w:pPr>
      <w:r>
        <w:t>V rámci zpracování PD bude zajištěna inženýrská činnost spojená s obstaráním stanovisek a vyjádření vlastníků veřejné dopravní a technické infrastruktury a jejich zapracování do čistopisu PD, sepsání a podání žádosti pro řízení o povolení záměru tak, aby mohlo být vydáno pravomocné povolení záměru.</w:t>
      </w:r>
    </w:p>
    <w:p w14:paraId="16B3DE59" w14:textId="77777777" w:rsidR="00712F7A" w:rsidRDefault="00000000">
      <w:pPr>
        <w:pStyle w:val="Zkladntext1"/>
        <w:spacing w:after="260"/>
        <w:jc w:val="both"/>
      </w:pPr>
      <w:r>
        <w:t>DÍLO bude zpracováno v rozsahu pro podání žádosti o povolení záměru, v podrobnostech pro provedení stavby a pro výběr zhotovitele stavby, včetně výkazů výměr, položkových rozpočtů a harmonogramů výstavby, dle platných ČSN.</w:t>
      </w:r>
    </w:p>
    <w:p w14:paraId="0D65C3E4" w14:textId="77777777" w:rsidR="00712F7A" w:rsidRDefault="00000000">
      <w:pPr>
        <w:pStyle w:val="Zkladntext1"/>
        <w:jc w:val="both"/>
      </w:pPr>
      <w:r>
        <w:rPr>
          <w:b/>
          <w:bCs/>
          <w:u w:val="single"/>
        </w:rPr>
        <w:lastRenderedPageBreak/>
        <w:t>Rozsah zpracování nabídky a další podmínky:</w:t>
      </w:r>
    </w:p>
    <w:p w14:paraId="1418C737" w14:textId="77777777" w:rsidR="00712F7A" w:rsidRDefault="00000000">
      <w:pPr>
        <w:pStyle w:val="Zkladntext1"/>
        <w:numPr>
          <w:ilvl w:val="0"/>
          <w:numId w:val="1"/>
        </w:numPr>
        <w:tabs>
          <w:tab w:val="left" w:pos="293"/>
        </w:tabs>
        <w:jc w:val="both"/>
      </w:pPr>
      <w:r>
        <w:t>PD bude provedena v plném rozsahu a dle přílohy č. 1 výzvy.</w:t>
      </w:r>
    </w:p>
    <w:p w14:paraId="159F441A" w14:textId="77777777" w:rsidR="00712F7A" w:rsidRDefault="00000000">
      <w:pPr>
        <w:pStyle w:val="Zkladntext1"/>
        <w:numPr>
          <w:ilvl w:val="0"/>
          <w:numId w:val="1"/>
        </w:numPr>
        <w:tabs>
          <w:tab w:val="left" w:pos="293"/>
        </w:tabs>
        <w:ind w:left="300" w:hanging="300"/>
        <w:jc w:val="both"/>
      </w:pPr>
      <w:r>
        <w:t>Před zahájením prací na PD, bude provedeno vstupní jednání k vyjasnění záměru objednatele, dále bude PD průběžně konzultována a odsouhlasena objednatelem a před dokončením bude s objednatelem projednána konečné verze PD.</w:t>
      </w:r>
    </w:p>
    <w:p w14:paraId="1A0458FD" w14:textId="77777777" w:rsidR="00712F7A" w:rsidRDefault="00000000">
      <w:pPr>
        <w:pStyle w:val="Zkladntext1"/>
        <w:numPr>
          <w:ilvl w:val="0"/>
          <w:numId w:val="1"/>
        </w:numPr>
        <w:tabs>
          <w:tab w:val="left" w:pos="293"/>
        </w:tabs>
        <w:ind w:left="300" w:hanging="300"/>
        <w:jc w:val="both"/>
      </w:pPr>
      <w:r>
        <w:t>Součástí nabídkové ceny budou všechny práce a náklady, nutné pro kompletní a bezvadné provedení DÍLA (např. zajišťování dokladů, projednání s dotčenými orgány veřejné správy, dodržení podmínek jejich vyjádření), podání žádosti o povolení záměru a zajištění součinnosti při tomto řízení, a to až do pravomocného povolení záměru. Veškeré takto vzniklé náklady zahrne zhotovitel do nabídkové ceny.</w:t>
      </w:r>
    </w:p>
    <w:p w14:paraId="33D69696" w14:textId="77777777" w:rsidR="00712F7A" w:rsidRDefault="00000000">
      <w:pPr>
        <w:pStyle w:val="Zkladntext1"/>
        <w:numPr>
          <w:ilvl w:val="0"/>
          <w:numId w:val="1"/>
        </w:numPr>
        <w:tabs>
          <w:tab w:val="left" w:pos="293"/>
        </w:tabs>
        <w:ind w:left="300" w:hanging="300"/>
        <w:jc w:val="both"/>
      </w:pPr>
      <w:r>
        <w:t>Dokladová část PD, bude obsahovat zápisy ze všech jednání, uskutečněných mezi objednatelem a zhotovitelem v průběhu plnění DÍLA. Součástí dokladové části PD bude i souhlasné stanovisko objednatele s PD.</w:t>
      </w:r>
    </w:p>
    <w:p w14:paraId="4A5BC691" w14:textId="77777777" w:rsidR="00712F7A" w:rsidRDefault="00000000">
      <w:pPr>
        <w:pStyle w:val="Zkladntext1"/>
        <w:numPr>
          <w:ilvl w:val="0"/>
          <w:numId w:val="1"/>
        </w:numPr>
        <w:tabs>
          <w:tab w:val="left" w:pos="293"/>
        </w:tabs>
        <w:ind w:left="300" w:hanging="300"/>
        <w:jc w:val="both"/>
      </w:pPr>
      <w:r>
        <w:t>PD bude zpracována v českém jazyce. DÍLO bude předáno jak v digitální formě na nosiči CD nebo DVD tak v tištěné formě. Součástí DÍLA bude oceněný a neoceněný soupis stavebních prací, dodávek a služeb, s výkazem výměr.</w:t>
      </w:r>
    </w:p>
    <w:p w14:paraId="3DDD8CDB" w14:textId="77777777" w:rsidR="00712F7A" w:rsidRDefault="00000000">
      <w:pPr>
        <w:pStyle w:val="Zkladntext1"/>
        <w:numPr>
          <w:ilvl w:val="0"/>
          <w:numId w:val="1"/>
        </w:numPr>
        <w:tabs>
          <w:tab w:val="left" w:pos="293"/>
        </w:tabs>
        <w:ind w:left="300" w:hanging="300"/>
        <w:jc w:val="both"/>
      </w:pPr>
      <w:r>
        <w:t>PD musí být v souladu s ust. § 156 odst. 1 stavebního zákona, zpracována projektantem. Projektant je v souladu s ust. § 14 písm. b) stavebního zákona, fyzická osoba oprávněná podle autorizačního zákona ke zpracování PD.</w:t>
      </w:r>
    </w:p>
    <w:p w14:paraId="777181C6" w14:textId="77777777" w:rsidR="00712F7A" w:rsidRDefault="00000000">
      <w:pPr>
        <w:pStyle w:val="Zkladntext1"/>
        <w:numPr>
          <w:ilvl w:val="0"/>
          <w:numId w:val="1"/>
        </w:numPr>
        <w:tabs>
          <w:tab w:val="left" w:pos="293"/>
        </w:tabs>
        <w:ind w:left="300" w:hanging="300"/>
        <w:jc w:val="both"/>
      </w:pPr>
      <w:r>
        <w:rPr>
          <w:u w:val="single"/>
        </w:rPr>
        <w:t>PD bude předána jak v tištěné podobě, tj. 3 Paré, tak v elektronické podobě.</w:t>
      </w:r>
      <w:r>
        <w:t xml:space="preserve"> Min. 2 budou opatřeny příslušným autorizačním razítkem. Součástí DÍLA bude oceněný a neoceněný soupis stavebních prací, dodávek a služeb, s výkazem výměr.</w:t>
      </w:r>
    </w:p>
    <w:p w14:paraId="588C8F6D" w14:textId="77777777" w:rsidR="00712F7A" w:rsidRDefault="00000000">
      <w:pPr>
        <w:pStyle w:val="Zkladntext1"/>
        <w:numPr>
          <w:ilvl w:val="0"/>
          <w:numId w:val="1"/>
        </w:numPr>
        <w:tabs>
          <w:tab w:val="left" w:pos="293"/>
        </w:tabs>
        <w:spacing w:after="460"/>
        <w:ind w:left="300" w:hanging="300"/>
        <w:jc w:val="both"/>
      </w:pPr>
      <w:r>
        <w:t>Vzhledem k tomu, že zákon č. 360/1992 Sb., o výkonu povolání autorizovaných architektů a o výkonu povolání autorizovaných inženýrů a techniků činných ve výstavbě (autorizační zákon), ve znění pozdějších předpisů (dále též „</w:t>
      </w:r>
      <w:r>
        <w:rPr>
          <w:b/>
          <w:bCs/>
          <w:i/>
          <w:iCs/>
        </w:rPr>
        <w:t>autorizační zákon</w:t>
      </w:r>
      <w:r>
        <w:t>“), stanoví v ust. § 13 odst. 3 písm. b) tohoto zákona, povinnost opatřit dokument související s výkonem činnosti autorizované osoby (v elektronické podobě), elektronickým autorizačním razítkem, které obsahuje náležitosti, specifikované v tomto ustanovení, nelze tuto povinnost splnit pouhým naskenováním vytištěné PD, jež byla opatřena vlastnoručním podpisem a otiskem autorizačního razítka dle ust. § 13 odst. 3 písm. a) autorizačního zákona. Tímto postupem nevzniká elektronický dokument, který by splňoval náležitosti, uvedené v ust. § 13 odst. 3 písm. b) autorizačního zákona, neboť absentuje kvalifikované elektronické časové razítko. Elektronické autorizační razítko bylo uzákoněno jako alternativa otisku autorizačního razítka a vlastnoručního podpisu, a to na základě doplnění autorizačního zákona o ust. § 13 odst. 3 písm. b) autorizačního zákona, a to s účinností od 01.01.2022, na jehož základě musí v případě elektronické podoby projektové dokumentace, být tato opatřena elektronickým autorizačním razítkem, které obsahuje kvalifikovaný elektronický podpis a dále je opatřena kvalifikovaným elektronickým časovým razítkem. Blíže viz Metodické doporučení odboru stavebního řádu MMR z července 2024 - Dokumentace pro povolení záměru a její forma pro vklad do portálu stavebníka. Pro naplnění požadavků autorizačního zákona, je tak potřeba opatřit dokument související s výkonem činnosti autorizované osoby (v elektronické podobě), elektronickým autorizačním razítkem, se všemi náležitostmi, uvedenými v ust. § 13 odst. 3 písm. b) autorizačního zákona.</w:t>
      </w:r>
    </w:p>
    <w:p w14:paraId="2367243D" w14:textId="77777777" w:rsidR="00712F7A" w:rsidRDefault="00000000">
      <w:pPr>
        <w:pStyle w:val="Zkladntext1"/>
        <w:jc w:val="both"/>
      </w:pPr>
      <w:r>
        <w:rPr>
          <w:b/>
          <w:bCs/>
          <w:u w:val="single"/>
        </w:rPr>
        <w:t>Specifikace prací:</w:t>
      </w:r>
    </w:p>
    <w:p w14:paraId="46E5F141" w14:textId="77777777" w:rsidR="00712F7A" w:rsidRDefault="00000000">
      <w:pPr>
        <w:pStyle w:val="Zkladntext1"/>
        <w:numPr>
          <w:ilvl w:val="0"/>
          <w:numId w:val="1"/>
        </w:numPr>
        <w:tabs>
          <w:tab w:val="left" w:pos="293"/>
        </w:tabs>
        <w:ind w:left="300" w:hanging="300"/>
        <w:jc w:val="both"/>
      </w:pPr>
      <w:r>
        <w:t>DÍLO bude provedeno v rozsahu podle zadávací dokumentace veřejné zakázky a bude řešit provedení všech potřebných průzkumných a sondážních prací;</w:t>
      </w:r>
    </w:p>
    <w:p w14:paraId="7E65342F" w14:textId="77777777" w:rsidR="00712F7A" w:rsidRDefault="00000000">
      <w:pPr>
        <w:pStyle w:val="Zkladntext1"/>
        <w:numPr>
          <w:ilvl w:val="0"/>
          <w:numId w:val="1"/>
        </w:numPr>
        <w:tabs>
          <w:tab w:val="left" w:pos="293"/>
        </w:tabs>
        <w:ind w:left="300" w:hanging="300"/>
        <w:jc w:val="both"/>
      </w:pPr>
      <w:r>
        <w:t>PD bude zpracována v souladu se všemi právními normami a dle platných ČSN a dle souvisejících předpisů, platných a účinných v době realizace DÍLA.</w:t>
      </w:r>
    </w:p>
    <w:p w14:paraId="0B8FECA8" w14:textId="77777777" w:rsidR="00712F7A" w:rsidRDefault="00000000">
      <w:pPr>
        <w:pStyle w:val="Zkladntext1"/>
        <w:numPr>
          <w:ilvl w:val="0"/>
          <w:numId w:val="1"/>
        </w:numPr>
        <w:tabs>
          <w:tab w:val="left" w:pos="293"/>
        </w:tabs>
        <w:jc w:val="both"/>
      </w:pPr>
      <w:r>
        <w:t>Součástí PD bude kontrolní rozpočet a soupis stavebních prací, dodávek a služeb, s výkazem výměr;</w:t>
      </w:r>
    </w:p>
    <w:p w14:paraId="2B76ACFE" w14:textId="77777777" w:rsidR="00712F7A" w:rsidRDefault="00000000">
      <w:pPr>
        <w:pStyle w:val="Zkladntext1"/>
        <w:numPr>
          <w:ilvl w:val="0"/>
          <w:numId w:val="1"/>
        </w:numPr>
        <w:tabs>
          <w:tab w:val="left" w:pos="293"/>
        </w:tabs>
        <w:jc w:val="both"/>
      </w:pPr>
      <w:r>
        <w:t>Součástí DÍLA bude zajištění IČ;</w:t>
      </w:r>
    </w:p>
    <w:p w14:paraId="02D75C73" w14:textId="77777777" w:rsidR="00712F7A" w:rsidRDefault="00000000">
      <w:pPr>
        <w:pStyle w:val="Zkladntext1"/>
        <w:numPr>
          <w:ilvl w:val="0"/>
          <w:numId w:val="1"/>
        </w:numPr>
        <w:tabs>
          <w:tab w:val="left" w:pos="293"/>
        </w:tabs>
        <w:jc w:val="both"/>
      </w:pPr>
      <w:r>
        <w:t>před dokončením PD, bude PD projednána s objednatelem v konečné verzi;</w:t>
      </w:r>
    </w:p>
    <w:p w14:paraId="1B0268E5" w14:textId="77777777" w:rsidR="00712F7A" w:rsidRDefault="00000000">
      <w:pPr>
        <w:pStyle w:val="Zkladntext1"/>
        <w:numPr>
          <w:ilvl w:val="0"/>
          <w:numId w:val="1"/>
        </w:numPr>
        <w:tabs>
          <w:tab w:val="left" w:pos="353"/>
        </w:tabs>
        <w:spacing w:after="520"/>
        <w:ind w:left="300" w:hanging="300"/>
        <w:jc w:val="both"/>
      </w:pPr>
      <w:r>
        <w:t xml:space="preserve">Zhotovitel podá žádost o povolení záměru a zajištění součinnosti při tomto řízení, a to až do </w:t>
      </w:r>
      <w:r>
        <w:lastRenderedPageBreak/>
        <w:t>pravomocného povolení záměru.</w:t>
      </w:r>
    </w:p>
    <w:p w14:paraId="467EC6C0" w14:textId="77777777" w:rsidR="00712F7A" w:rsidRDefault="00000000">
      <w:pPr>
        <w:pStyle w:val="Zkladntext1"/>
        <w:jc w:val="both"/>
      </w:pPr>
      <w:r>
        <w:rPr>
          <w:b/>
          <w:bCs/>
          <w:u w:val="single"/>
        </w:rPr>
        <w:t>Specifikace materiálové základny:</w:t>
      </w:r>
    </w:p>
    <w:p w14:paraId="089B8F04" w14:textId="77777777" w:rsidR="00712F7A" w:rsidRDefault="00000000">
      <w:pPr>
        <w:pStyle w:val="Zkladntext1"/>
        <w:numPr>
          <w:ilvl w:val="0"/>
          <w:numId w:val="1"/>
        </w:numPr>
        <w:tabs>
          <w:tab w:val="left" w:pos="353"/>
        </w:tabs>
        <w:ind w:left="300" w:hanging="300"/>
        <w:jc w:val="both"/>
      </w:pPr>
      <w:r>
        <w:t>Zhotovitel se zavazuje provést indexaci cen na základě výzvy objednatele s tím, že bude indexace provedena do dvou pracovních týdnů ode dne doručení výzvy objednatele zhotoviteli a cena za provedení indexace bude součástí nabídkové ceny tohoto DÍLA.</w:t>
      </w:r>
    </w:p>
    <w:p w14:paraId="52CA4912" w14:textId="77777777" w:rsidR="00712F7A" w:rsidRDefault="00000000">
      <w:pPr>
        <w:pStyle w:val="Zkladntext1"/>
        <w:numPr>
          <w:ilvl w:val="0"/>
          <w:numId w:val="1"/>
        </w:numPr>
        <w:tabs>
          <w:tab w:val="left" w:pos="353"/>
        </w:tabs>
        <w:spacing w:after="800" w:line="226" w:lineRule="auto"/>
        <w:ind w:left="300" w:hanging="300"/>
        <w:jc w:val="both"/>
      </w:pPr>
      <w:r>
        <w:t>Běžný standard používaný na českém trhu. Seznam uvažovaných materiálů a jejich použití, bude před odevzdáním DÍLA objednateli předložen objednateli k jeho odsouhlasení.</w:t>
      </w:r>
    </w:p>
    <w:p w14:paraId="35620F5B" w14:textId="77777777" w:rsidR="00712F7A" w:rsidRDefault="00000000">
      <w:pPr>
        <w:pStyle w:val="Nadpis20"/>
        <w:keepNext/>
        <w:keepLines/>
        <w:numPr>
          <w:ilvl w:val="0"/>
          <w:numId w:val="2"/>
        </w:numPr>
        <w:tabs>
          <w:tab w:val="left" w:pos="353"/>
        </w:tabs>
        <w:spacing w:after="260"/>
      </w:pPr>
      <w:bookmarkStart w:id="4" w:name="bookmark9"/>
      <w:r>
        <w:t>Termín a místo plnění</w:t>
      </w:r>
      <w:bookmarkEnd w:id="4"/>
    </w:p>
    <w:p w14:paraId="0DF3EB68" w14:textId="77777777" w:rsidR="00712F7A" w:rsidRDefault="00000000">
      <w:pPr>
        <w:pStyle w:val="Zkladntext1"/>
        <w:numPr>
          <w:ilvl w:val="0"/>
          <w:numId w:val="3"/>
        </w:numPr>
        <w:tabs>
          <w:tab w:val="left" w:pos="353"/>
        </w:tabs>
        <w:spacing w:after="260"/>
        <w:jc w:val="both"/>
      </w:pPr>
      <w:r>
        <w:t>Zhotovitel se zavazuje provést sjednané DÍLO v termínu:</w:t>
      </w:r>
    </w:p>
    <w:p w14:paraId="619AA3FC" w14:textId="77777777" w:rsidR="00712F7A" w:rsidRDefault="00000000">
      <w:pPr>
        <w:pStyle w:val="Zkladntext1"/>
        <w:ind w:firstLine="380"/>
        <w:jc w:val="both"/>
      </w:pPr>
      <w:r>
        <w:rPr>
          <w:b/>
          <w:bCs/>
        </w:rPr>
        <w:t>Termín zahájení prací:</w:t>
      </w:r>
    </w:p>
    <w:p w14:paraId="0491E506" w14:textId="77777777" w:rsidR="00712F7A" w:rsidRDefault="00000000">
      <w:pPr>
        <w:pStyle w:val="Zkladntext1"/>
        <w:ind w:firstLine="380"/>
        <w:jc w:val="both"/>
      </w:pPr>
      <w:r>
        <w:rPr>
          <w:rFonts w:ascii="Times New Roman" w:eastAsia="Times New Roman" w:hAnsi="Times New Roman" w:cs="Times New Roman"/>
        </w:rPr>
        <w:t xml:space="preserve">- </w:t>
      </w:r>
      <w:r>
        <w:rPr>
          <w:b/>
          <w:bCs/>
        </w:rPr>
        <w:t>ihned po vstupním jednání po nabytí účinnosti této Smlouvy</w:t>
      </w:r>
    </w:p>
    <w:p w14:paraId="6C0BCEED" w14:textId="77777777" w:rsidR="00712F7A" w:rsidRDefault="00000000">
      <w:pPr>
        <w:pStyle w:val="Zkladntext1"/>
        <w:spacing w:after="260"/>
        <w:ind w:left="720"/>
        <w:jc w:val="both"/>
      </w:pPr>
      <w:r>
        <w:t>Vstupní jednání se uskuteční na základě písemné výzvy objednatele. Výzva k účasti na vstupním jednání bude objednatelem odeslána po nabytí účinnosti této Smlouvy o dílo a zhotoviteli musí být prokazatelně doručena, a to minimálně 5 pracovních dnů před požadovaným termínem konání vstupního jednání, nedohodnou-li se smluvní strany jinak, přičemž zhotovitel je povinen se vstupního jednání zúčastnit.</w:t>
      </w:r>
    </w:p>
    <w:p w14:paraId="1C0E3956" w14:textId="77777777" w:rsidR="00712F7A" w:rsidRDefault="00000000">
      <w:pPr>
        <w:pStyle w:val="Zkladntext1"/>
        <w:spacing w:after="260"/>
        <w:ind w:left="380" w:firstLine="60"/>
        <w:jc w:val="both"/>
      </w:pPr>
      <w:r>
        <w:rPr>
          <w:b/>
          <w:bCs/>
        </w:rPr>
        <w:t>Termín dokončení kompletního DÍLA včetně jeho řádného odevzdání dle oddílu II., čl. IV. této Smlouvy:</w:t>
      </w:r>
    </w:p>
    <w:p w14:paraId="68BA469F" w14:textId="77777777" w:rsidR="00712F7A" w:rsidRDefault="00000000">
      <w:pPr>
        <w:pStyle w:val="Zkladntext1"/>
        <w:jc w:val="both"/>
      </w:pPr>
      <w:r>
        <w:rPr>
          <w:u w:val="single"/>
        </w:rPr>
        <w:t>Požadovaný termín dokončení kompletního DÍLA,</w:t>
      </w:r>
      <w:r>
        <w:t xml:space="preserve"> zpracování projektové dokumentace pro povolení záměru včetně zajištění IČ a podání žádosti o povolení záměru a zajištění součinnosti při tomto řízení, a to až do pravomocného povolení záměru: </w:t>
      </w:r>
      <w:r>
        <w:rPr>
          <w:b/>
          <w:bCs/>
        </w:rPr>
        <w:t>do 30 kalendářních týdnů po vstupním jednání.</w:t>
      </w:r>
    </w:p>
    <w:p w14:paraId="4D342C4F" w14:textId="77777777" w:rsidR="00712F7A" w:rsidRDefault="00000000">
      <w:pPr>
        <w:pStyle w:val="Zkladntext1"/>
        <w:spacing w:after="260"/>
        <w:jc w:val="both"/>
      </w:pPr>
      <w:r>
        <w:t xml:space="preserve">Zhotovitel se dále zavazuje předat objednateli projektovou dokumentaci pro provádění stavby (PDPS) nejpozději do </w:t>
      </w:r>
      <w:r>
        <w:rPr>
          <w:b/>
          <w:bCs/>
        </w:rPr>
        <w:t>8 kalendářních týdnů od nabytí právní moci rozhodnutí o povolení záměru stavby.</w:t>
      </w:r>
    </w:p>
    <w:p w14:paraId="6594B7C7" w14:textId="77777777" w:rsidR="00712F7A" w:rsidRDefault="00000000">
      <w:pPr>
        <w:pStyle w:val="Zkladntext1"/>
        <w:numPr>
          <w:ilvl w:val="0"/>
          <w:numId w:val="3"/>
        </w:numPr>
        <w:tabs>
          <w:tab w:val="left" w:pos="353"/>
        </w:tabs>
        <w:spacing w:after="260"/>
        <w:ind w:left="380" w:hanging="380"/>
        <w:jc w:val="both"/>
      </w:pPr>
      <w:r>
        <w:t xml:space="preserve">Místem vstupního jednání, následujících jednání a předání předmětu DÍLA, je sídlo objednatele - </w:t>
      </w:r>
      <w:r>
        <w:rPr>
          <w:b/>
          <w:bCs/>
        </w:rPr>
        <w:t>Odbor dopravy MmP, nám. Republiky 12, 530 02 Pardubice.</w:t>
      </w:r>
    </w:p>
    <w:p w14:paraId="155B2869" w14:textId="77777777" w:rsidR="00712F7A" w:rsidRDefault="00000000">
      <w:pPr>
        <w:pStyle w:val="Zkladntext1"/>
        <w:numPr>
          <w:ilvl w:val="0"/>
          <w:numId w:val="3"/>
        </w:numPr>
        <w:tabs>
          <w:tab w:val="left" w:pos="353"/>
          <w:tab w:val="left" w:pos="413"/>
        </w:tabs>
        <w:jc w:val="both"/>
      </w:pPr>
      <w:r>
        <w:t>Smluvní strany se dále dohodly, že pokud by v průběhu realizace DÍLA došlo k prodlení s plněním</w:t>
      </w:r>
    </w:p>
    <w:p w14:paraId="6529F2D3" w14:textId="77777777" w:rsidR="00712F7A" w:rsidRDefault="00000000">
      <w:pPr>
        <w:pStyle w:val="Zkladntext1"/>
        <w:spacing w:after="260"/>
        <w:ind w:left="380" w:firstLine="60"/>
        <w:jc w:val="both"/>
      </w:pPr>
      <w:r>
        <w:t>z důvodu neočekávaných okolností, které nastaly bez zavinění některého z účastníků této Smlouvy, ve smyslu ust. § 2913 odst. 2 občanského zákoníku (vyšší moc), prodlužuje se termín plnění DÍLA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dnů, je objednatel oprávněn od této Smlouvy odstoupit. Zhotovitel je povinen pokračovat v provádění DÍLA bezodkladně poté, co důvod přerušení odpadne, neučiní-li tak do třech pracovních dnů ode dne, kdy důvod přerušení odpadl, je povinen objednateli uhradit smluvní pokutu ve výši 5.000,- Kč za každý i započatý den prodlení, dále je v takovém případě objednatel oprávněn od této Smlouvy odstoupit.</w:t>
      </w:r>
    </w:p>
    <w:p w14:paraId="155568B7" w14:textId="77777777" w:rsidR="00712F7A" w:rsidRDefault="00000000">
      <w:pPr>
        <w:pStyle w:val="Zkladntext1"/>
        <w:numPr>
          <w:ilvl w:val="0"/>
          <w:numId w:val="3"/>
        </w:numPr>
        <w:tabs>
          <w:tab w:val="left" w:pos="353"/>
        </w:tabs>
        <w:spacing w:after="260"/>
        <w:ind w:left="380" w:hanging="38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r>
        <w:br w:type="page"/>
      </w:r>
    </w:p>
    <w:p w14:paraId="089EE2B7" w14:textId="77777777" w:rsidR="00712F7A" w:rsidRDefault="00000000">
      <w:pPr>
        <w:pStyle w:val="Zkladntext1"/>
        <w:numPr>
          <w:ilvl w:val="0"/>
          <w:numId w:val="3"/>
        </w:numPr>
        <w:tabs>
          <w:tab w:val="left" w:pos="351"/>
        </w:tabs>
        <w:spacing w:after="520"/>
        <w:ind w:left="440" w:hanging="440"/>
        <w:jc w:val="both"/>
      </w:pPr>
      <w:r>
        <w:lastRenderedPageBreak/>
        <w:t>Zhotovitel je oprávněn provést DÍLO i před sjednaným termínem. V tomto případě se objednatel zavazuje poskytnout zhotoviteli potřebnou součinnost a DÍLO provedené ve zkráceném termínu převzít, pokud nevykazuje žádné vady a žádné nedodělky.</w:t>
      </w:r>
    </w:p>
    <w:p w14:paraId="526C3CBA" w14:textId="77777777" w:rsidR="00712F7A" w:rsidRDefault="00000000">
      <w:pPr>
        <w:pStyle w:val="Nadpis20"/>
        <w:keepNext/>
        <w:keepLines/>
        <w:numPr>
          <w:ilvl w:val="0"/>
          <w:numId w:val="2"/>
        </w:numPr>
        <w:tabs>
          <w:tab w:val="left" w:pos="417"/>
        </w:tabs>
        <w:spacing w:after="260"/>
      </w:pPr>
      <w:bookmarkStart w:id="5" w:name="bookmark11"/>
      <w:r>
        <w:t>Cena za DÍLO</w:t>
      </w:r>
      <w:bookmarkEnd w:id="5"/>
    </w:p>
    <w:p w14:paraId="1D6298E5" w14:textId="77777777" w:rsidR="00712F7A" w:rsidRDefault="00000000">
      <w:pPr>
        <w:pStyle w:val="Zkladntext1"/>
        <w:numPr>
          <w:ilvl w:val="0"/>
          <w:numId w:val="4"/>
        </w:numPr>
        <w:tabs>
          <w:tab w:val="left" w:pos="351"/>
        </w:tabs>
        <w:spacing w:after="1100"/>
        <w:ind w:left="380" w:hanging="380"/>
        <w:jc w:val="both"/>
      </w:pPr>
      <w:r>
        <w:t>Cena za kompletní, řádné a včasné provedení DÍLA je nejvýše přípustná, platná po celou dobu realizace DÍLA a obsahuje veškeré práce, dodávky, činnosti a náklady související s realizací DÍLA:</w:t>
      </w:r>
    </w:p>
    <w:p w14:paraId="6A903D30" w14:textId="77777777" w:rsidR="00712F7A" w:rsidRDefault="00000000">
      <w:pPr>
        <w:pStyle w:val="Zkladntext1"/>
        <w:ind w:firstLine="300"/>
      </w:pPr>
      <w:r>
        <w:rPr>
          <w:noProof/>
        </w:rPr>
        <mc:AlternateContent>
          <mc:Choice Requires="wps">
            <w:drawing>
              <wp:anchor distT="0" distB="0" distL="114300" distR="114300" simplePos="0" relativeHeight="125829378" behindDoc="0" locked="0" layoutInCell="1" allowOverlap="1" wp14:anchorId="5A814A85" wp14:editId="2D14B9BE">
                <wp:simplePos x="0" y="0"/>
                <wp:positionH relativeFrom="page">
                  <wp:posOffset>4371975</wp:posOffset>
                </wp:positionH>
                <wp:positionV relativeFrom="paragraph">
                  <wp:posOffset>12700</wp:posOffset>
                </wp:positionV>
                <wp:extent cx="731520" cy="52451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731520" cy="524510"/>
                        </a:xfrm>
                        <a:prstGeom prst="rect">
                          <a:avLst/>
                        </a:prstGeom>
                        <a:noFill/>
                      </wps:spPr>
                      <wps:txbx>
                        <w:txbxContent>
                          <w:p w14:paraId="0BE481ED" w14:textId="77777777" w:rsidR="00712F7A" w:rsidRDefault="00000000">
                            <w:pPr>
                              <w:pStyle w:val="Zkladntext1"/>
                            </w:pPr>
                            <w:r>
                              <w:rPr>
                                <w:b/>
                                <w:bCs/>
                              </w:rPr>
                              <w:t>447 900,- Kč</w:t>
                            </w:r>
                          </w:p>
                          <w:p w14:paraId="585921AF" w14:textId="77777777" w:rsidR="00712F7A" w:rsidRDefault="00000000">
                            <w:pPr>
                              <w:pStyle w:val="Zkladntext1"/>
                              <w:jc w:val="right"/>
                            </w:pPr>
                            <w:r>
                              <w:rPr>
                                <w:b/>
                                <w:bCs/>
                              </w:rPr>
                              <w:t>94 059,- Kč</w:t>
                            </w:r>
                          </w:p>
                          <w:p w14:paraId="6E6E2671" w14:textId="77777777" w:rsidR="00712F7A" w:rsidRDefault="00000000">
                            <w:pPr>
                              <w:pStyle w:val="Zkladntext1"/>
                            </w:pPr>
                            <w:r>
                              <w:rPr>
                                <w:b/>
                                <w:bCs/>
                              </w:rPr>
                              <w:t>541 959,- Kč</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44.25pt;margin-top:1.pt;width:57.600000000000001pt;height:41.300000000000004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447 900,- Kč</w:t>
                      </w:r>
                    </w:p>
                    <w:p>
                      <w:pPr>
                        <w:pStyle w:val="Style2"/>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94 059,- Kč</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541 959,- Kč</w:t>
                      </w:r>
                    </w:p>
                  </w:txbxContent>
                </v:textbox>
                <w10:wrap type="square" side="left" anchorx="page"/>
              </v:shape>
            </w:pict>
          </mc:Fallback>
        </mc:AlternateContent>
      </w:r>
      <w:r>
        <w:rPr>
          <w:b/>
          <w:bCs/>
        </w:rPr>
        <w:t>Celková cena DÍLA bez DPH</w:t>
      </w:r>
    </w:p>
    <w:p w14:paraId="3A885CE3" w14:textId="77777777" w:rsidR="00712F7A" w:rsidRDefault="00000000">
      <w:pPr>
        <w:pStyle w:val="Zkladntext1"/>
        <w:ind w:firstLine="300"/>
      </w:pPr>
      <w:r>
        <w:rPr>
          <w:b/>
          <w:bCs/>
        </w:rPr>
        <w:t>DPH 21%</w:t>
      </w:r>
    </w:p>
    <w:p w14:paraId="1C60535F" w14:textId="77777777" w:rsidR="00712F7A" w:rsidRDefault="00000000">
      <w:pPr>
        <w:pStyle w:val="Zkladntext1"/>
        <w:spacing w:after="520"/>
        <w:ind w:firstLine="300"/>
        <w:jc w:val="both"/>
      </w:pPr>
      <w:r>
        <w:rPr>
          <w:b/>
          <w:bCs/>
        </w:rPr>
        <w:t>Celková cena DÍLA včetně DPH</w:t>
      </w:r>
    </w:p>
    <w:p w14:paraId="366B345C" w14:textId="77777777" w:rsidR="00712F7A" w:rsidRDefault="00000000">
      <w:pPr>
        <w:pStyle w:val="Zkladntext1"/>
        <w:spacing w:after="260"/>
      </w:pPr>
      <w:r>
        <w:rPr>
          <w:i/>
          <w:iCs/>
        </w:rPr>
        <w:t>(slovy: pětsetčtyřicetjednatisícděvětsetpadesátdevět korun českých včetně DPH)</w:t>
      </w:r>
    </w:p>
    <w:p w14:paraId="49C486E3" w14:textId="77777777" w:rsidR="00712F7A" w:rsidRDefault="00000000">
      <w:pPr>
        <w:pStyle w:val="Zkladntext1"/>
        <w:jc w:val="both"/>
      </w:pPr>
      <w:r>
        <w:rPr>
          <w:i/>
          <w:iCs/>
        </w:rPr>
        <w:t>Podrobný rozpis ceny je uveden v příloze č. 2 této Smlouvy.</w:t>
      </w:r>
    </w:p>
    <w:p w14:paraId="137787A9" w14:textId="77777777" w:rsidR="00712F7A" w:rsidRDefault="00000000">
      <w:pPr>
        <w:pStyle w:val="Zkladntext1"/>
        <w:spacing w:after="260"/>
        <w:jc w:val="both"/>
      </w:pPr>
      <w:r>
        <w:rPr>
          <w:i/>
          <w:iCs/>
        </w:rPr>
        <w:t>K ceně za provedení DÍLA bez DPH bude zhotovitel účtovat DPH (daň z přidané hodnoty), ve výši stanovené zákonem č. 235/2004 Sb., o dani z přidané hodnoty, v platném znění (dále též „</w:t>
      </w:r>
      <w:r>
        <w:rPr>
          <w:b/>
          <w:bCs/>
          <w:i/>
          <w:iCs/>
        </w:rPr>
        <w:t>zákon o DPH</w:t>
      </w:r>
      <w:r>
        <w:rPr>
          <w:i/>
          <w:iCs/>
        </w:rPr>
        <w:t>“).</w:t>
      </w:r>
    </w:p>
    <w:p w14:paraId="6B9C2606" w14:textId="77777777" w:rsidR="00712F7A" w:rsidRDefault="00000000">
      <w:pPr>
        <w:pStyle w:val="Zkladntext1"/>
        <w:numPr>
          <w:ilvl w:val="0"/>
          <w:numId w:val="4"/>
        </w:numPr>
        <w:tabs>
          <w:tab w:val="left" w:pos="351"/>
        </w:tabs>
        <w:ind w:left="380" w:hanging="380"/>
        <w:jc w:val="both"/>
      </w:pPr>
      <w:r>
        <w:t>Veškeré možné změny ceny DÍLA v návaznosti na možné změny nebo doplňky rozsahu předmětu této Smlouvy, musí být před realizací změn předmětu DÍLA písemně odsouhlaseny oprávněným pracovníkem objednatele a následně potvrzeny formou písemného dodatku k této Smlouvě. Veškeré práce, které by zhotovitel provedl nad rámec předmětu této Smlouvy, aniž by byl uzavřen tento písemný dodatek k této Smlouvě, není objednatel povinen zhotoviteli uhradit.</w:t>
      </w:r>
    </w:p>
    <w:p w14:paraId="606BA6E5" w14:textId="77777777" w:rsidR="00712F7A" w:rsidRDefault="00000000">
      <w:pPr>
        <w:pStyle w:val="Zkladntext1"/>
        <w:numPr>
          <w:ilvl w:val="0"/>
          <w:numId w:val="4"/>
        </w:numPr>
        <w:tabs>
          <w:tab w:val="left" w:pos="351"/>
        </w:tabs>
        <w:ind w:left="380" w:hanging="380"/>
        <w:jc w:val="both"/>
      </w:pPr>
      <w:r>
        <w:t>Jako podklad pro stanovení případných změn cen předmětu DÍLA bude sloužit cenová úroveň odvozená z nabídkové ceny a velikosti příslušné části předmětu DÍLA.</w:t>
      </w:r>
    </w:p>
    <w:p w14:paraId="1CEE7CA1" w14:textId="77777777" w:rsidR="00712F7A" w:rsidRDefault="00000000">
      <w:pPr>
        <w:pStyle w:val="Zkladntext1"/>
        <w:numPr>
          <w:ilvl w:val="0"/>
          <w:numId w:val="4"/>
        </w:numPr>
        <w:tabs>
          <w:tab w:val="left" w:pos="351"/>
        </w:tabs>
        <w:ind w:left="380" w:hanging="380"/>
        <w:jc w:val="both"/>
      </w:pPr>
      <w:r>
        <w:t>Změna výše ceny DÍLA je přípustná v části ceny odpovídající DPH za podmínky, že dojde před zahájením plnění nebo v průběhu doby plnění, ke změně předpisů upravujících sazbu DPH pro práce a dodávky, které jsou předmětem této Smlouvy, a to o částku odpovídající rozdílu mezi sazbou DPH, platnou ke dni podpisu této Smlouvy a sazbou DPH, platnou ke dni uskutečnění zdanitelného plnění.</w:t>
      </w:r>
    </w:p>
    <w:p w14:paraId="042FF360" w14:textId="77777777" w:rsidR="00712F7A" w:rsidRDefault="00000000">
      <w:pPr>
        <w:pStyle w:val="Zkladntext1"/>
        <w:numPr>
          <w:ilvl w:val="0"/>
          <w:numId w:val="4"/>
        </w:numPr>
        <w:tabs>
          <w:tab w:val="left" w:pos="351"/>
        </w:tabs>
        <w:spacing w:after="520"/>
        <w:ind w:left="380" w:hanging="380"/>
        <w:jc w:val="both"/>
      </w:pPr>
      <w:r>
        <w:t>Překročení výše ceny DÍLA bude připuštěno pouze ve výši odpovídající nárůstu cen za dotčené části zakázky, který byl způsoben změnou sazeb DPH nebo na základě písemného dodatku uzavřeného k této Smlouvě, v důsledku skutečností dodatečně zjištěných objednatelem v průběhu prací.</w:t>
      </w:r>
    </w:p>
    <w:p w14:paraId="3E9856E8" w14:textId="77777777" w:rsidR="00712F7A" w:rsidRDefault="00000000">
      <w:pPr>
        <w:pStyle w:val="Nadpis20"/>
        <w:keepNext/>
        <w:keepLines/>
        <w:numPr>
          <w:ilvl w:val="0"/>
          <w:numId w:val="2"/>
        </w:numPr>
        <w:tabs>
          <w:tab w:val="left" w:pos="436"/>
        </w:tabs>
        <w:spacing w:after="340"/>
      </w:pPr>
      <w:bookmarkStart w:id="6" w:name="bookmark13"/>
      <w:r>
        <w:t>Placení DÍLA a fakturace</w:t>
      </w:r>
      <w:bookmarkEnd w:id="6"/>
    </w:p>
    <w:p w14:paraId="754AE27C" w14:textId="77777777" w:rsidR="00712F7A" w:rsidRDefault="00000000">
      <w:pPr>
        <w:pStyle w:val="Zkladntext1"/>
        <w:numPr>
          <w:ilvl w:val="0"/>
          <w:numId w:val="5"/>
        </w:numPr>
        <w:tabs>
          <w:tab w:val="left" w:pos="351"/>
        </w:tabs>
        <w:ind w:left="380" w:hanging="380"/>
        <w:jc w:val="both"/>
      </w:pPr>
      <w:r>
        <w:t>Objednatel nebude poskytovat zhotoviteli zálohy. Pro fakturování a placení DÍLA se smluvní strany dohodly, že úhrada ceny DÍLA dle oddílu I., čl. III. této Smlouvy, bude formou konečné faktury. Právo na zaplacení předmětu plnění vznikne zhotoviteli teprve po provedení DÍLA, tj. dokončení kompletního DÍLA bez vad a nedodělků a po jeho protokolárním předání a převzetí objednatelem dle oddílu II., čl. IV. této Smlouvy.</w:t>
      </w:r>
    </w:p>
    <w:p w14:paraId="54DFB7F1" w14:textId="77777777" w:rsidR="00712F7A" w:rsidRDefault="00000000">
      <w:pPr>
        <w:pStyle w:val="Zkladntext1"/>
        <w:numPr>
          <w:ilvl w:val="0"/>
          <w:numId w:val="5"/>
        </w:numPr>
        <w:tabs>
          <w:tab w:val="left" w:pos="351"/>
        </w:tabs>
        <w:spacing w:after="420"/>
        <w:ind w:left="380" w:hanging="380"/>
        <w:jc w:val="both"/>
      </w:pPr>
      <w:r>
        <w:t>Při převzetí DÍLA v termínu dle oddílu I., čl. II., odst. 1 této Smlouvy, bude oboustranně podepsán protokol o předání a převzetí DÍLA (dále též “předávací protokol”) - část 1, který tvoří přílohu č. 1 této Smlouvy.</w:t>
      </w:r>
    </w:p>
    <w:p w14:paraId="25A06CFF" w14:textId="77777777" w:rsidR="00712F7A" w:rsidRDefault="00000000">
      <w:pPr>
        <w:pStyle w:val="Zkladntext1"/>
        <w:numPr>
          <w:ilvl w:val="0"/>
          <w:numId w:val="5"/>
        </w:numPr>
        <w:tabs>
          <w:tab w:val="left" w:pos="350"/>
        </w:tabs>
        <w:ind w:left="380" w:hanging="380"/>
        <w:jc w:val="both"/>
      </w:pPr>
      <w:r>
        <w:lastRenderedPageBreak/>
        <w:t>Na základě potvrzení o kontrole DÍLA (část 2 předávacího protokolu, jenž je přílohou č. 1 této Smlouvy), případně také zápisu o odstranění vad a nedodělků, uvedených v zápise o předání a převzetí DÍLA, je zhotovitel oprávněn vystavit konečnou fakturu na DÍLO. Přílohou konečné faktury bude oboustranně odsouhlasený a podepsaný protokol o předání a převzetí DÍLA (příloha č. 1 SOD, tj. 1. a 2. část předávacího protokolu), případně také zápis o odstranění vad a nedodělků DÍLA. Splatnost konečné faktury činí 30 kalendářních dnů od data jejího prokazatelného doručení objednateli, přičemž zhotovitel je povinen doručit faktury objednateli nejpozději do 10 dnů od data uskutečnění zdanitelného plnění. Pokud objednatel nevydá potvrzení o kontrole DÍLA do 3 kalendářních měsíců od předání DÍLA, vzniká právo zhotoviteli fakturovat.</w:t>
      </w:r>
    </w:p>
    <w:p w14:paraId="16824150" w14:textId="77777777" w:rsidR="00712F7A" w:rsidRDefault="00000000">
      <w:pPr>
        <w:pStyle w:val="Zkladntext1"/>
        <w:numPr>
          <w:ilvl w:val="0"/>
          <w:numId w:val="5"/>
        </w:numPr>
        <w:tabs>
          <w:tab w:val="left" w:pos="350"/>
        </w:tabs>
        <w:ind w:left="380" w:hanging="380"/>
        <w:jc w:val="both"/>
      </w:pPr>
      <w:r>
        <w:t>Úhrada částky odpovídající provedenému zvětšení rozsahu DÍLA a víceprací bude provedena objednatelem na základě samostatné fakturace zhotovitele, v souladu s cenou dohodnutou v příslušném písemném dodatku k této Smlouvě.</w:t>
      </w:r>
    </w:p>
    <w:p w14:paraId="1E106944" w14:textId="77777777" w:rsidR="00712F7A" w:rsidRDefault="00000000">
      <w:pPr>
        <w:pStyle w:val="Zkladntext1"/>
        <w:numPr>
          <w:ilvl w:val="0"/>
          <w:numId w:val="5"/>
        </w:numPr>
        <w:tabs>
          <w:tab w:val="left" w:pos="350"/>
        </w:tabs>
        <w:ind w:left="380" w:hanging="380"/>
        <w:jc w:val="both"/>
      </w:pPr>
      <w:r>
        <w:t>Faktura zhotovitele musí obsahovat všechny obvyklé náležitosti platebních dokladů, stanovené zákonem o DPH a občanským zákoníkem, zejména:</w:t>
      </w:r>
    </w:p>
    <w:p w14:paraId="76A308F3" w14:textId="77777777" w:rsidR="00712F7A" w:rsidRDefault="00000000">
      <w:pPr>
        <w:pStyle w:val="Zkladntext1"/>
        <w:numPr>
          <w:ilvl w:val="0"/>
          <w:numId w:val="6"/>
        </w:numPr>
        <w:tabs>
          <w:tab w:val="left" w:pos="740"/>
        </w:tabs>
        <w:ind w:firstLine="380"/>
        <w:jc w:val="both"/>
      </w:pPr>
      <w:r>
        <w:t>označení faktury a číslo,</w:t>
      </w:r>
    </w:p>
    <w:p w14:paraId="679B5BC5" w14:textId="77777777" w:rsidR="00712F7A" w:rsidRDefault="00000000">
      <w:pPr>
        <w:pStyle w:val="Zkladntext1"/>
        <w:numPr>
          <w:ilvl w:val="0"/>
          <w:numId w:val="6"/>
        </w:numPr>
        <w:tabs>
          <w:tab w:val="left" w:pos="740"/>
        </w:tabs>
        <w:ind w:firstLine="380"/>
        <w:jc w:val="both"/>
      </w:pPr>
      <w:r>
        <w:t>obchodní název a sídlo objednatele a zhotovitele, jejich IČO a DIČ,</w:t>
      </w:r>
    </w:p>
    <w:p w14:paraId="4E1C7A65" w14:textId="77777777" w:rsidR="00712F7A" w:rsidRDefault="00000000">
      <w:pPr>
        <w:pStyle w:val="Zkladntext1"/>
        <w:numPr>
          <w:ilvl w:val="0"/>
          <w:numId w:val="6"/>
        </w:numPr>
        <w:tabs>
          <w:tab w:val="left" w:pos="740"/>
        </w:tabs>
        <w:ind w:firstLine="380"/>
        <w:jc w:val="both"/>
      </w:pPr>
      <w:r>
        <w:t>předmět plnění a den splnění,</w:t>
      </w:r>
    </w:p>
    <w:p w14:paraId="359048C3" w14:textId="77777777" w:rsidR="00712F7A" w:rsidRDefault="00000000">
      <w:pPr>
        <w:pStyle w:val="Zkladntext1"/>
        <w:numPr>
          <w:ilvl w:val="0"/>
          <w:numId w:val="6"/>
        </w:numPr>
        <w:tabs>
          <w:tab w:val="left" w:pos="740"/>
        </w:tabs>
        <w:ind w:firstLine="380"/>
        <w:jc w:val="both"/>
      </w:pPr>
      <w:r>
        <w:t>den vystavení faktury, den uskutečnění zdanitelného plnění a lhůtu splatnosti,</w:t>
      </w:r>
    </w:p>
    <w:p w14:paraId="7B443308" w14:textId="77777777" w:rsidR="00712F7A" w:rsidRDefault="00000000">
      <w:pPr>
        <w:pStyle w:val="Zkladntext1"/>
        <w:numPr>
          <w:ilvl w:val="0"/>
          <w:numId w:val="6"/>
        </w:numPr>
        <w:tabs>
          <w:tab w:val="left" w:pos="740"/>
        </w:tabs>
        <w:ind w:firstLine="380"/>
        <w:jc w:val="both"/>
      </w:pPr>
      <w:r>
        <w:t>označení banky a číslo bankovního účtu, na který má být placeno,</w:t>
      </w:r>
    </w:p>
    <w:p w14:paraId="0266C414" w14:textId="77777777" w:rsidR="00712F7A" w:rsidRDefault="00000000">
      <w:pPr>
        <w:pStyle w:val="Zkladntext1"/>
        <w:numPr>
          <w:ilvl w:val="0"/>
          <w:numId w:val="6"/>
        </w:numPr>
        <w:tabs>
          <w:tab w:val="left" w:pos="740"/>
        </w:tabs>
        <w:ind w:left="740" w:hanging="360"/>
        <w:jc w:val="both"/>
      </w:pPr>
      <w:r>
        <w:t>fakturovanou částku a další náležitosti podle zákona č. 235/2004 Sb., o DPH, ve znění pozdějších předpisů, včetně razítka zhotovitele a podpisu oprávněné osoby zhotovitele,</w:t>
      </w:r>
    </w:p>
    <w:p w14:paraId="3B7CE4A5" w14:textId="77777777" w:rsidR="00712F7A" w:rsidRDefault="00000000">
      <w:pPr>
        <w:pStyle w:val="Zkladntext1"/>
        <w:numPr>
          <w:ilvl w:val="0"/>
          <w:numId w:val="6"/>
        </w:numPr>
        <w:tabs>
          <w:tab w:val="left" w:pos="740"/>
        </w:tabs>
        <w:ind w:firstLine="380"/>
        <w:jc w:val="both"/>
      </w:pPr>
      <w:r>
        <w:t>údaje pro daňové účely.</w:t>
      </w:r>
    </w:p>
    <w:p w14:paraId="415C5C52" w14:textId="77777777" w:rsidR="00712F7A" w:rsidRDefault="00000000">
      <w:pPr>
        <w:pStyle w:val="Zkladntext1"/>
        <w:numPr>
          <w:ilvl w:val="0"/>
          <w:numId w:val="6"/>
        </w:numPr>
        <w:tabs>
          <w:tab w:val="left" w:pos="740"/>
        </w:tabs>
        <w:ind w:left="740" w:hanging="360"/>
        <w:jc w:val="both"/>
      </w:pPr>
      <w:r>
        <w:t>jako přílohu oboustranně odsouhlasený protokol o předání a převzetí DÍLA a zápis o odstranění vad a nedodělků DÍLA.</w:t>
      </w:r>
    </w:p>
    <w:p w14:paraId="0F4E801F" w14:textId="77777777" w:rsidR="00712F7A" w:rsidRDefault="00000000">
      <w:pPr>
        <w:pStyle w:val="Zkladntext1"/>
        <w:numPr>
          <w:ilvl w:val="0"/>
          <w:numId w:val="5"/>
        </w:numPr>
        <w:tabs>
          <w:tab w:val="left" w:pos="350"/>
        </w:tabs>
        <w:ind w:left="380" w:hanging="380"/>
        <w:jc w:val="both"/>
      </w:pPr>
      <w:r>
        <w:t>V případě, že faktura vystavená dle tohoto oddílu této Smlouvy, bude obsahovat nesprávné nebo neúplné údaje a nebude obsahovat všechny náležitosti uvedené v odst. 5 tohoto čl. této Smlouvy,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5195DFEE" w14:textId="77777777" w:rsidR="00712F7A" w:rsidRDefault="00000000">
      <w:pPr>
        <w:pStyle w:val="Zkladntext1"/>
        <w:numPr>
          <w:ilvl w:val="0"/>
          <w:numId w:val="5"/>
        </w:numPr>
        <w:tabs>
          <w:tab w:val="left" w:pos="350"/>
        </w:tabs>
        <w:ind w:left="380" w:hanging="380"/>
        <w:jc w:val="both"/>
      </w:pPr>
      <w:r>
        <w:t>Daň z přidané hodnoty bude při fakturaci veškerých prací a dodávek, účtována ve výši dle zákona o DPH, v platném znění.</w:t>
      </w:r>
    </w:p>
    <w:p w14:paraId="7DBC8FEA" w14:textId="77777777" w:rsidR="00712F7A" w:rsidRDefault="00000000">
      <w:pPr>
        <w:pStyle w:val="Zkladntext1"/>
        <w:numPr>
          <w:ilvl w:val="0"/>
          <w:numId w:val="5"/>
        </w:numPr>
        <w:tabs>
          <w:tab w:val="left" w:pos="350"/>
        </w:tabs>
        <w:ind w:left="380" w:hanging="380"/>
        <w:jc w:val="both"/>
      </w:pPr>
      <w:r>
        <w:t>Objednatel provede úhradu ve splatnosti na bankovní účet zhotovitele, uvedený na faktuře za předpokladu, že zhotovitel nebude ke dni uskutečnění zdanitelného plnění zveřejněný správcem daně jako nespolehlivý plátce v Registru plátců DPH. Pokud zhotovitel bude zveřejněný správcem daně jako nespolehlivý plátce, objednatel uhradí zhotoviteli pouze částku bez DPH, a DPH bude uhrazeno místně příslušnému správci daně zhotovitele.</w:t>
      </w:r>
    </w:p>
    <w:p w14:paraId="45E9F7C6" w14:textId="77777777" w:rsidR="00712F7A" w:rsidRDefault="00000000">
      <w:pPr>
        <w:pStyle w:val="Zkladntext1"/>
        <w:numPr>
          <w:ilvl w:val="0"/>
          <w:numId w:val="5"/>
        </w:numPr>
        <w:tabs>
          <w:tab w:val="left" w:pos="350"/>
        </w:tabs>
        <w:ind w:left="380" w:hanging="380"/>
        <w:jc w:val="both"/>
      </w:pPr>
      <w:r>
        <w:t>Objednatel provede úhradu ve splatnosti na bankovní účet zhotovitele, uvedený na faktuře za předpokladu, že tento bankovní účet bude ke dni platby zveřejněný správcem daně. V případě, že tato podmínka nebude splněna, objednatel uhradí pouze částku bez DPH, a doplatek bude uhrazen zhotoviteli až po zveřejnění čísla bankovního účtu. V případě, že bankovní účet nebude zveřejněn po uplynutí lhůty stanovené objednatelem, bude DPH uhrazeno místně příslušnému správci daně zhotovitele.</w:t>
      </w:r>
    </w:p>
    <w:p w14:paraId="3BD332D5" w14:textId="77777777" w:rsidR="00712F7A" w:rsidRDefault="00000000">
      <w:pPr>
        <w:pStyle w:val="Zkladntext1"/>
        <w:numPr>
          <w:ilvl w:val="0"/>
          <w:numId w:val="5"/>
        </w:numPr>
        <w:tabs>
          <w:tab w:val="left" w:pos="404"/>
        </w:tabs>
        <w:ind w:left="380" w:hanging="380"/>
        <w:jc w:val="both"/>
      </w:pPr>
      <w:r>
        <w:t>Požadavkem objednatele je, aby faktury byly zhotovitelem přednostně zasílány do datové schránky objednatele ID: ukzbx4z, nebo elektronicky na adresu:</w:t>
      </w:r>
      <w:hyperlink r:id="rId10" w:history="1">
        <w:r w:rsidR="00712F7A">
          <w:t xml:space="preserve"> </w:t>
        </w:r>
        <w:r w:rsidR="00712F7A">
          <w:rPr>
            <w:color w:val="0563C1"/>
            <w:u w:val="single"/>
            <w:lang w:val="en-US" w:eastAsia="en-US" w:bidi="en-US"/>
          </w:rPr>
          <w:t>posta@mmp.cz</w:t>
        </w:r>
        <w:r w:rsidR="00712F7A">
          <w:rPr>
            <w:lang w:val="en-US" w:eastAsia="en-US" w:bidi="en-US"/>
          </w:rPr>
          <w:t>.</w:t>
        </w:r>
      </w:hyperlink>
    </w:p>
    <w:p w14:paraId="3051EF4B" w14:textId="77777777" w:rsidR="00712F7A" w:rsidRDefault="00000000">
      <w:pPr>
        <w:pStyle w:val="Zkladntext1"/>
        <w:numPr>
          <w:ilvl w:val="0"/>
          <w:numId w:val="5"/>
        </w:numPr>
        <w:tabs>
          <w:tab w:val="left" w:pos="404"/>
        </w:tabs>
        <w:spacing w:after="600"/>
        <w:jc w:val="both"/>
      </w:pPr>
      <w:r>
        <w:t>Platba bude provedena formou bezhotovostního bankovního převodu na bankovní účet zhotovitele. 12. Za okamžik úhrady se považuje okamžik odepsání hrazené částky z bankovního účtu objednatele.</w:t>
      </w:r>
    </w:p>
    <w:p w14:paraId="5255E8E3" w14:textId="77777777" w:rsidR="00712F7A" w:rsidRDefault="00000000">
      <w:pPr>
        <w:pStyle w:val="Nadpis20"/>
        <w:keepNext/>
        <w:keepLines/>
        <w:spacing w:after="0"/>
      </w:pPr>
      <w:bookmarkStart w:id="7" w:name="bookmark15"/>
      <w:r>
        <w:rPr>
          <w:u w:val="none"/>
        </w:rPr>
        <w:lastRenderedPageBreak/>
        <w:t>Oddíl II.</w:t>
      </w:r>
      <w:bookmarkEnd w:id="7"/>
    </w:p>
    <w:p w14:paraId="44D421BC" w14:textId="77777777" w:rsidR="00712F7A" w:rsidRDefault="00000000">
      <w:pPr>
        <w:pStyle w:val="Nadpis20"/>
        <w:keepNext/>
        <w:keepLines/>
        <w:spacing w:after="0"/>
      </w:pPr>
      <w:r>
        <w:t>Realizace DÍLA</w:t>
      </w:r>
    </w:p>
    <w:p w14:paraId="191EF7E6" w14:textId="77777777" w:rsidR="00712F7A" w:rsidRDefault="00000000">
      <w:pPr>
        <w:pStyle w:val="Nadpis20"/>
        <w:keepNext/>
        <w:keepLines/>
        <w:numPr>
          <w:ilvl w:val="0"/>
          <w:numId w:val="7"/>
        </w:numPr>
        <w:tabs>
          <w:tab w:val="left" w:pos="343"/>
        </w:tabs>
        <w:spacing w:after="260"/>
      </w:pPr>
      <w:bookmarkStart w:id="8" w:name="bookmark18"/>
      <w:r>
        <w:t>Kvalifikační podmínky</w:t>
      </w:r>
      <w:bookmarkEnd w:id="8"/>
    </w:p>
    <w:p w14:paraId="5418FAC9" w14:textId="77777777" w:rsidR="00712F7A" w:rsidRDefault="00000000">
      <w:pPr>
        <w:pStyle w:val="Zkladntext1"/>
        <w:numPr>
          <w:ilvl w:val="0"/>
          <w:numId w:val="8"/>
        </w:numPr>
        <w:tabs>
          <w:tab w:val="left" w:pos="343"/>
        </w:tabs>
        <w:ind w:left="380" w:hanging="380"/>
        <w:jc w:val="both"/>
      </w:pPr>
      <w:r>
        <w:t>Zhotovitel se zavazuje sjednané DÍLO provést s odbornou péčí, v rozsahu odpovídajícímu předpokládanému účelu a využití, za dodržení kvalitativních podmínek a jakosti, ve smyslu příslušných ČSN a prováděcích předpisů (bezpečnostní, hygienické, požární a ekologické), platných v době zhotovení DÍLA, dále s ust. § 4 zákona č. 22/1997 Sb., o technických požadavcích na výrobky a o změně a doplnění některých zákonů v pozdějším znění, v souladu se zák. č. 283/2021 Sb., stavební zákon a dále prováděcích vyhlášek v platném znění.</w:t>
      </w:r>
    </w:p>
    <w:p w14:paraId="5D59CEC1" w14:textId="77777777" w:rsidR="00712F7A" w:rsidRDefault="00000000">
      <w:pPr>
        <w:pStyle w:val="Zkladntext1"/>
        <w:numPr>
          <w:ilvl w:val="0"/>
          <w:numId w:val="8"/>
        </w:numPr>
        <w:tabs>
          <w:tab w:val="left" w:pos="343"/>
        </w:tabs>
        <w:ind w:left="380" w:hanging="380"/>
        <w:jc w:val="both"/>
      </w:pPr>
      <w:r>
        <w:t>Práce mohou být prováděny pouze kvalifikovanými pracovníky a společnostmi, které se mohou prokázat příslušnou kvalifikací.</w:t>
      </w:r>
    </w:p>
    <w:p w14:paraId="595DA4DE" w14:textId="77777777" w:rsidR="00712F7A" w:rsidRDefault="00000000">
      <w:pPr>
        <w:pStyle w:val="Zkladntext1"/>
        <w:numPr>
          <w:ilvl w:val="0"/>
          <w:numId w:val="8"/>
        </w:numPr>
        <w:tabs>
          <w:tab w:val="left" w:pos="343"/>
        </w:tabs>
        <w:spacing w:after="780"/>
        <w:ind w:left="380" w:hanging="380"/>
        <w:jc w:val="both"/>
      </w:pPr>
      <w:r>
        <w:t>Zhotovitel prohlašuje, že mu jsou známy technické, kvalitativní a specifické podmínky, za nichž se má DÍLO realizovat.</w:t>
      </w:r>
    </w:p>
    <w:p w14:paraId="788AC1EB" w14:textId="77777777" w:rsidR="00712F7A" w:rsidRDefault="00000000">
      <w:pPr>
        <w:pStyle w:val="Nadpis20"/>
        <w:keepNext/>
        <w:keepLines/>
        <w:numPr>
          <w:ilvl w:val="0"/>
          <w:numId w:val="9"/>
        </w:numPr>
        <w:tabs>
          <w:tab w:val="left" w:pos="718"/>
          <w:tab w:val="left" w:pos="720"/>
        </w:tabs>
        <w:spacing w:after="340"/>
      </w:pPr>
      <w:bookmarkStart w:id="9" w:name="bookmark20"/>
      <w:r>
        <w:t>Povinnosti zhotovitele</w:t>
      </w:r>
      <w:bookmarkEnd w:id="9"/>
    </w:p>
    <w:p w14:paraId="7E3E5C70" w14:textId="77777777" w:rsidR="00712F7A" w:rsidRDefault="00000000">
      <w:pPr>
        <w:pStyle w:val="Zkladntext1"/>
        <w:numPr>
          <w:ilvl w:val="0"/>
          <w:numId w:val="10"/>
        </w:numPr>
        <w:tabs>
          <w:tab w:val="left" w:pos="343"/>
        </w:tabs>
        <w:ind w:left="380" w:hanging="380"/>
        <w:jc w:val="both"/>
      </w:pPr>
      <w:r>
        <w:t>Před zahájením prací na PD, bude provedeno vstupní jednání k vyjasnění záměru objednatele a před dokončením DÍLA budou projednány s objednatelem konečné verze PD. K účasti na jednání bude zhotovitel vyzván objednatelem. Zhotovitel je povinen se tohoto jednání v termínu stanoveném objednatelem, zúčastnit. V případě porušení této povinnosti je zhotovitel povinen uhradit objednateli smluvní pokutu ve výši 5.000,- Kč. Nezúčastní-li se zhotovitel jednání ani v náhradním termínu stanoveném objednatelem, je objednatel oprávněn v takovém případě od této Smlouvy odstoupit. Z obou jednání pořídí zhotovitel protokol.</w:t>
      </w:r>
    </w:p>
    <w:p w14:paraId="396D2F7F" w14:textId="77777777" w:rsidR="00712F7A" w:rsidRDefault="00000000">
      <w:pPr>
        <w:pStyle w:val="Zkladntext1"/>
        <w:numPr>
          <w:ilvl w:val="0"/>
          <w:numId w:val="10"/>
        </w:numPr>
        <w:tabs>
          <w:tab w:val="left" w:pos="343"/>
        </w:tabs>
        <w:ind w:left="380" w:hanging="380"/>
        <w:jc w:val="both"/>
      </w:pPr>
      <w:r>
        <w:t>DÍLO bude projednáno s dotčenými orgány veřejné správy a organizacemi, zhotovitel dodrží jejich podmínky a PD budou doloženy s jejich kladnými vyjádřeními a stanovisky. Zhotovitel je povinen případně zajistit doplnění dle možných požadavků, vzniklých v průběhu stavebního řízení.</w:t>
      </w:r>
    </w:p>
    <w:p w14:paraId="2CC3E9E3" w14:textId="77777777" w:rsidR="00712F7A" w:rsidRDefault="00000000">
      <w:pPr>
        <w:pStyle w:val="Zkladntext1"/>
        <w:numPr>
          <w:ilvl w:val="0"/>
          <w:numId w:val="10"/>
        </w:numPr>
        <w:tabs>
          <w:tab w:val="left" w:pos="343"/>
        </w:tabs>
        <w:ind w:left="380" w:hanging="380"/>
        <w:jc w:val="both"/>
      </w:pPr>
      <w:r>
        <w:t>Zhotovitel se zavazuje v průběhu plnění předmětu DÍLA svolávat koordinační schůzky nad prováděním projektu, na které bude pozván zplnomocněný zástupce objednatele. Termíny konání koordinačních schůzek budou předem dohodnuty s technickým zástupcem objednatele, při vstupním jednání. O průběhu každé koordinační schůzky pořídí zhotovitel zápis. Zhotovitel zápisy předkládá všem účastníkům jednání ke schválení.</w:t>
      </w:r>
    </w:p>
    <w:p w14:paraId="72F07FA1" w14:textId="77777777" w:rsidR="00712F7A" w:rsidRDefault="00000000">
      <w:pPr>
        <w:pStyle w:val="Zkladntext1"/>
        <w:numPr>
          <w:ilvl w:val="0"/>
          <w:numId w:val="10"/>
        </w:numPr>
        <w:tabs>
          <w:tab w:val="left" w:pos="343"/>
        </w:tabs>
      </w:pPr>
      <w:r>
        <w:t>Objednatel má právo na průběžné kontroly prováděných prací na předmětu DÍLA.</w:t>
      </w:r>
    </w:p>
    <w:p w14:paraId="0F5D3F59" w14:textId="77777777" w:rsidR="00712F7A" w:rsidRDefault="00000000">
      <w:pPr>
        <w:pStyle w:val="Zkladntext1"/>
        <w:numPr>
          <w:ilvl w:val="0"/>
          <w:numId w:val="10"/>
        </w:numPr>
        <w:tabs>
          <w:tab w:val="left" w:pos="343"/>
        </w:tabs>
        <w:ind w:left="380" w:hanging="380"/>
        <w:jc w:val="both"/>
      </w:pPr>
      <w:r>
        <w:t>Na výzvu objednatele je zhotovitel povinen průběžně jej informovat o stavu rozpracovaného DÍLA, předkládat mu dílčí výsledky a rozpracované PD s ním konzultovat.</w:t>
      </w:r>
    </w:p>
    <w:p w14:paraId="0753F68D" w14:textId="77777777" w:rsidR="00712F7A" w:rsidRDefault="00000000">
      <w:pPr>
        <w:pStyle w:val="Zkladntext1"/>
        <w:numPr>
          <w:ilvl w:val="0"/>
          <w:numId w:val="10"/>
        </w:numPr>
        <w:tabs>
          <w:tab w:val="left" w:pos="343"/>
        </w:tabs>
        <w:spacing w:line="233" w:lineRule="auto"/>
        <w:ind w:left="380" w:hanging="380"/>
        <w:jc w:val="both"/>
      </w:pPr>
      <w:r>
        <w:t>Zhotovitel předloží DÍLO, nebo jeho část, před jejím dokončením, objednateli k odsouhlasení tak, aby mohla být ze strany objednatele provedena řádná kontrola. Objednatel na základě provedené kontroly předá zhotoviteli písemný soupis vad a nedodělků, a to ve lhůtě 10 pracovních dnů ode dne předání předmětu DÍLA ke kontrole, aby zhotovitel mohl tyto vady a nedodělky odstranit před protokolárním předáním DÍLA objednateli.</w:t>
      </w:r>
    </w:p>
    <w:p w14:paraId="3B26420F" w14:textId="77777777" w:rsidR="00712F7A" w:rsidRDefault="00000000">
      <w:pPr>
        <w:pStyle w:val="Zkladntext1"/>
        <w:numPr>
          <w:ilvl w:val="0"/>
          <w:numId w:val="10"/>
        </w:numPr>
        <w:tabs>
          <w:tab w:val="left" w:pos="343"/>
          <w:tab w:val="left" w:pos="5506"/>
        </w:tabs>
        <w:ind w:left="380" w:hanging="380"/>
        <w:jc w:val="both"/>
      </w:pPr>
      <w:r>
        <w:t>Zhotovitel prohlašuje, že má k datu podpisu této Smlouvy uzavřenou pojistnou smlouvu, jejímž předmětem je pojištění odpovědnosti za škodu způsobenou zhotovitelem objednateli či třetí osobě, v souvislosti s výkonem jeho činnosti při realizaci</w:t>
      </w:r>
      <w:r>
        <w:tab/>
        <w:t>DÍLA, v minimálním rozsahu pojištění</w:t>
      </w:r>
    </w:p>
    <w:p w14:paraId="45C11430" w14:textId="77777777" w:rsidR="00712F7A" w:rsidRDefault="00000000">
      <w:pPr>
        <w:pStyle w:val="Zkladntext1"/>
        <w:spacing w:after="300"/>
        <w:ind w:left="380"/>
        <w:jc w:val="both"/>
      </w:pPr>
      <w:r>
        <w:t xml:space="preserve">odpovědnosti 20.000.000,- Kč. Zhotovitel se zavazuje, že po celou dobu trvání této Smlouvy a po dobu běhu záruční doby bude pojištěn ve smyslu tohoto ustanovení.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w:t>
      </w:r>
      <w:r>
        <w:lastRenderedPageBreak/>
        <w:t>uhradit objednateli smluvní pokutu ve výši 50.000,- Kč za každé jednotlivé porušení povinnosti, dále je v takovém případě objednatel oprávněn od této Smlouvy odstoupit.</w:t>
      </w:r>
    </w:p>
    <w:p w14:paraId="1B304E01" w14:textId="77777777" w:rsidR="00712F7A" w:rsidRDefault="00000000">
      <w:pPr>
        <w:pStyle w:val="Zkladntext1"/>
        <w:numPr>
          <w:ilvl w:val="0"/>
          <w:numId w:val="10"/>
        </w:numPr>
        <w:tabs>
          <w:tab w:val="left" w:pos="340"/>
          <w:tab w:val="left" w:pos="360"/>
        </w:tabs>
        <w:jc w:val="both"/>
      </w:pPr>
      <w:r>
        <w:t>Zhotovitel se zavazuje při provádění DÍLA šetřit práv třetích osob a postupovat vždy v souladu se</w:t>
      </w:r>
    </w:p>
    <w:p w14:paraId="272D4AAA" w14:textId="77777777" w:rsidR="00712F7A" w:rsidRDefault="00000000">
      <w:pPr>
        <w:pStyle w:val="Zkladntext1"/>
        <w:spacing w:after="800"/>
        <w:ind w:left="440"/>
        <w:jc w:val="both"/>
      </w:pPr>
      <w:r>
        <w:t>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0F962E7B" w14:textId="77777777" w:rsidR="00712F7A" w:rsidRDefault="00000000">
      <w:pPr>
        <w:pStyle w:val="Nadpis20"/>
        <w:keepNext/>
        <w:keepLines/>
        <w:numPr>
          <w:ilvl w:val="0"/>
          <w:numId w:val="11"/>
        </w:numPr>
        <w:tabs>
          <w:tab w:val="left" w:pos="399"/>
        </w:tabs>
        <w:spacing w:after="260"/>
      </w:pPr>
      <w:bookmarkStart w:id="10" w:name="bookmark22"/>
      <w:r>
        <w:t>Součinnost objednatele a licenční ujednání</w:t>
      </w:r>
      <w:bookmarkEnd w:id="10"/>
    </w:p>
    <w:p w14:paraId="0F81EC8B" w14:textId="77777777" w:rsidR="00712F7A" w:rsidRDefault="00000000">
      <w:pPr>
        <w:pStyle w:val="Zkladntext1"/>
        <w:numPr>
          <w:ilvl w:val="0"/>
          <w:numId w:val="12"/>
        </w:numPr>
        <w:tabs>
          <w:tab w:val="left" w:pos="340"/>
        </w:tabs>
        <w:ind w:left="360" w:hanging="36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předmětu DÍLA dohodnutým způsobem, které nebyly patrny z předané zadávací dokumentace.</w:t>
      </w:r>
    </w:p>
    <w:p w14:paraId="065C4B65" w14:textId="77777777" w:rsidR="00712F7A" w:rsidRDefault="00000000">
      <w:pPr>
        <w:pStyle w:val="Zkladntext1"/>
        <w:numPr>
          <w:ilvl w:val="0"/>
          <w:numId w:val="12"/>
        </w:numPr>
        <w:tabs>
          <w:tab w:val="left" w:pos="340"/>
        </w:tabs>
        <w:ind w:left="360" w:hanging="360"/>
        <w:jc w:val="both"/>
      </w:pPr>
      <w:r>
        <w:t>Objednatel se zavazuje pravidelně se účastnit koordinačních schůzek a na tyto schůzky vysílat svého zplnomocněného zástupce. Zplnomocněný zástupce objednatele je oprávněn vykonávat technický dozor nad prováděným DÍLEM a jménem objednatele uzavírat se zhotovitelem nezbytné dohody o řešení sporných otázek, spojených s realizací DÍLA.</w:t>
      </w:r>
    </w:p>
    <w:p w14:paraId="1DC50C54" w14:textId="77777777" w:rsidR="00712F7A" w:rsidRDefault="00000000">
      <w:pPr>
        <w:pStyle w:val="Zkladntext1"/>
        <w:numPr>
          <w:ilvl w:val="0"/>
          <w:numId w:val="12"/>
        </w:numPr>
        <w:tabs>
          <w:tab w:val="left" w:pos="340"/>
        </w:tabs>
        <w:ind w:left="360" w:hanging="360"/>
        <w:jc w:val="both"/>
      </w:pPr>
      <w:r>
        <w:t>Objednatel a zhotovitel se dohodli, že aplikace ustanovení § 2591 a § 2595 zákona č. 89/2012 Sb., občanský zákoník, ve znění pozdějších předpisů, se vylučuje.</w:t>
      </w:r>
    </w:p>
    <w:p w14:paraId="2B76B38E" w14:textId="77777777" w:rsidR="00712F7A" w:rsidRDefault="00000000">
      <w:pPr>
        <w:pStyle w:val="Zkladntext1"/>
        <w:numPr>
          <w:ilvl w:val="0"/>
          <w:numId w:val="12"/>
        </w:numPr>
        <w:tabs>
          <w:tab w:val="left" w:pos="340"/>
        </w:tabs>
        <w:ind w:left="360" w:hanging="360"/>
        <w:jc w:val="both"/>
      </w:pPr>
      <w:r>
        <w:t>Smluvní strany považují zhotovené DÍLO za autorské dílo dle zákona č. 121/2000 Sb., o právu autorském, o právech souvisejících s právem autorským a o změně některých zákonů (autorský zákon), v platném znění.</w:t>
      </w:r>
    </w:p>
    <w:p w14:paraId="03D31B8B" w14:textId="77777777" w:rsidR="00712F7A" w:rsidRDefault="00000000">
      <w:pPr>
        <w:pStyle w:val="Zkladntext1"/>
        <w:numPr>
          <w:ilvl w:val="0"/>
          <w:numId w:val="12"/>
        </w:numPr>
        <w:tabs>
          <w:tab w:val="left" w:pos="340"/>
        </w:tabs>
        <w:ind w:left="360" w:hanging="360"/>
        <w:jc w:val="both"/>
      </w:pPr>
      <w:r>
        <w:t>Zhotovitel tímto poskytuje objednateli výhradní licenci k užití DÍLA. Objednatel, jakožto nabyvatel licence, není povinen licenci využít.</w:t>
      </w:r>
    </w:p>
    <w:p w14:paraId="54D44583" w14:textId="77777777" w:rsidR="00712F7A" w:rsidRDefault="00000000">
      <w:pPr>
        <w:pStyle w:val="Zkladntext1"/>
        <w:numPr>
          <w:ilvl w:val="0"/>
          <w:numId w:val="12"/>
        </w:numPr>
        <w:tabs>
          <w:tab w:val="left" w:pos="340"/>
        </w:tabs>
        <w:spacing w:after="600"/>
        <w:ind w:left="360" w:hanging="360"/>
        <w:jc w:val="both"/>
      </w:pPr>
      <w:r>
        <w:t>Objednatel je oprávněn použít DÍLO - předmět této Smlouvy - pro účely vyplývající z této Smlouvy, zejména pro účely poskytnutí projektové dokumentace účastníkům výběrových řízení na navazujících projektových dokumentací a souvisejících staveb, pro účely oprav, úprav a změn této dokumentace a všech stupňů navazujících projektových dokumentací, pro účely rozvedení této dokumentace v dalších stupních projektových dokumentací, pro účely dalšího rozpracování a realizování této dokumentace, pro účely oprav, úprav, rekonstrukcí a změn souvisejících staveb, to vše vždy i prostřednictvím třetích osob, jako podklad pro vyhlášení veřejné zakázky pro realizaci stavby, pořizování kopií za účelem projednání a vyjádření s dotčenými orgány a správci inženýrských sítí, pro pořizování kopií a předložení DÍLA žadatelům o informace dle zák. č. 106/1999 Sb., o svobodném přístupu k informacím, v platném znění a za účelem veřejných prezentací DÍLA apod.</w:t>
      </w:r>
    </w:p>
    <w:p w14:paraId="6E7B9E42" w14:textId="77777777" w:rsidR="00712F7A" w:rsidRDefault="00000000">
      <w:pPr>
        <w:pStyle w:val="Nadpis20"/>
        <w:keepNext/>
        <w:keepLines/>
        <w:numPr>
          <w:ilvl w:val="0"/>
          <w:numId w:val="11"/>
        </w:numPr>
        <w:tabs>
          <w:tab w:val="left" w:pos="418"/>
        </w:tabs>
        <w:spacing w:after="320"/>
      </w:pPr>
      <w:bookmarkStart w:id="11" w:name="bookmark24"/>
      <w:r>
        <w:t>Předání a převzetí DÍLA</w:t>
      </w:r>
      <w:bookmarkEnd w:id="11"/>
    </w:p>
    <w:p w14:paraId="17734ADB" w14:textId="77777777" w:rsidR="00712F7A" w:rsidRDefault="00000000">
      <w:pPr>
        <w:pStyle w:val="Zkladntext1"/>
        <w:numPr>
          <w:ilvl w:val="0"/>
          <w:numId w:val="13"/>
        </w:numPr>
        <w:tabs>
          <w:tab w:val="left" w:pos="340"/>
        </w:tabs>
        <w:ind w:left="360" w:hanging="360"/>
        <w:jc w:val="both"/>
      </w:pPr>
      <w:r>
        <w:t>DÍLO se považuje za provedené jeho řádným dokončením bez vad a nedodělků, v rozsahu sjednaném touto Smlouvou a protokolárním předáním objednateli v dohodnutém čase, místě a kvalitě se všemi doklady, k jejichž předání se zhotovitel touto Smlouvou zavázal.</w:t>
      </w:r>
    </w:p>
    <w:p w14:paraId="3D0B7738" w14:textId="77777777" w:rsidR="00712F7A" w:rsidRDefault="00000000">
      <w:pPr>
        <w:pStyle w:val="Zkladntext1"/>
        <w:ind w:left="360"/>
        <w:jc w:val="both"/>
      </w:pPr>
      <w:r>
        <w:t>V případě, že má DÍLO, příp. část DÍLA, vady, a to i vady nebránící užívání či nedodělky, je objednatel oprávněn jej nepřevzít a zhotovitel je v takovém případě v prodlení s plněním předmětu DÍLA.</w:t>
      </w:r>
    </w:p>
    <w:p w14:paraId="7BE97A01" w14:textId="77777777" w:rsidR="00712F7A" w:rsidRDefault="00000000">
      <w:pPr>
        <w:pStyle w:val="Zkladntext1"/>
        <w:ind w:left="360"/>
        <w:jc w:val="both"/>
      </w:pPr>
      <w:r>
        <w:t xml:space="preserve">Zhotovitel se nachází v prodlení s řádným provedením DÍLA rovněž v případě, kdy objednatel DÍLO převezme s tím, že v předávacím protokole dle odst. 3. tohoto čl. této Smlouvy, budou uvedeny vady, s nimiž objednatel DÍLO přebírá, spolu s přiměřenou lhůtou k jejich odstranění, stanovenou </w:t>
      </w:r>
      <w:r>
        <w:lastRenderedPageBreak/>
        <w:t>objednatelem.</w:t>
      </w:r>
    </w:p>
    <w:p w14:paraId="46FA7053" w14:textId="77777777" w:rsidR="00712F7A" w:rsidRDefault="00000000">
      <w:pPr>
        <w:pStyle w:val="Zkladntext1"/>
        <w:numPr>
          <w:ilvl w:val="0"/>
          <w:numId w:val="13"/>
        </w:numPr>
        <w:tabs>
          <w:tab w:val="left" w:pos="340"/>
        </w:tabs>
        <w:spacing w:after="460"/>
        <w:jc w:val="both"/>
        <w:sectPr w:rsidR="00712F7A">
          <w:headerReference w:type="default" r:id="rId11"/>
          <w:footerReference w:type="default" r:id="rId12"/>
          <w:headerReference w:type="first" r:id="rId13"/>
          <w:footerReference w:type="first" r:id="rId14"/>
          <w:pgSz w:w="11900" w:h="16840"/>
          <w:pgMar w:top="1242" w:right="1271" w:bottom="1472" w:left="1293" w:header="0" w:footer="3" w:gutter="0"/>
          <w:pgNumType w:start="1"/>
          <w:cols w:space="720"/>
          <w:noEndnote/>
          <w:titlePg/>
          <w:docGrid w:linePitch="360"/>
        </w:sectPr>
      </w:pPr>
      <w:r>
        <w:t>K zahájení přejímacího řízení zhotovitel písemně vyzve oprávněného zástupce objednatele pro</w:t>
      </w:r>
    </w:p>
    <w:p w14:paraId="10B3F2A7" w14:textId="77777777" w:rsidR="00712F7A" w:rsidRDefault="00000000">
      <w:pPr>
        <w:pStyle w:val="Zkladntext1"/>
        <w:spacing w:after="260"/>
        <w:ind w:left="340" w:firstLine="40"/>
        <w:jc w:val="both"/>
      </w:pPr>
      <w:r>
        <w:t>předání a převzetí DÍLA nejméně 5 pracovních dnů před zahájením přejímky. Oprávněnými zástupci pro předání a převzetí DÍLA jsou:</w:t>
      </w:r>
    </w:p>
    <w:p w14:paraId="6270A39E" w14:textId="1225167A" w:rsidR="00712F7A" w:rsidRDefault="00000000">
      <w:pPr>
        <w:pStyle w:val="Zkladntext1"/>
        <w:ind w:left="1800" w:hanging="1420"/>
        <w:jc w:val="both"/>
      </w:pPr>
      <w:r>
        <w:t xml:space="preserve">za objednatele: </w:t>
      </w:r>
      <w:r w:rsidRPr="00685912">
        <w:rPr>
          <w:highlight w:val="black"/>
        </w:rPr>
        <w:t>Ing. Jana Martincová</w:t>
      </w:r>
      <w:r>
        <w:t xml:space="preserve">, referent oddělení koncepce dopravy Odboru dopravy MmP, tel: </w:t>
      </w:r>
      <w:r w:rsidRPr="00685912">
        <w:rPr>
          <w:highlight w:val="black"/>
        </w:rPr>
        <w:t>466 859 364, e-mai</w:t>
      </w:r>
      <w:r w:rsidR="002C58A4">
        <w:t xml:space="preserve"> </w:t>
      </w:r>
    </w:p>
    <w:p w14:paraId="1641D205" w14:textId="77777777" w:rsidR="00712F7A" w:rsidRDefault="00000000">
      <w:pPr>
        <w:pStyle w:val="Zkladntext1"/>
        <w:ind w:left="1800"/>
        <w:jc w:val="both"/>
      </w:pPr>
      <w:r w:rsidRPr="00685912">
        <w:rPr>
          <w:highlight w:val="black"/>
        </w:rPr>
        <w:t>Ing. Antonín Suk</w:t>
      </w:r>
      <w:r>
        <w:t>, vedoucí koncepce oddělení koncepce dopravy Odboru dopravy</w:t>
      </w:r>
    </w:p>
    <w:p w14:paraId="7622D9B0" w14:textId="0E3FF71F" w:rsidR="00712F7A" w:rsidRDefault="00000000">
      <w:pPr>
        <w:pStyle w:val="Zkladntext1"/>
        <w:spacing w:after="260"/>
        <w:ind w:left="1800"/>
        <w:jc w:val="both"/>
      </w:pPr>
      <w:r>
        <w:t xml:space="preserve">MmP, tel: </w:t>
      </w:r>
      <w:r w:rsidRPr="00685912">
        <w:rPr>
          <w:highlight w:val="black"/>
        </w:rPr>
        <w:t>466 859 801, e-mail:</w:t>
      </w:r>
      <w:hyperlink r:id="rId15" w:history="1">
        <w:r w:rsidR="00712F7A" w:rsidRPr="00685912">
          <w:rPr>
            <w:highlight w:val="black"/>
          </w:rPr>
          <w:t xml:space="preserve"> </w:t>
        </w:r>
      </w:hyperlink>
    </w:p>
    <w:p w14:paraId="320626E8" w14:textId="77777777" w:rsidR="00712F7A" w:rsidRDefault="00000000">
      <w:pPr>
        <w:pStyle w:val="Zkladntext1"/>
        <w:ind w:firstLine="340"/>
        <w:jc w:val="both"/>
      </w:pPr>
      <w:r>
        <w:t xml:space="preserve">za zhotovitele: </w:t>
      </w:r>
      <w:r w:rsidRPr="00685912">
        <w:rPr>
          <w:highlight w:val="black"/>
        </w:rPr>
        <w:t>Ing. Michal Hornýš</w:t>
      </w:r>
      <w:r>
        <w:t>, vedoucí střediska silničních staveb</w:t>
      </w:r>
    </w:p>
    <w:p w14:paraId="310F5066" w14:textId="5AB0F955" w:rsidR="00712F7A" w:rsidRDefault="00000000">
      <w:pPr>
        <w:pStyle w:val="Zkladntext1"/>
        <w:spacing w:after="800"/>
        <w:ind w:left="1700"/>
        <w:jc w:val="both"/>
      </w:pPr>
      <w:r>
        <w:t xml:space="preserve">Tel: </w:t>
      </w:r>
      <w:r w:rsidRPr="00685912">
        <w:rPr>
          <w:highlight w:val="black"/>
        </w:rPr>
        <w:t>466 055 450, e-mail:</w:t>
      </w:r>
    </w:p>
    <w:p w14:paraId="338C22C9" w14:textId="77777777" w:rsidR="00712F7A" w:rsidRDefault="00000000">
      <w:pPr>
        <w:pStyle w:val="Zkladntext1"/>
        <w:numPr>
          <w:ilvl w:val="0"/>
          <w:numId w:val="13"/>
        </w:numPr>
        <w:tabs>
          <w:tab w:val="left" w:pos="339"/>
        </w:tabs>
        <w:ind w:left="340" w:hanging="340"/>
        <w:jc w:val="both"/>
      </w:pPr>
      <w:r>
        <w:t>O předání a převzetí DÍLA bude vyhotoven písemný protokol o předání a převzetí DÍLA. Protokol o předání a převzetí DÍLA vyhotoví oprávnění zástupci obou smluvních stran.</w:t>
      </w:r>
    </w:p>
    <w:p w14:paraId="221F48AC" w14:textId="77777777" w:rsidR="00712F7A" w:rsidRDefault="00000000">
      <w:pPr>
        <w:pStyle w:val="Zkladntext1"/>
        <w:numPr>
          <w:ilvl w:val="0"/>
          <w:numId w:val="13"/>
        </w:numPr>
        <w:tabs>
          <w:tab w:val="left" w:pos="344"/>
        </w:tabs>
        <w:ind w:left="340" w:hanging="340"/>
        <w:jc w:val="both"/>
      </w:pPr>
      <w:r>
        <w:t>Podepíše-li smluvní strana protokol o předání DÍLA, přičemž se jasným a zřetelným způsobem nesouhlasně nevyjádří ke konkrétním zápisům anebo bodům protokolu o předání DÍLA, platí, že s celým obsahem protokolu o předání DÍLA, souhlasí. Podepsání protokolu o předání DÍLA nezbavuje zhotovitele odpovědnosti za případné opravy nebo doplnění konstrukcí, provedených nebo nedodaných v rozporu s normovými požadavky platných norem a předpisů.</w:t>
      </w:r>
    </w:p>
    <w:p w14:paraId="2533A52F" w14:textId="77777777" w:rsidR="00712F7A" w:rsidRDefault="00000000">
      <w:pPr>
        <w:pStyle w:val="Zkladntext1"/>
        <w:numPr>
          <w:ilvl w:val="0"/>
          <w:numId w:val="13"/>
        </w:numPr>
        <w:tabs>
          <w:tab w:val="left" w:pos="339"/>
        </w:tabs>
        <w:jc w:val="both"/>
      </w:pPr>
      <w:r>
        <w:t>Objednatel není povinen převzít nedokončené DÍLO.</w:t>
      </w:r>
    </w:p>
    <w:p w14:paraId="4954C67A" w14:textId="77777777" w:rsidR="00712F7A" w:rsidRDefault="00000000">
      <w:pPr>
        <w:pStyle w:val="Zkladntext1"/>
        <w:numPr>
          <w:ilvl w:val="0"/>
          <w:numId w:val="13"/>
        </w:numPr>
        <w:tabs>
          <w:tab w:val="left" w:pos="335"/>
        </w:tabs>
        <w:spacing w:after="1060"/>
        <w:jc w:val="both"/>
      </w:pPr>
      <w:r>
        <w:t>Místem předání DÍLA je sídlo objednatele.</w:t>
      </w:r>
    </w:p>
    <w:p w14:paraId="544F1E52" w14:textId="77777777" w:rsidR="00712F7A" w:rsidRDefault="00000000">
      <w:pPr>
        <w:pStyle w:val="Nadpis20"/>
        <w:keepNext/>
        <w:keepLines/>
        <w:spacing w:after="0"/>
      </w:pPr>
      <w:bookmarkStart w:id="12" w:name="bookmark26"/>
      <w:r>
        <w:rPr>
          <w:u w:val="none"/>
        </w:rPr>
        <w:t>Oddíl III.</w:t>
      </w:r>
      <w:bookmarkEnd w:id="12"/>
    </w:p>
    <w:p w14:paraId="7A4B0E1F" w14:textId="77777777" w:rsidR="00712F7A" w:rsidRDefault="00000000">
      <w:pPr>
        <w:pStyle w:val="Nadpis20"/>
        <w:keepNext/>
        <w:keepLines/>
        <w:spacing w:after="320"/>
      </w:pPr>
      <w:r>
        <w:t>Vlastnictví k DÍLU, vady a záruky</w:t>
      </w:r>
    </w:p>
    <w:p w14:paraId="2C69AF67" w14:textId="77777777" w:rsidR="00712F7A" w:rsidRDefault="00000000">
      <w:pPr>
        <w:pStyle w:val="Nadpis20"/>
        <w:keepNext/>
        <w:keepLines/>
        <w:numPr>
          <w:ilvl w:val="0"/>
          <w:numId w:val="14"/>
        </w:numPr>
        <w:tabs>
          <w:tab w:val="left" w:pos="311"/>
        </w:tabs>
        <w:spacing w:after="320"/>
      </w:pPr>
      <w:bookmarkStart w:id="13" w:name="bookmark29"/>
      <w:r>
        <w:t>Vlastnické právo k DÍLU a nebezpečí škody</w:t>
      </w:r>
      <w:bookmarkEnd w:id="13"/>
    </w:p>
    <w:p w14:paraId="6D7ACADF" w14:textId="77777777" w:rsidR="00712F7A" w:rsidRDefault="00000000">
      <w:pPr>
        <w:pStyle w:val="Zkladntext1"/>
        <w:numPr>
          <w:ilvl w:val="0"/>
          <w:numId w:val="15"/>
        </w:numPr>
        <w:tabs>
          <w:tab w:val="left" w:pos="330"/>
        </w:tabs>
        <w:spacing w:after="320"/>
        <w:ind w:left="340" w:hanging="340"/>
        <w:jc w:val="both"/>
      </w:pPr>
      <w:r>
        <w:t>Vlastnictví k DÍLU přechází na objednatele okamžikem podpisu předávacího protokolu dle oddílu II., čl. IV. této Smlouvy.</w:t>
      </w:r>
    </w:p>
    <w:p w14:paraId="1AC5BFA8" w14:textId="77777777" w:rsidR="00712F7A" w:rsidRDefault="00000000">
      <w:pPr>
        <w:pStyle w:val="Nadpis20"/>
        <w:keepNext/>
        <w:keepLines/>
        <w:numPr>
          <w:ilvl w:val="0"/>
          <w:numId w:val="14"/>
        </w:numPr>
        <w:tabs>
          <w:tab w:val="left" w:pos="383"/>
        </w:tabs>
        <w:spacing w:after="260"/>
      </w:pPr>
      <w:bookmarkStart w:id="14" w:name="bookmark31"/>
      <w:r>
        <w:t>Záruční doba</w:t>
      </w:r>
      <w:bookmarkEnd w:id="14"/>
    </w:p>
    <w:p w14:paraId="2F564036" w14:textId="77777777" w:rsidR="00712F7A" w:rsidRDefault="00000000">
      <w:pPr>
        <w:pStyle w:val="Zkladntext1"/>
        <w:numPr>
          <w:ilvl w:val="0"/>
          <w:numId w:val="16"/>
        </w:numPr>
        <w:tabs>
          <w:tab w:val="left" w:pos="330"/>
        </w:tabs>
        <w:ind w:left="460" w:hanging="460"/>
        <w:jc w:val="both"/>
      </w:pPr>
      <w:r>
        <w:t xml:space="preserve">Zhotovitel poskytuje za bezvadnou jakost DÍLA záruku v délce </w:t>
      </w:r>
      <w:r>
        <w:rPr>
          <w:b/>
          <w:bCs/>
        </w:rPr>
        <w:t xml:space="preserve">60 měsíců </w:t>
      </w:r>
      <w:r>
        <w:t>ode dne konečného předání a převzetí DÍLA či odstranění vad a nedodělků uvedených v protokole o konečném předání a převzetí DÍLA v případě, že bylo DÍLO převzato s vadami.</w:t>
      </w:r>
    </w:p>
    <w:p w14:paraId="1AEA2997" w14:textId="77777777" w:rsidR="00712F7A" w:rsidRDefault="00000000">
      <w:pPr>
        <w:pStyle w:val="Zkladntext1"/>
        <w:numPr>
          <w:ilvl w:val="0"/>
          <w:numId w:val="16"/>
        </w:numPr>
        <w:tabs>
          <w:tab w:val="left" w:pos="335"/>
        </w:tabs>
        <w:ind w:left="460" w:hanging="460"/>
        <w:jc w:val="both"/>
      </w:pPr>
      <w:r>
        <w:t>Záruční doba neběží po dobu, po kterou objednatel nemůže předmět DÍLA využívat pro vady, za které zhotovitel prokazatelně odpovídá.</w:t>
      </w:r>
    </w:p>
    <w:p w14:paraId="244A54C2" w14:textId="77777777" w:rsidR="00712F7A" w:rsidRDefault="00000000">
      <w:pPr>
        <w:pStyle w:val="Zkladntext1"/>
        <w:numPr>
          <w:ilvl w:val="0"/>
          <w:numId w:val="16"/>
        </w:numPr>
        <w:tabs>
          <w:tab w:val="left" w:pos="339"/>
        </w:tabs>
        <w:ind w:left="460" w:hanging="460"/>
        <w:jc w:val="both"/>
      </w:pPr>
      <w:r>
        <w:t>Záruční doba se prodlužuje o dobu trvání odstranění vady, která brání užívání DÍLA k účelu, ke kterému jej objednatel objednal.</w:t>
      </w:r>
    </w:p>
    <w:p w14:paraId="52A25437" w14:textId="77777777" w:rsidR="00712F7A" w:rsidRDefault="00000000">
      <w:pPr>
        <w:pStyle w:val="Zkladntext1"/>
        <w:numPr>
          <w:ilvl w:val="0"/>
          <w:numId w:val="16"/>
        </w:numPr>
        <w:tabs>
          <w:tab w:val="left" w:pos="344"/>
        </w:tabs>
        <w:spacing w:after="320"/>
        <w:ind w:left="460" w:hanging="460"/>
        <w:jc w:val="both"/>
      </w:pPr>
      <w:r>
        <w:t xml:space="preserve">Zhotovitel se zavazuje po dobu běhu záruční doby zajišťovat bezplatné odstraňování objednatelem oprávněně reklamovaných vad, ve lhůtě stanovené objednatelem, a to v případě, že objednatel uplatní nárok z odpovědnosti za vady v podobě požadavku na odstranění vady. Nebude-li taková lhůta stanovena, je zhotovitel povinen vady odstranit ve lhůtě 10 kalendářních dnů ode dne </w:t>
      </w:r>
      <w:r>
        <w:lastRenderedPageBreak/>
        <w:t>uplatnění reklamace objednatelem.</w:t>
      </w:r>
    </w:p>
    <w:p w14:paraId="3885B598" w14:textId="77777777" w:rsidR="00712F7A" w:rsidRDefault="00000000">
      <w:pPr>
        <w:pStyle w:val="Nadpis20"/>
        <w:keepNext/>
        <w:keepLines/>
        <w:numPr>
          <w:ilvl w:val="0"/>
          <w:numId w:val="14"/>
        </w:numPr>
        <w:tabs>
          <w:tab w:val="left" w:pos="399"/>
        </w:tabs>
        <w:spacing w:after="340"/>
      </w:pPr>
      <w:bookmarkStart w:id="15" w:name="bookmark33"/>
      <w:r>
        <w:t>Vady DÍLA</w:t>
      </w:r>
      <w:bookmarkEnd w:id="15"/>
    </w:p>
    <w:p w14:paraId="7C946C78" w14:textId="77777777" w:rsidR="00712F7A" w:rsidRDefault="00000000">
      <w:pPr>
        <w:pStyle w:val="Zkladntext1"/>
        <w:numPr>
          <w:ilvl w:val="0"/>
          <w:numId w:val="17"/>
        </w:numPr>
        <w:tabs>
          <w:tab w:val="left" w:pos="345"/>
        </w:tabs>
        <w:ind w:left="380" w:hanging="380"/>
        <w:jc w:val="both"/>
      </w:pPr>
      <w:r>
        <w:t>Zhotovitel odpovídá za to, že předmět DÍLA má v době jeho předání objednateli a bude mít po dobu běhu záruční doby vlastnosti stanovené obecně závaznými právními předpisy, závaznými normami, případně vlastnosti obvyklé, dále za to, že DÍLO nemá právní vady, je kompletní, splňuje určenou funkci a odpovídá všem požadavkům sjednaným v této SOD.</w:t>
      </w:r>
    </w:p>
    <w:p w14:paraId="65123925" w14:textId="77777777" w:rsidR="00712F7A" w:rsidRDefault="00000000">
      <w:pPr>
        <w:pStyle w:val="Zkladntext1"/>
        <w:numPr>
          <w:ilvl w:val="0"/>
          <w:numId w:val="17"/>
        </w:numPr>
        <w:tabs>
          <w:tab w:val="left" w:pos="345"/>
        </w:tabs>
        <w:ind w:left="380" w:hanging="380"/>
        <w:jc w:val="both"/>
      </w:pPr>
      <w:r>
        <w:t>Zhotovitel odpovídá za správnost, úplnost a proveditelnost projektových dokumentací. Statické a dynamické výpočty musí být zpracovány v takové formě, aby byly kontrolovatelné, zejména v tom směru, aby bylo možno posoudit uvažované zatížení konstrukcí, zvolené výpočtové metody a formu výstupů. Zhotovitel dále odpovídá za to, že řešení DÍLA je navrženo s přihlédnutím k objednatelem stanovenému účelu ekonomicky přiměřeně.</w:t>
      </w:r>
    </w:p>
    <w:p w14:paraId="07271C88" w14:textId="77777777" w:rsidR="00712F7A" w:rsidRDefault="00000000">
      <w:pPr>
        <w:pStyle w:val="Zkladntext1"/>
        <w:numPr>
          <w:ilvl w:val="0"/>
          <w:numId w:val="17"/>
        </w:numPr>
        <w:tabs>
          <w:tab w:val="left" w:pos="345"/>
        </w:tabs>
        <w:ind w:left="380" w:hanging="380"/>
        <w:jc w:val="both"/>
      </w:pPr>
      <w:r>
        <w:t>Odpovědnost za vady DÍLA se řídí ujednáním smluvních stran v této Smlouvě a následně ustanoveními občanského zákoníku.</w:t>
      </w:r>
    </w:p>
    <w:p w14:paraId="027E49F4" w14:textId="77777777" w:rsidR="00712F7A" w:rsidRDefault="00000000">
      <w:pPr>
        <w:pStyle w:val="Zkladntext1"/>
        <w:numPr>
          <w:ilvl w:val="0"/>
          <w:numId w:val="17"/>
        </w:numPr>
        <w:tabs>
          <w:tab w:val="left" w:pos="345"/>
        </w:tabs>
        <w:ind w:left="380" w:hanging="380"/>
        <w:jc w:val="both"/>
      </w:pPr>
      <w:r>
        <w:t>Pro uplatnění práva z odpovědnosti za vady DÍLA je nezbytná reklamace objednatele u zhotovitele nejpozději do konce doby, po kterou zhotovitel odpovídá za vady DÍLA.</w:t>
      </w:r>
    </w:p>
    <w:p w14:paraId="41E7C020" w14:textId="77777777" w:rsidR="00712F7A" w:rsidRDefault="00000000">
      <w:pPr>
        <w:pStyle w:val="Zkladntext1"/>
        <w:numPr>
          <w:ilvl w:val="0"/>
          <w:numId w:val="17"/>
        </w:numPr>
        <w:tabs>
          <w:tab w:val="left" w:pos="345"/>
        </w:tabs>
        <w:ind w:left="380" w:hanging="380"/>
        <w:jc w:val="both"/>
      </w:pPr>
      <w:r>
        <w:t>Reklamace musí být uplatněna písemnou formou, a to doručením do datové schránky zhotovitele nebo doporučeným dopisem na adresu sídla zhotovitele. Objednatel je povinen vady popsat, případně uvést v čem spočívají, sdělit, jaký nárok z odpovědnosti za vady uplatňuje, a stanovit lhůtu pro jejich odstranění, nebyl-li uplatněn jiný nárok.</w:t>
      </w:r>
    </w:p>
    <w:p w14:paraId="72C26517" w14:textId="77777777" w:rsidR="00712F7A" w:rsidRDefault="00000000">
      <w:pPr>
        <w:pStyle w:val="Zkladntext1"/>
        <w:numPr>
          <w:ilvl w:val="0"/>
          <w:numId w:val="17"/>
        </w:numPr>
        <w:tabs>
          <w:tab w:val="left" w:pos="345"/>
        </w:tabs>
        <w:ind w:left="380" w:hanging="380"/>
        <w:jc w:val="both"/>
      </w:pPr>
      <w:r>
        <w:t>V případě, že objednatel uplatní v reklamační lhůtě nárok z odpovědnosti za vady v podobě požadavku na odstranění vady, je zhotovitel povinen vady odstranit ve lhůtě stanovené objednatelem. Nebude-li taková lhůta stanovena, je povinen vady odstranit ve lhůtě 10 kalendářních dnů ode dne uplatnění reklamace objednatelem.</w:t>
      </w:r>
    </w:p>
    <w:p w14:paraId="26AD0F8E" w14:textId="77777777" w:rsidR="00712F7A" w:rsidRDefault="00000000">
      <w:pPr>
        <w:pStyle w:val="Zkladntext1"/>
        <w:numPr>
          <w:ilvl w:val="0"/>
          <w:numId w:val="17"/>
        </w:numPr>
        <w:tabs>
          <w:tab w:val="left" w:pos="345"/>
        </w:tabs>
        <w:ind w:left="380" w:hanging="380"/>
        <w:jc w:val="both"/>
      </w:pPr>
      <w:r>
        <w:t>Zhotovitel se zavazuje zaslat objednateli své vyjádření k reklamaci do 48 hodin po jejím obdržení (tato lhůta neběží během dnů pracovního volna, klidu a státem uznaných svátků). Nesplní-li tuto povinnost, má se za to, že reklamovanou vadu a nárok z této vady, uplatněný objednatelem, uznává.</w:t>
      </w:r>
    </w:p>
    <w:p w14:paraId="583A7926" w14:textId="77777777" w:rsidR="00712F7A" w:rsidRDefault="00000000">
      <w:pPr>
        <w:pStyle w:val="Zkladntext1"/>
        <w:numPr>
          <w:ilvl w:val="0"/>
          <w:numId w:val="17"/>
        </w:numPr>
        <w:tabs>
          <w:tab w:val="left" w:pos="345"/>
        </w:tabs>
        <w:ind w:left="380" w:hanging="380"/>
        <w:jc w:val="both"/>
      </w:pPr>
      <w:r>
        <w:t>Jestliže zhotovitel neodstraní vady ve stanoveném termínu, má objednatel právo odstranit vady prostřednictvím jiné právnické nebo fyzické osoby, a to na náklady zhotovitele.</w:t>
      </w:r>
    </w:p>
    <w:p w14:paraId="56469A58" w14:textId="77777777" w:rsidR="00712F7A" w:rsidRDefault="00000000">
      <w:pPr>
        <w:pStyle w:val="Zkladntext1"/>
        <w:numPr>
          <w:ilvl w:val="0"/>
          <w:numId w:val="17"/>
        </w:numPr>
        <w:tabs>
          <w:tab w:val="left" w:pos="345"/>
        </w:tabs>
        <w:ind w:left="380" w:hanging="380"/>
        <w:jc w:val="both"/>
      </w:pPr>
      <w:r>
        <w:t>Zhotovitel se zavazuje odstranit vady na své náklady tak, aby objednateli nevznikly žádné vícenáklady, v opačném případě tyto hradí zhotovitel.</w:t>
      </w:r>
    </w:p>
    <w:p w14:paraId="6D9BFF41" w14:textId="77777777" w:rsidR="00712F7A" w:rsidRDefault="00000000">
      <w:pPr>
        <w:pStyle w:val="Zkladntext1"/>
        <w:numPr>
          <w:ilvl w:val="0"/>
          <w:numId w:val="17"/>
        </w:numPr>
        <w:tabs>
          <w:tab w:val="left" w:pos="404"/>
        </w:tabs>
        <w:ind w:left="380" w:hanging="380"/>
        <w:jc w:val="both"/>
      </w:pPr>
      <w:r>
        <w:t>O odstranění vady bude sepsán protokol, který podepíší obě smluvní strany. V tomto protokolu, který vystaví zhotovitel, musí být mimo jiné uvedeno: jména zástupců obou smluvních stran, číslo této Smlouvy, datum uplatnění a č.j. reklamace, popis a rozsah vady a způsob jejího odstranění, datum zahájení a ukončení odstranění vady (doba od zjištění do odstranění vady) a vyjádření, zda vada bránila využívání DÍLA k účelu, ke kterému bylo určeno.</w:t>
      </w:r>
    </w:p>
    <w:p w14:paraId="149C3FED" w14:textId="77777777" w:rsidR="00712F7A" w:rsidRDefault="00000000">
      <w:pPr>
        <w:pStyle w:val="Zkladntext1"/>
        <w:numPr>
          <w:ilvl w:val="0"/>
          <w:numId w:val="17"/>
        </w:numPr>
        <w:tabs>
          <w:tab w:val="left" w:pos="404"/>
        </w:tabs>
        <w:ind w:left="380" w:hanging="380"/>
        <w:jc w:val="both"/>
      </w:pPr>
      <w:r>
        <w:t>Zhotovitel se zavazuje v případě potřeby dodat objednateli veškeré nové, případně opravené doklady, vztahující se k opravené, případně doplněné či přepracované části PD (kladná vyjádření dotčených orgánů veřejné správy a organizací apod.), potřebné k dalšímu využití DÍLA.</w:t>
      </w:r>
    </w:p>
    <w:p w14:paraId="494D1C5F" w14:textId="77777777" w:rsidR="00712F7A" w:rsidRDefault="00000000">
      <w:pPr>
        <w:pStyle w:val="Zkladntext1"/>
        <w:numPr>
          <w:ilvl w:val="0"/>
          <w:numId w:val="17"/>
        </w:numPr>
        <w:tabs>
          <w:tab w:val="left" w:pos="404"/>
        </w:tabs>
        <w:ind w:left="380" w:hanging="380"/>
        <w:jc w:val="both"/>
      </w:pPr>
      <w:r>
        <w:t>Reklamaci lze uplatnit nejpozději do posledního dne záruční doby, přičemž i reklamace odeslaná objednatelem v poslední den záruční doby se považuje za včas uplatněnou.</w:t>
      </w:r>
    </w:p>
    <w:p w14:paraId="2E4647F9" w14:textId="77777777" w:rsidR="00712F7A" w:rsidRDefault="00000000">
      <w:pPr>
        <w:pStyle w:val="Zkladntext1"/>
        <w:numPr>
          <w:ilvl w:val="0"/>
          <w:numId w:val="17"/>
        </w:numPr>
        <w:tabs>
          <w:tab w:val="left" w:pos="404"/>
        </w:tabs>
        <w:spacing w:after="240"/>
        <w:ind w:left="380" w:hanging="380"/>
        <w:jc w:val="both"/>
      </w:pPr>
      <w:r>
        <w:t>Na reklamovanou vadu se hledí jako na vadu, za kterou zhotovitel odpovídá, dokud zhotovitel neprokáže opak.</w:t>
      </w:r>
    </w:p>
    <w:p w14:paraId="5943DEAB" w14:textId="77777777" w:rsidR="00712F7A" w:rsidRDefault="00000000">
      <w:pPr>
        <w:pStyle w:val="Nadpis20"/>
        <w:keepNext/>
        <w:keepLines/>
        <w:spacing w:after="520"/>
      </w:pPr>
      <w:bookmarkStart w:id="16" w:name="bookmark35"/>
      <w:r>
        <w:rPr>
          <w:u w:val="none"/>
        </w:rPr>
        <w:t>Oddíl IV.</w:t>
      </w:r>
      <w:bookmarkEnd w:id="16"/>
    </w:p>
    <w:p w14:paraId="1BC21D57" w14:textId="77777777" w:rsidR="00712F7A" w:rsidRDefault="00000000">
      <w:pPr>
        <w:pStyle w:val="Nadpis20"/>
        <w:keepNext/>
        <w:keepLines/>
        <w:spacing w:after="340"/>
      </w:pPr>
      <w:bookmarkStart w:id="17" w:name="bookmark37"/>
      <w:r>
        <w:rPr>
          <w:u w:val="none"/>
        </w:rPr>
        <w:t xml:space="preserve">I. </w:t>
      </w:r>
      <w:r>
        <w:t>Sankce</w:t>
      </w:r>
      <w:bookmarkEnd w:id="17"/>
    </w:p>
    <w:p w14:paraId="00EC5692" w14:textId="77777777" w:rsidR="00712F7A" w:rsidRDefault="00000000">
      <w:pPr>
        <w:pStyle w:val="Zkladntext1"/>
        <w:numPr>
          <w:ilvl w:val="0"/>
          <w:numId w:val="18"/>
        </w:numPr>
        <w:tabs>
          <w:tab w:val="left" w:pos="299"/>
        </w:tabs>
        <w:jc w:val="both"/>
      </w:pPr>
      <w:r>
        <w:t>Smluvní strany jsou povinny uhradit smluvní pokutu v případech stanovených touto Smlouvou.</w:t>
      </w:r>
    </w:p>
    <w:p w14:paraId="05C1C8DA" w14:textId="77777777" w:rsidR="00712F7A" w:rsidRDefault="00000000">
      <w:pPr>
        <w:pStyle w:val="Zkladntext1"/>
        <w:numPr>
          <w:ilvl w:val="0"/>
          <w:numId w:val="18"/>
        </w:numPr>
        <w:tabs>
          <w:tab w:val="left" w:pos="299"/>
        </w:tabs>
        <w:ind w:left="300" w:hanging="300"/>
        <w:jc w:val="both"/>
      </w:pPr>
      <w:r>
        <w:lastRenderedPageBreak/>
        <w:t>Pro případ prodlení zhotovitele se splněním jeho povinnosti provést DÍLO, tj. dokončit DÍLO bez vad a nedodělků a protokolárně je předat objednateli v termínu dohodnutém v oddíle I., článku II., odst. 1. této SOD, může objednatel vůči zhotoviteli uplatnit nárok na smluvní pokutu ve výši 1.000,-- Kč za každý i započatý kalendářní den prodlení, s tím, že tuto smluvní pokutu má objednatel právo započítat na částku uvedenou v konečné faktuře. Předání a převzetí DÍLA upravuje oddíl II., čl. IV. této Smlouvy.</w:t>
      </w:r>
    </w:p>
    <w:p w14:paraId="7643144E" w14:textId="77777777" w:rsidR="00712F7A" w:rsidRDefault="00000000">
      <w:pPr>
        <w:pStyle w:val="Zkladntext1"/>
        <w:numPr>
          <w:ilvl w:val="0"/>
          <w:numId w:val="18"/>
        </w:numPr>
        <w:tabs>
          <w:tab w:val="left" w:pos="299"/>
        </w:tabs>
        <w:ind w:left="300" w:hanging="300"/>
        <w:jc w:val="both"/>
      </w:pPr>
      <w:r>
        <w:t>Objednatel je oprávněn započíst smluvní pokuty proti platbám za plnění zhotovitele a zhotovitel s tímto bez výhrad souhlasí.</w:t>
      </w:r>
    </w:p>
    <w:p w14:paraId="066EFA1F" w14:textId="77777777" w:rsidR="00712F7A" w:rsidRDefault="00000000">
      <w:pPr>
        <w:pStyle w:val="Zkladntext1"/>
        <w:numPr>
          <w:ilvl w:val="0"/>
          <w:numId w:val="18"/>
        </w:numPr>
        <w:tabs>
          <w:tab w:val="left" w:pos="303"/>
        </w:tabs>
        <w:ind w:left="300" w:hanging="300"/>
        <w:jc w:val="both"/>
      </w:pPr>
      <w:r>
        <w:t>Objednatel se zavazuje pro případ prodlení s placením daňového dokladu, zaplatit zhotoviteli úrok z prodlení ve výši 0,1 % z dlužné částky bez DPH, za každý i započatý kalendářní den prodlení.</w:t>
      </w:r>
    </w:p>
    <w:p w14:paraId="6A7E1C33" w14:textId="77777777" w:rsidR="00712F7A" w:rsidRDefault="00000000">
      <w:pPr>
        <w:pStyle w:val="Zkladntext1"/>
        <w:numPr>
          <w:ilvl w:val="0"/>
          <w:numId w:val="18"/>
        </w:numPr>
        <w:tabs>
          <w:tab w:val="left" w:pos="299"/>
        </w:tabs>
        <w:ind w:left="300" w:hanging="300"/>
        <w:jc w:val="both"/>
      </w:pPr>
      <w:r>
        <w:t>V případě prodlení zhotovitele s odstraňováním reklamovaných závad v termínech dle oddílu III., čl. II., odst. 4 a oddílu III., čl. III., odst. 6 této Smlouvy, je zhotovitel povinen uhradit objednateli smluvní pokutu ve výši 500,- Kč za každou reklamovanou vadu a každý i započatý kalendářní den prodlení.</w:t>
      </w:r>
    </w:p>
    <w:p w14:paraId="030CBF6D" w14:textId="77777777" w:rsidR="00712F7A" w:rsidRDefault="00000000">
      <w:pPr>
        <w:pStyle w:val="Zkladntext1"/>
        <w:numPr>
          <w:ilvl w:val="0"/>
          <w:numId w:val="18"/>
        </w:numPr>
        <w:tabs>
          <w:tab w:val="left" w:pos="299"/>
        </w:tabs>
        <w:ind w:left="300" w:hanging="300"/>
        <w:jc w:val="both"/>
      </w:pPr>
      <w:r>
        <w:t>Zaplacením smluvní pokuty nezaniká nárok poškozené smluvní strany na náhradu způsobené škody, a to v plném rozsahu.</w:t>
      </w:r>
    </w:p>
    <w:p w14:paraId="1B18657B" w14:textId="77777777" w:rsidR="00712F7A" w:rsidRDefault="00000000">
      <w:pPr>
        <w:pStyle w:val="Zkladntext1"/>
        <w:numPr>
          <w:ilvl w:val="0"/>
          <w:numId w:val="18"/>
        </w:numPr>
        <w:tabs>
          <w:tab w:val="left" w:pos="299"/>
        </w:tabs>
        <w:spacing w:after="600"/>
        <w:ind w:left="300" w:hanging="300"/>
        <w:jc w:val="both"/>
      </w:pPr>
      <w:r>
        <w:t>Smluvní strany ujednaly pro případ, že Úřad pro ochranu hospodářské soutěže (dále jen „</w:t>
      </w:r>
      <w:r>
        <w:rPr>
          <w:b/>
          <w:bCs/>
          <w:i/>
          <w:iCs/>
        </w:rPr>
        <w:t>ÚOHS</w:t>
      </w:r>
      <w:r>
        <w:t>“) zjistí v rámci své dohledové činnosti v souvislosti se zadávacím řízením realizovaným na základě projektové dokumentace, vypracované na základě této Smlouvy, pochybení objednatele v důsledku chybně zpracované projektové dokumentace stavby nebo soupisu stavebních prací vč. výkazu výměr, bude zhotovitel povinen uhradit objednateli smluvní pokutu ve výši odpovídající nákladům na správní řízení vedené ÚOHS, včetně případných sankcí z něj vyplývajících vůči objednateli. Dále je zhotovitel povinen zaplatit objednateli škodu, která mu tímto vznikla. Smluvní strany ujednaly pro případ, že poskytovatel dotace či jiný kontrolní orgán zjistí v souvislosti se zadávacím řízením realizovaným na základě projektové dokumentace, vypracované na základě této Smlouvy, pochybení objednatele v důsledku chybně zpracované projektové dokumentace stavby nebo soupisu stavebních prací vč. výkazu výměr, a toto pochybení povede ke ztrátě dotace či pokrácení její části, bude zhotovitel povinen uhradit objednateli škodu, která mu tímto vznikla. Škodou se v tomto případě rozumí výše předmětné dotace, resp. její pokrácená část.</w:t>
      </w:r>
    </w:p>
    <w:p w14:paraId="11F9F1F6" w14:textId="77777777" w:rsidR="00712F7A" w:rsidRDefault="00000000">
      <w:pPr>
        <w:pStyle w:val="Nadpis20"/>
        <w:keepNext/>
        <w:keepLines/>
        <w:numPr>
          <w:ilvl w:val="0"/>
          <w:numId w:val="19"/>
        </w:numPr>
        <w:tabs>
          <w:tab w:val="left" w:pos="696"/>
        </w:tabs>
        <w:spacing w:after="280"/>
      </w:pPr>
      <w:bookmarkStart w:id="18" w:name="bookmark39"/>
      <w:r>
        <w:t>Odstoupení od smlouvy</w:t>
      </w:r>
      <w:bookmarkEnd w:id="18"/>
    </w:p>
    <w:p w14:paraId="3CC41F6B" w14:textId="77777777" w:rsidR="00712F7A" w:rsidRDefault="00000000">
      <w:pPr>
        <w:pStyle w:val="Zkladntext1"/>
        <w:numPr>
          <w:ilvl w:val="0"/>
          <w:numId w:val="20"/>
        </w:numPr>
        <w:tabs>
          <w:tab w:val="left" w:pos="299"/>
        </w:tabs>
        <w:ind w:left="380" w:hanging="380"/>
        <w:jc w:val="both"/>
      </w:pPr>
      <w:r>
        <w:t>Objednatel a zhotovitel jsou oprávněni odstoupit od této Smlouvy v případech stanovených touto Smlouvou, v případě podstatného porušení smluvních povinností druhou smluvní stranou a v případě, že bude příslušným insolvenčním soudem pravomocně rozhodnuto o úpadku zhotovitele či insolvenční návrh bude odmítnut pro nedostatek majetku zhotovitele. Za podstatné porušení smluvních povinností se považuje neplnění sjednaných termínů, znemožňování objednateli kontrolu DÍLA nebo jeho částí a dalších rozhodujících závazků vyplývajících z této Smlouvy.</w:t>
      </w:r>
    </w:p>
    <w:p w14:paraId="4AF6166D" w14:textId="77777777" w:rsidR="00712F7A" w:rsidRDefault="00000000">
      <w:pPr>
        <w:pStyle w:val="Zkladntext1"/>
        <w:numPr>
          <w:ilvl w:val="0"/>
          <w:numId w:val="20"/>
        </w:numPr>
        <w:tabs>
          <w:tab w:val="left" w:pos="299"/>
          <w:tab w:val="left" w:pos="346"/>
        </w:tabs>
        <w:jc w:val="both"/>
      </w:pPr>
      <w:r>
        <w:t>Neprovádí-li zhotovitel DÍLO řádně kvalitně nebo jinak porušuje smluvní povinnosti, je objednatel</w:t>
      </w:r>
    </w:p>
    <w:p w14:paraId="5DC7232C" w14:textId="77777777" w:rsidR="00712F7A" w:rsidRDefault="00000000">
      <w:pPr>
        <w:pStyle w:val="Zkladntext1"/>
        <w:ind w:left="380"/>
        <w:jc w:val="both"/>
      </w:pPr>
      <w:r>
        <w:t>oprávněn odstoupit od této Smlouvy v případě, že zhotovitel nesplní své povinnosti vyplývající z této Smlouvy ani v dodatečně přiměřené lhůtě, která mu k tomu byla objednatelem poskytnuta, přičemž však tato lhůta nesmí být kratší než 14 kalendářních dnů.</w:t>
      </w:r>
    </w:p>
    <w:p w14:paraId="3B9D2514" w14:textId="77777777" w:rsidR="00712F7A" w:rsidRDefault="00000000">
      <w:pPr>
        <w:pStyle w:val="Zkladntext1"/>
        <w:numPr>
          <w:ilvl w:val="0"/>
          <w:numId w:val="20"/>
        </w:numPr>
        <w:tabs>
          <w:tab w:val="left" w:pos="299"/>
        </w:tabs>
        <w:spacing w:after="440"/>
        <w:ind w:left="380" w:hanging="380"/>
        <w:jc w:val="both"/>
      </w:pPr>
      <w:r>
        <w:t>Odstoupení od této Smlouvy musí být učiněno písemně a prokazatelně doručeno druhé smluvní straně. Účinky odstoupení od této Smlouvy nastávají dnem prokazatelného doručení písemného oznámení o odstoupení od této Smlouvy, druhé smluvní straně. Vzájemné nároky účastníků této Smlouvy se v případě ukončení platnosti této Smlouvy některým ze způsobů uvedených v odst. 1. a odst. 2. tohoto článku této Smlouvy, budou řídit buď touto Smlouvou, obsahuje-li takovou úpravu nebo příslušnými ustanoveními občanského zákoníku. V tomto případě bude provedeno vyúčtování provedených prací.</w:t>
      </w:r>
    </w:p>
    <w:p w14:paraId="16A43ECB" w14:textId="77777777" w:rsidR="00712F7A" w:rsidRDefault="00000000">
      <w:pPr>
        <w:pStyle w:val="Zkladntext1"/>
        <w:numPr>
          <w:ilvl w:val="0"/>
          <w:numId w:val="20"/>
        </w:numPr>
        <w:tabs>
          <w:tab w:val="left" w:pos="342"/>
        </w:tabs>
        <w:ind w:left="440" w:hanging="440"/>
        <w:jc w:val="both"/>
      </w:pPr>
      <w:r>
        <w:t xml:space="preserve">V případě odstoupení objednatele od této Smlouvy z důvodu podstatného porušení této Smlouvy zhotovitelem, nemá zhotovitel nárok na zaplacení ceny DÍLA podle této Smlouvy, a to ani na její </w:t>
      </w:r>
      <w:r>
        <w:lastRenderedPageBreak/>
        <w:t>poměrnou část, pokud se objednatel se zhotovitelem nedohodnou písemně jinak. Zhotovitel je pouze oprávněn žádat po objednateli to, o co se objednatel zhotovováním předmětu DÍLA, obohatil. Objednateli budou uhrazeny zhotovitelem všechny náklady převyšující cenu DÍLA podle této Smlouvy, spojené s dokončením DÍLA nebo jeho části, které objednateli vzniknou v důsledku odstoupení od této Smlouvy, z důvodu podstatného porušení smluvních povinností na straně zhotovitele a tím pádem nutnosti dokončení DÍLA jiným zhotovitelem a vlivem nedodržení termínu dokončení DÍLA.</w:t>
      </w:r>
    </w:p>
    <w:p w14:paraId="3609B302" w14:textId="77777777" w:rsidR="00712F7A" w:rsidRDefault="00000000">
      <w:pPr>
        <w:pStyle w:val="Zkladntext1"/>
        <w:numPr>
          <w:ilvl w:val="0"/>
          <w:numId w:val="20"/>
        </w:numPr>
        <w:tabs>
          <w:tab w:val="left" w:pos="342"/>
        </w:tabs>
        <w:ind w:left="440" w:hanging="440"/>
        <w:jc w:val="both"/>
      </w:pPr>
      <w:r>
        <w:t>Objednatel má právo odstoupit od této Smlouvy v případě, že nebude mít finanční prostředky pro pokračování realizace DÍLA. V takovém případě má zhotovitel nárok na zaplacení poměrné části ceny DÍLA odpovídající rozsahu provedeného DÍLA.</w:t>
      </w:r>
    </w:p>
    <w:p w14:paraId="2D253596" w14:textId="77777777" w:rsidR="00712F7A" w:rsidRDefault="00000000">
      <w:pPr>
        <w:pStyle w:val="Zkladntext1"/>
        <w:numPr>
          <w:ilvl w:val="0"/>
          <w:numId w:val="20"/>
        </w:numPr>
        <w:tabs>
          <w:tab w:val="left" w:pos="342"/>
        </w:tabs>
        <w:spacing w:after="520"/>
        <w:ind w:left="440" w:hanging="440"/>
        <w:jc w:val="both"/>
      </w:pPr>
      <w:r>
        <w:t>Zánikem této Smlouvy nejsou dotčeny nároky účastníků této Smlouvy na náhradu škody a jiné sankce, které jim za trvání této Smlouvy, vznikly.</w:t>
      </w:r>
    </w:p>
    <w:p w14:paraId="07857783" w14:textId="77777777" w:rsidR="00712F7A" w:rsidRDefault="00000000">
      <w:pPr>
        <w:pStyle w:val="Nadpis20"/>
        <w:keepNext/>
        <w:keepLines/>
        <w:numPr>
          <w:ilvl w:val="0"/>
          <w:numId w:val="19"/>
        </w:numPr>
        <w:tabs>
          <w:tab w:val="left" w:pos="696"/>
        </w:tabs>
        <w:spacing w:after="260"/>
      </w:pPr>
      <w:bookmarkStart w:id="19" w:name="bookmark41"/>
      <w:r>
        <w:t>Ustanovení závěrečná</w:t>
      </w:r>
      <w:bookmarkEnd w:id="19"/>
    </w:p>
    <w:p w14:paraId="2646A306" w14:textId="77777777" w:rsidR="00712F7A" w:rsidRDefault="00000000">
      <w:pPr>
        <w:pStyle w:val="Zkladntext1"/>
        <w:numPr>
          <w:ilvl w:val="0"/>
          <w:numId w:val="21"/>
        </w:numPr>
        <w:tabs>
          <w:tab w:val="left" w:pos="342"/>
        </w:tabs>
        <w:ind w:left="360" w:hanging="360"/>
        <w:jc w:val="both"/>
      </w:pPr>
      <w:r>
        <w:t>Tam, kde nejsou práva a závazky smluvních stran výslovně upraveny, platí ustanovení občanského zákoníku.</w:t>
      </w:r>
    </w:p>
    <w:p w14:paraId="7EE8ED20" w14:textId="77777777" w:rsidR="00712F7A" w:rsidRDefault="00000000">
      <w:pPr>
        <w:pStyle w:val="Zkladntext1"/>
        <w:numPr>
          <w:ilvl w:val="0"/>
          <w:numId w:val="21"/>
        </w:numPr>
        <w:tabs>
          <w:tab w:val="left" w:pos="342"/>
        </w:tabs>
        <w:ind w:left="360" w:hanging="360"/>
        <w:jc w:val="both"/>
      </w:pPr>
      <w:r>
        <w:t>Tuto Smlouvu lze změnit nebo upřesnit pouze písemným ujednáním nazvaným „Dodatek ke smlouvě“ a očíslovaným podle pořadových čísel, který bude potvrzen a odsouhlasen oběma smluvními stranami a prohlášen za nedílnou součást této Smlouvy.</w:t>
      </w:r>
    </w:p>
    <w:p w14:paraId="48DDDD8F" w14:textId="77777777" w:rsidR="00712F7A" w:rsidRDefault="00000000">
      <w:pPr>
        <w:pStyle w:val="Zkladntext1"/>
        <w:numPr>
          <w:ilvl w:val="0"/>
          <w:numId w:val="21"/>
        </w:numPr>
        <w:tabs>
          <w:tab w:val="left" w:pos="342"/>
        </w:tabs>
        <w:ind w:left="360" w:hanging="360"/>
        <w:jc w:val="both"/>
      </w:pPr>
      <w:r>
        <w:t>Práva a povinnosti vyplývající z této Smlouvy přecházejí i na případné právní nástupce obou smluvních stran.</w:t>
      </w:r>
    </w:p>
    <w:p w14:paraId="02899763" w14:textId="77777777" w:rsidR="00712F7A" w:rsidRDefault="00000000">
      <w:pPr>
        <w:pStyle w:val="Zkladntext1"/>
        <w:numPr>
          <w:ilvl w:val="0"/>
          <w:numId w:val="21"/>
        </w:numPr>
        <w:tabs>
          <w:tab w:val="left" w:pos="342"/>
        </w:tabs>
        <w:ind w:left="360" w:hanging="360"/>
        <w:jc w:val="both"/>
      </w:pPr>
      <w:r>
        <w:t>Zhotovitel není oprávněn jednostranně započítat jakoukoli svou tvrzenou pohledávku za objednatelem, na pohledávku objednatele za zhotovitelem.</w:t>
      </w:r>
    </w:p>
    <w:p w14:paraId="73815BAC" w14:textId="77777777" w:rsidR="00712F7A" w:rsidRDefault="00000000">
      <w:pPr>
        <w:pStyle w:val="Zkladntext1"/>
        <w:numPr>
          <w:ilvl w:val="0"/>
          <w:numId w:val="21"/>
        </w:numPr>
        <w:tabs>
          <w:tab w:val="left" w:pos="342"/>
        </w:tabs>
        <w:ind w:left="360" w:hanging="360"/>
        <w:jc w:val="both"/>
      </w:pPr>
      <w:r>
        <w:t>Zhotovitel není oprávněn bez souhlasu objednatele postoupit jakoukoli svou tvrzenou pohledávku za objednatelem, třetí osobě.</w:t>
      </w:r>
    </w:p>
    <w:p w14:paraId="44A6C3DB" w14:textId="77777777" w:rsidR="00712F7A" w:rsidRDefault="00000000">
      <w:pPr>
        <w:pStyle w:val="Zkladntext1"/>
        <w:numPr>
          <w:ilvl w:val="0"/>
          <w:numId w:val="21"/>
        </w:numPr>
        <w:tabs>
          <w:tab w:val="left" w:pos="342"/>
        </w:tabs>
        <w:spacing w:line="230" w:lineRule="auto"/>
        <w:ind w:left="360" w:hanging="360"/>
        <w:jc w:val="both"/>
      </w:pPr>
      <w:r>
        <w:t>S ohledem na povinnost vést písemnou komunikaci elektronicky dle § 211 zákona č. 134/2016 Sb., o zadávání veřejných zakázek, ve znění pozdějších předpisů, je tato Smlouva vyhotovena pouze v jednom elektronickém vyhotovení s platností originálu.</w:t>
      </w:r>
    </w:p>
    <w:p w14:paraId="4CB48864" w14:textId="77777777" w:rsidR="00712F7A" w:rsidRDefault="00000000">
      <w:pPr>
        <w:pStyle w:val="Zkladntext1"/>
        <w:numPr>
          <w:ilvl w:val="0"/>
          <w:numId w:val="21"/>
        </w:numPr>
        <w:tabs>
          <w:tab w:val="left" w:pos="342"/>
        </w:tabs>
        <w:ind w:left="360" w:hanging="360"/>
        <w:jc w:val="both"/>
      </w:pPr>
      <w:r>
        <w:t>Tato Smlouva nabývá platnosti dnem jejího podpisu oběma smluvními stranami a účinnosti dnem jejího uveřejnění v registru smluv vedeném Digitální a informační agenturou, v souladu se zákonem č. 340/2015 Sb., o zvláštních podmínkách účinnosti některých smluv, uveřejňování těchto smluv a o registru smluv (zákon o registru smluv), v platném znění.</w:t>
      </w:r>
    </w:p>
    <w:p w14:paraId="44E14A61" w14:textId="77777777" w:rsidR="00712F7A" w:rsidRDefault="00000000">
      <w:pPr>
        <w:pStyle w:val="Zkladntext1"/>
        <w:numPr>
          <w:ilvl w:val="0"/>
          <w:numId w:val="21"/>
        </w:numPr>
        <w:tabs>
          <w:tab w:val="left" w:pos="342"/>
        </w:tabs>
        <w:ind w:left="360" w:hanging="360"/>
        <w:jc w:val="both"/>
      </w:pPr>
      <w:r>
        <w:t>Smluvní strany tuto Smlouvu přečetly, prohlašují, že je projevem jejich svobodné a vážné vůle, že nebyla sjednána v tísni za nápadně nevýhodných podmínek a na důkaz souhlasu se zněním této Smlouvy připojují oprávnění zástupci obou smluvních stran níže své elektronické podpisy.</w:t>
      </w:r>
    </w:p>
    <w:p w14:paraId="11EF5437" w14:textId="77777777" w:rsidR="00712F7A" w:rsidRDefault="00000000">
      <w:pPr>
        <w:pStyle w:val="Zkladntext1"/>
        <w:numPr>
          <w:ilvl w:val="0"/>
          <w:numId w:val="21"/>
        </w:numPr>
        <w:tabs>
          <w:tab w:val="left" w:pos="342"/>
        </w:tabs>
        <w:ind w:left="360" w:hanging="360"/>
        <w:jc w:val="both"/>
      </w:pPr>
      <w:r>
        <w:t>Odpověď smluvní strany podle § 1740 odst. 3 občanského zákoníku, s dodatkem nebo odchylkou, není přijetím nabídky na uzavření této Smlouvy, ani když podstatně nemění podmínky nabídky.</w:t>
      </w:r>
    </w:p>
    <w:p w14:paraId="257E87D1" w14:textId="77777777" w:rsidR="00712F7A" w:rsidRDefault="00000000">
      <w:pPr>
        <w:pStyle w:val="Zkladntext1"/>
        <w:numPr>
          <w:ilvl w:val="0"/>
          <w:numId w:val="21"/>
        </w:numPr>
        <w:tabs>
          <w:tab w:val="left" w:pos="385"/>
        </w:tabs>
        <w:ind w:left="360" w:hanging="36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p>
    <w:p w14:paraId="022D1B7F" w14:textId="77777777" w:rsidR="00712F7A" w:rsidRDefault="00000000">
      <w:pPr>
        <w:pStyle w:val="Zkladntext1"/>
        <w:numPr>
          <w:ilvl w:val="0"/>
          <w:numId w:val="21"/>
        </w:numPr>
        <w:tabs>
          <w:tab w:val="left" w:pos="385"/>
        </w:tabs>
        <w:spacing w:after="260"/>
        <w:ind w:left="360" w:hanging="360"/>
        <w:jc w:val="both"/>
      </w:pPr>
      <w:r>
        <w:t>Smluvní strany se dohodly, že objednatel bezodkladně po uzavření této Smlouvy odešle tuto Smlouvu k řádnému uveřejnění do registru smluv vedeného Digitální a informační agenturou. O uveřejnění této Smlouvy objednatel bezodkladně informuje druhou smluvní stranu, nebyl-li kontaktní údaj této smluvní strany uveden přímo do registru smluv jako kontakt pro notifikaci o uveřejnění.</w:t>
      </w:r>
      <w:r>
        <w:br w:type="page"/>
      </w:r>
    </w:p>
    <w:p w14:paraId="17847DF4" w14:textId="77777777" w:rsidR="00712F7A" w:rsidRDefault="00000000">
      <w:pPr>
        <w:pStyle w:val="Zkladntext1"/>
        <w:numPr>
          <w:ilvl w:val="0"/>
          <w:numId w:val="21"/>
        </w:numPr>
        <w:tabs>
          <w:tab w:val="left" w:pos="445"/>
        </w:tabs>
        <w:ind w:left="380" w:hanging="380"/>
      </w:pPr>
      <w:r>
        <w:lastRenderedPageBreak/>
        <w:t>Smluvní strany berou na vědomí, že nebude-li tato Smlouva zveřejněna ani do tří měsíců od jejího uzavření, je následujícím dnem zrušena od počátku s účinky případného bezdůvodného obohacení.</w:t>
      </w:r>
    </w:p>
    <w:p w14:paraId="50E0B091" w14:textId="77777777" w:rsidR="00712F7A" w:rsidRDefault="00000000">
      <w:pPr>
        <w:pStyle w:val="Zkladntext1"/>
        <w:numPr>
          <w:ilvl w:val="0"/>
          <w:numId w:val="21"/>
        </w:numPr>
        <w:tabs>
          <w:tab w:val="left" w:pos="445"/>
        </w:tabs>
        <w:spacing w:after="800"/>
        <w:ind w:left="380" w:hanging="380"/>
      </w:pPr>
      <w:r>
        <w:t>Smluvní strany prohlašují, že žádná část této Smlouvy nenaplňuje znaky obchodního tajemství (§ 504 zák. č. 89/2012 Sb., občanský zákoník, ve znění pozdějších předpisů).</w:t>
      </w:r>
    </w:p>
    <w:p w14:paraId="56E27AA0" w14:textId="77777777" w:rsidR="00712F7A" w:rsidRDefault="00000000">
      <w:pPr>
        <w:pStyle w:val="Zkladntext1"/>
        <w:spacing w:after="240"/>
      </w:pPr>
      <w:r>
        <w:rPr>
          <w:b/>
          <w:bCs/>
        </w:rPr>
        <w:t>Přílohy:</w:t>
      </w:r>
    </w:p>
    <w:p w14:paraId="49871EB2" w14:textId="77777777" w:rsidR="00712F7A" w:rsidRDefault="00000000">
      <w:pPr>
        <w:pStyle w:val="Zkladntext1"/>
        <w:rPr>
          <w:sz w:val="20"/>
          <w:szCs w:val="20"/>
        </w:rPr>
      </w:pPr>
      <w:r>
        <w:rPr>
          <w:sz w:val="20"/>
          <w:szCs w:val="20"/>
        </w:rPr>
        <w:t>Příloha č. 1: předávací protokol</w:t>
      </w:r>
    </w:p>
    <w:p w14:paraId="5FB172F2" w14:textId="77777777" w:rsidR="00712F7A" w:rsidRDefault="00000000">
      <w:pPr>
        <w:pStyle w:val="Zkladntext1"/>
        <w:spacing w:after="720"/>
        <w:rPr>
          <w:sz w:val="20"/>
          <w:szCs w:val="20"/>
        </w:rPr>
      </w:pPr>
      <w:r>
        <w:rPr>
          <w:sz w:val="20"/>
          <w:szCs w:val="20"/>
        </w:rPr>
        <w:t>Příloha č. 2: cenová nabídka</w:t>
      </w:r>
    </w:p>
    <w:p w14:paraId="3593976A" w14:textId="77777777" w:rsidR="00712F7A" w:rsidRDefault="00000000">
      <w:pPr>
        <w:pStyle w:val="Zkladntext1"/>
        <w:sectPr w:rsidR="00712F7A">
          <w:headerReference w:type="default" r:id="rId16"/>
          <w:footerReference w:type="default" r:id="rId17"/>
          <w:type w:val="continuous"/>
          <w:pgSz w:w="11900" w:h="16840"/>
          <w:pgMar w:top="1242" w:right="1271" w:bottom="1472" w:left="1293" w:header="0" w:footer="3" w:gutter="0"/>
          <w:cols w:space="720"/>
          <w:noEndnote/>
          <w:docGrid w:linePitch="360"/>
        </w:sectPr>
      </w:pPr>
      <w:r>
        <w:rPr>
          <w:u w:val="single"/>
        </w:rPr>
        <w:t xml:space="preserve">Doložka dle § 41 zákona č. 128/2000 Sb., o obcích, ve znění pozdějších předpisů </w:t>
      </w:r>
      <w:r>
        <w:t>Schváleno usnesením Rady města Pardubice dne 17.9.2025, č. usnesení 6341/2025</w:t>
      </w:r>
    </w:p>
    <w:p w14:paraId="7A248DC1" w14:textId="77777777" w:rsidR="00712F7A" w:rsidRDefault="00712F7A">
      <w:pPr>
        <w:spacing w:line="240" w:lineRule="exact"/>
        <w:rPr>
          <w:sz w:val="19"/>
          <w:szCs w:val="19"/>
        </w:rPr>
      </w:pPr>
    </w:p>
    <w:p w14:paraId="675F138E" w14:textId="77777777" w:rsidR="00712F7A" w:rsidRDefault="00712F7A">
      <w:pPr>
        <w:spacing w:line="240" w:lineRule="exact"/>
        <w:rPr>
          <w:sz w:val="19"/>
          <w:szCs w:val="19"/>
        </w:rPr>
      </w:pPr>
    </w:p>
    <w:p w14:paraId="457E24E6" w14:textId="77777777" w:rsidR="00712F7A" w:rsidRDefault="00712F7A">
      <w:pPr>
        <w:spacing w:line="240" w:lineRule="exact"/>
        <w:rPr>
          <w:sz w:val="19"/>
          <w:szCs w:val="19"/>
        </w:rPr>
      </w:pPr>
    </w:p>
    <w:p w14:paraId="135A5E21" w14:textId="77777777" w:rsidR="00712F7A" w:rsidRDefault="00712F7A">
      <w:pPr>
        <w:spacing w:before="117" w:after="117" w:line="240" w:lineRule="exact"/>
        <w:rPr>
          <w:sz w:val="19"/>
          <w:szCs w:val="19"/>
        </w:rPr>
      </w:pPr>
    </w:p>
    <w:p w14:paraId="0CD9D1E9" w14:textId="77777777" w:rsidR="00712F7A" w:rsidRDefault="00712F7A">
      <w:pPr>
        <w:spacing w:line="1" w:lineRule="exact"/>
        <w:sectPr w:rsidR="00712F7A">
          <w:type w:val="continuous"/>
          <w:pgSz w:w="11900" w:h="16840"/>
          <w:pgMar w:top="1254" w:right="0" w:bottom="7120" w:left="0" w:header="0" w:footer="3" w:gutter="0"/>
          <w:cols w:space="720"/>
          <w:noEndnote/>
          <w:docGrid w:linePitch="360"/>
        </w:sectPr>
      </w:pPr>
    </w:p>
    <w:p w14:paraId="1B569AC8" w14:textId="30D91BAE" w:rsidR="00712F7A" w:rsidRDefault="00712F7A">
      <w:pPr>
        <w:spacing w:line="1" w:lineRule="exact"/>
      </w:pPr>
    </w:p>
    <w:p w14:paraId="647CBAE7" w14:textId="38C5C0CB" w:rsidR="00712F7A" w:rsidRDefault="00000000">
      <w:pPr>
        <w:pStyle w:val="Zkladntext1"/>
        <w:tabs>
          <w:tab w:val="left" w:leader="dot" w:pos="2664"/>
        </w:tabs>
        <w:spacing w:after="520"/>
      </w:pPr>
      <w:r>
        <w:t>V Pardubicích dne</w:t>
      </w:r>
      <w:r w:rsidR="00685912">
        <w:t xml:space="preserve"> 20.11.2025</w:t>
      </w:r>
      <w:r>
        <w:tab/>
      </w:r>
    </w:p>
    <w:p w14:paraId="201B1E5D" w14:textId="77777777" w:rsidR="00712F7A" w:rsidRDefault="00000000">
      <w:pPr>
        <w:pStyle w:val="Zkladntext1"/>
        <w:spacing w:after="120"/>
        <w:ind w:firstLine="360"/>
      </w:pPr>
      <w:r>
        <w:rPr>
          <w:i/>
          <w:iCs/>
        </w:rPr>
        <w:t>za objednatele</w:t>
      </w:r>
    </w:p>
    <w:p w14:paraId="44342426" w14:textId="77777777" w:rsidR="00712F7A" w:rsidRDefault="00000000">
      <w:pPr>
        <w:spacing w:line="1" w:lineRule="exact"/>
        <w:rPr>
          <w:sz w:val="2"/>
          <w:szCs w:val="2"/>
        </w:rPr>
      </w:pPr>
      <w:r>
        <w:br w:type="column"/>
      </w:r>
    </w:p>
    <w:p w14:paraId="1F5BAE8F" w14:textId="6201C29B" w:rsidR="00712F7A" w:rsidRDefault="00000000">
      <w:pPr>
        <w:pStyle w:val="Zkladntext1"/>
        <w:tabs>
          <w:tab w:val="right" w:leader="dot" w:pos="1819"/>
          <w:tab w:val="left" w:leader="dot" w:pos="2981"/>
        </w:tabs>
        <w:spacing w:after="520"/>
        <w:jc w:val="both"/>
      </w:pPr>
      <w:r>
        <w:t>V</w:t>
      </w:r>
      <w:r w:rsidR="00685912">
        <w:t>……………………… </w:t>
      </w:r>
      <w:r>
        <w:t>dne</w:t>
      </w:r>
      <w:r w:rsidR="00685912">
        <w:t xml:space="preserve"> 29.10.2025</w:t>
      </w:r>
    </w:p>
    <w:p w14:paraId="1B4454E1" w14:textId="77777777" w:rsidR="00712F7A" w:rsidRDefault="00000000">
      <w:pPr>
        <w:pStyle w:val="Zkladntext1"/>
        <w:ind w:firstLine="280"/>
        <w:jc w:val="both"/>
        <w:sectPr w:rsidR="00712F7A">
          <w:type w:val="continuous"/>
          <w:pgSz w:w="11900" w:h="16840"/>
          <w:pgMar w:top="1254" w:right="2727" w:bottom="7120" w:left="1335" w:header="0" w:footer="3" w:gutter="0"/>
          <w:cols w:num="2" w:space="1762"/>
          <w:noEndnote/>
          <w:docGrid w:linePitch="360"/>
        </w:sectPr>
      </w:pPr>
      <w:r>
        <w:rPr>
          <w:i/>
          <w:iCs/>
        </w:rPr>
        <w:t>za zhotovitele</w:t>
      </w:r>
    </w:p>
    <w:p w14:paraId="277906AB" w14:textId="77777777" w:rsidR="00712F7A" w:rsidRDefault="00712F7A">
      <w:pPr>
        <w:spacing w:line="64" w:lineRule="exact"/>
        <w:rPr>
          <w:sz w:val="5"/>
          <w:szCs w:val="5"/>
        </w:rPr>
      </w:pPr>
    </w:p>
    <w:p w14:paraId="69019A2C" w14:textId="77777777" w:rsidR="00712F7A" w:rsidRDefault="00712F7A">
      <w:pPr>
        <w:spacing w:line="1" w:lineRule="exact"/>
        <w:sectPr w:rsidR="00712F7A">
          <w:type w:val="continuous"/>
          <w:pgSz w:w="11900" w:h="16840"/>
          <w:pgMar w:top="1254" w:right="0" w:bottom="1254" w:left="0" w:header="0" w:footer="3" w:gutter="0"/>
          <w:cols w:space="720"/>
          <w:noEndnote/>
          <w:docGrid w:linePitch="360"/>
        </w:sectPr>
      </w:pPr>
    </w:p>
    <w:p w14:paraId="7D8471D5" w14:textId="77777777" w:rsidR="00712F7A" w:rsidRDefault="00000000">
      <w:pPr>
        <w:spacing w:line="1" w:lineRule="exact"/>
      </w:pPr>
      <w:r>
        <w:rPr>
          <w:noProof/>
        </w:rPr>
        <mc:AlternateContent>
          <mc:Choice Requires="wps">
            <w:drawing>
              <wp:anchor distT="0" distB="0" distL="0" distR="0" simplePos="0" relativeHeight="125829384" behindDoc="0" locked="0" layoutInCell="1" allowOverlap="1" wp14:anchorId="68B93893" wp14:editId="24BC4648">
                <wp:simplePos x="0" y="0"/>
                <wp:positionH relativeFrom="page">
                  <wp:posOffset>1076960</wp:posOffset>
                </wp:positionH>
                <wp:positionV relativeFrom="paragraph">
                  <wp:posOffset>12700</wp:posOffset>
                </wp:positionV>
                <wp:extent cx="951230" cy="353695"/>
                <wp:effectExtent l="0" t="0" r="0" b="0"/>
                <wp:wrapSquare wrapText="bothSides"/>
                <wp:docPr id="19" name="Shape 19"/>
                <wp:cNvGraphicFramePr/>
                <a:graphic xmlns:a="http://schemas.openxmlformats.org/drawingml/2006/main">
                  <a:graphicData uri="http://schemas.microsoft.com/office/word/2010/wordprocessingShape">
                    <wps:wsp>
                      <wps:cNvSpPr txBox="1"/>
                      <wps:spPr>
                        <a:xfrm>
                          <a:off x="0" y="0"/>
                          <a:ext cx="951230" cy="353695"/>
                        </a:xfrm>
                        <a:prstGeom prst="rect">
                          <a:avLst/>
                        </a:prstGeom>
                        <a:noFill/>
                      </wps:spPr>
                      <wps:txbx>
                        <w:txbxContent>
                          <w:p w14:paraId="3ACF7002" w14:textId="77777777" w:rsidR="00712F7A" w:rsidRDefault="00000000">
                            <w:pPr>
                              <w:pStyle w:val="Zkladntext1"/>
                            </w:pPr>
                            <w:r>
                              <w:t>Bc. Jan Nadrchal primátor města</w:t>
                            </w:r>
                          </w:p>
                        </w:txbxContent>
                      </wps:txbx>
                      <wps:bodyPr lIns="0" tIns="0" rIns="0" bIns="0"/>
                    </wps:wsp>
                  </a:graphicData>
                </a:graphic>
              </wp:anchor>
            </w:drawing>
          </mc:Choice>
          <mc:Fallback>
            <w:pict>
              <v:shape id="_x0000_s1045" type="#_x0000_t202" style="position:absolute;margin-left:84.799999999999997pt;margin-top:1.pt;width:74.900000000000006pt;height:27.850000000000001pt;z-index:-12582936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Bc. Jan Nadrchal primátor města</w:t>
                      </w:r>
                    </w:p>
                  </w:txbxContent>
                </v:textbox>
                <w10:wrap type="square" anchorx="page"/>
              </v:shape>
            </w:pict>
          </mc:Fallback>
        </mc:AlternateContent>
      </w:r>
    </w:p>
    <w:p w14:paraId="5D0FEF24" w14:textId="77777777" w:rsidR="00712F7A" w:rsidRDefault="00000000">
      <w:pPr>
        <w:pStyle w:val="Zkladntext1"/>
        <w:jc w:val="center"/>
        <w:sectPr w:rsidR="00712F7A">
          <w:type w:val="continuous"/>
          <w:pgSz w:w="11900" w:h="16840"/>
          <w:pgMar w:top="1254" w:right="1310" w:bottom="1254" w:left="3192" w:header="0" w:footer="3" w:gutter="0"/>
          <w:cols w:space="720"/>
          <w:noEndnote/>
          <w:docGrid w:linePitch="360"/>
        </w:sectPr>
      </w:pPr>
      <w:r>
        <w:t>Ing. Leoš Jelínek</w:t>
      </w:r>
      <w:r>
        <w:br/>
        <w:t>člen představenstva</w:t>
      </w:r>
    </w:p>
    <w:p w14:paraId="47560E2C" w14:textId="77777777" w:rsidR="00712F7A" w:rsidRDefault="00712F7A">
      <w:pPr>
        <w:spacing w:before="79" w:after="79" w:line="240" w:lineRule="exact"/>
        <w:rPr>
          <w:sz w:val="19"/>
          <w:szCs w:val="19"/>
        </w:rPr>
      </w:pPr>
    </w:p>
    <w:p w14:paraId="4B6A7C82" w14:textId="77777777" w:rsidR="00712F7A" w:rsidRDefault="00712F7A">
      <w:pPr>
        <w:spacing w:line="1" w:lineRule="exact"/>
        <w:sectPr w:rsidR="00712F7A">
          <w:pgSz w:w="11900" w:h="16840"/>
          <w:pgMar w:top="811" w:right="0" w:bottom="1238" w:left="1109" w:header="0" w:footer="3" w:gutter="0"/>
          <w:cols w:space="720"/>
          <w:noEndnote/>
          <w:docGrid w:linePitch="360"/>
        </w:sectPr>
      </w:pPr>
    </w:p>
    <w:p w14:paraId="4F376EDA" w14:textId="77777777" w:rsidR="00712F7A" w:rsidRDefault="00000000">
      <w:pPr>
        <w:pStyle w:val="Zkladntext1"/>
        <w:framePr w:w="1008" w:h="288" w:wrap="none" w:vAnchor="text" w:hAnchor="page" w:x="1360" w:y="21"/>
      </w:pPr>
      <w:r>
        <w:t>Příloha č. 1</w:t>
      </w:r>
    </w:p>
    <w:p w14:paraId="1CA4830E" w14:textId="77777777" w:rsidR="00712F7A" w:rsidRDefault="00712F7A">
      <w:pPr>
        <w:spacing w:after="287" w:line="1" w:lineRule="exact"/>
      </w:pPr>
    </w:p>
    <w:p w14:paraId="6E446C1A" w14:textId="77777777" w:rsidR="00712F7A" w:rsidRDefault="00712F7A">
      <w:pPr>
        <w:spacing w:line="1" w:lineRule="exact"/>
        <w:sectPr w:rsidR="00712F7A">
          <w:type w:val="continuous"/>
          <w:pgSz w:w="11900" w:h="16840"/>
          <w:pgMar w:top="811" w:right="0" w:bottom="1238" w:left="1109" w:header="0" w:footer="3" w:gutter="0"/>
          <w:cols w:space="720"/>
          <w:noEndnote/>
          <w:docGrid w:linePitch="360"/>
        </w:sectPr>
      </w:pPr>
    </w:p>
    <w:p w14:paraId="51F40E3E" w14:textId="77777777" w:rsidR="00712F7A" w:rsidRDefault="00000000">
      <w:pPr>
        <w:spacing w:line="1" w:lineRule="exact"/>
      </w:pPr>
      <w:r>
        <w:rPr>
          <w:noProof/>
        </w:rPr>
        <w:drawing>
          <wp:anchor distT="0" distB="0" distL="114300" distR="114300" simplePos="0" relativeHeight="125829386" behindDoc="0" locked="0" layoutInCell="1" allowOverlap="1" wp14:anchorId="65E0FAB1" wp14:editId="02FE3D88">
            <wp:simplePos x="0" y="0"/>
            <wp:positionH relativeFrom="page">
              <wp:posOffset>1057910</wp:posOffset>
            </wp:positionH>
            <wp:positionV relativeFrom="paragraph">
              <wp:posOffset>45720</wp:posOffset>
            </wp:positionV>
            <wp:extent cx="438785" cy="438785"/>
            <wp:effectExtent l="0" t="0" r="0" b="0"/>
            <wp:wrapSquare wrapText="bothSides"/>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8"/>
                    <a:stretch/>
                  </pic:blipFill>
                  <pic:spPr>
                    <a:xfrm>
                      <a:off x="0" y="0"/>
                      <a:ext cx="438785" cy="438785"/>
                    </a:xfrm>
                    <a:prstGeom prst="rect">
                      <a:avLst/>
                    </a:prstGeom>
                  </pic:spPr>
                </pic:pic>
              </a:graphicData>
            </a:graphic>
          </wp:anchor>
        </w:drawing>
      </w:r>
      <w:r>
        <w:rPr>
          <w:noProof/>
        </w:rPr>
        <mc:AlternateContent>
          <mc:Choice Requires="wps">
            <w:drawing>
              <wp:anchor distT="0" distB="0" distL="114300" distR="114300" simplePos="0" relativeHeight="125829387" behindDoc="0" locked="0" layoutInCell="1" allowOverlap="1" wp14:anchorId="6E8B4D17" wp14:editId="71195E85">
                <wp:simplePos x="0" y="0"/>
                <wp:positionH relativeFrom="page">
                  <wp:posOffset>6002020</wp:posOffset>
                </wp:positionH>
                <wp:positionV relativeFrom="paragraph">
                  <wp:posOffset>12700</wp:posOffset>
                </wp:positionV>
                <wp:extent cx="701040" cy="137160"/>
                <wp:effectExtent l="0" t="0" r="0" b="0"/>
                <wp:wrapSquare wrapText="bothSides"/>
                <wp:docPr id="23" name="Shape 23"/>
                <wp:cNvGraphicFramePr/>
                <a:graphic xmlns:a="http://schemas.openxmlformats.org/drawingml/2006/main">
                  <a:graphicData uri="http://schemas.microsoft.com/office/word/2010/wordprocessingShape">
                    <wps:wsp>
                      <wps:cNvSpPr txBox="1"/>
                      <wps:spPr>
                        <a:xfrm>
                          <a:off x="0" y="0"/>
                          <a:ext cx="701040" cy="137160"/>
                        </a:xfrm>
                        <a:prstGeom prst="rect">
                          <a:avLst/>
                        </a:prstGeom>
                        <a:noFill/>
                      </wps:spPr>
                      <wps:txbx>
                        <w:txbxContent>
                          <w:p w14:paraId="44A66FA6" w14:textId="77777777" w:rsidR="00712F7A" w:rsidRDefault="00000000">
                            <w:pPr>
                              <w:pStyle w:val="Jin0"/>
                              <w:rPr>
                                <w:sz w:val="16"/>
                                <w:szCs w:val="16"/>
                              </w:rPr>
                            </w:pPr>
                            <w:r>
                              <w:rPr>
                                <w:b/>
                                <w:bCs/>
                                <w:sz w:val="16"/>
                                <w:szCs w:val="16"/>
                              </w:rPr>
                              <w:t>Příloha č. 1 SOD</w:t>
                            </w:r>
                          </w:p>
                        </w:txbxContent>
                      </wps:txbx>
                      <wps:bodyPr wrap="none" lIns="0" tIns="0" rIns="0" bIns="0"/>
                    </wps:wsp>
                  </a:graphicData>
                </a:graphic>
              </wp:anchor>
            </w:drawing>
          </mc:Choice>
          <mc:Fallback>
            <w:pict>
              <v:shape id="_x0000_s1049" type="#_x0000_t202" style="position:absolute;margin-left:472.60000000000002pt;margin-top:1.pt;width:55.200000000000003pt;height:10.800000000000001pt;z-index:-125829366;mso-wrap-distance-left:9.pt;mso-wrap-distance-right:9.pt;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Příloha č. 1 SOD</w:t>
                      </w:r>
                    </w:p>
                  </w:txbxContent>
                </v:textbox>
                <w10:wrap type="square" anchorx="page"/>
              </v:shape>
            </w:pict>
          </mc:Fallback>
        </mc:AlternateContent>
      </w:r>
    </w:p>
    <w:p w14:paraId="1AD33079" w14:textId="77777777" w:rsidR="00712F7A" w:rsidRDefault="00000000">
      <w:pPr>
        <w:pStyle w:val="Jin0"/>
        <w:spacing w:after="40"/>
        <w:rPr>
          <w:sz w:val="16"/>
          <w:szCs w:val="16"/>
        </w:rPr>
      </w:pPr>
      <w:r>
        <w:rPr>
          <w:b/>
          <w:bCs/>
          <w:sz w:val="16"/>
          <w:szCs w:val="16"/>
        </w:rPr>
        <w:t>Statutární město Pardubice | Magistrát města Pardubic</w:t>
      </w:r>
    </w:p>
    <w:p w14:paraId="32F76487" w14:textId="77777777" w:rsidR="00712F7A" w:rsidRDefault="00000000">
      <w:pPr>
        <w:pStyle w:val="Jin0"/>
        <w:spacing w:after="40"/>
        <w:rPr>
          <w:sz w:val="16"/>
          <w:szCs w:val="16"/>
        </w:rPr>
      </w:pPr>
      <w:r>
        <w:rPr>
          <w:b/>
          <w:bCs/>
          <w:sz w:val="16"/>
          <w:szCs w:val="16"/>
        </w:rPr>
        <w:t>Odbor dopravy | oddělení koncepce dopravy</w:t>
      </w:r>
    </w:p>
    <w:p w14:paraId="57D86F53" w14:textId="77777777" w:rsidR="00712F7A" w:rsidRDefault="00000000">
      <w:pPr>
        <w:pStyle w:val="Jin0"/>
        <w:rPr>
          <w:sz w:val="16"/>
          <w:szCs w:val="16"/>
        </w:rPr>
        <w:sectPr w:rsidR="00712F7A">
          <w:type w:val="continuous"/>
          <w:pgSz w:w="11900" w:h="16840"/>
          <w:pgMar w:top="1254" w:right="4066" w:bottom="4321" w:left="4028" w:header="0" w:footer="3" w:gutter="0"/>
          <w:cols w:space="720"/>
          <w:noEndnote/>
          <w:docGrid w:linePitch="360"/>
        </w:sectPr>
      </w:pPr>
      <w:r>
        <w:rPr>
          <w:b/>
          <w:bCs/>
          <w:sz w:val="16"/>
          <w:szCs w:val="16"/>
        </w:rPr>
        <w:t>Nám. Republiky 12, 530 21 Pardubice</w:t>
      </w:r>
    </w:p>
    <w:p w14:paraId="2533ACA7" w14:textId="77777777" w:rsidR="00712F7A" w:rsidRDefault="00000000">
      <w:pPr>
        <w:pStyle w:val="Nadpis10"/>
        <w:keepNext/>
        <w:keepLines/>
        <w:framePr w:w="1301" w:h="466" w:wrap="none" w:vAnchor="text" w:hAnchor="page" w:x="1374" w:y="21"/>
        <w:spacing w:after="0"/>
        <w:jc w:val="left"/>
      </w:pPr>
      <w:bookmarkStart w:id="20" w:name="bookmark43"/>
      <w:r>
        <w:t>Pardubice</w:t>
      </w:r>
      <w:bookmarkEnd w:id="20"/>
    </w:p>
    <w:p w14:paraId="4A7352EA" w14:textId="77777777" w:rsidR="00712F7A" w:rsidRDefault="00712F7A">
      <w:pPr>
        <w:spacing w:after="465" w:line="1" w:lineRule="exact"/>
      </w:pPr>
    </w:p>
    <w:p w14:paraId="4540C974" w14:textId="77777777" w:rsidR="00712F7A" w:rsidRDefault="00712F7A">
      <w:pPr>
        <w:spacing w:line="1" w:lineRule="exact"/>
        <w:sectPr w:rsidR="00712F7A">
          <w:type w:val="continuous"/>
          <w:pgSz w:w="11900" w:h="16840"/>
          <w:pgMar w:top="811" w:right="0" w:bottom="1238" w:left="1109" w:header="0" w:footer="3" w:gutter="0"/>
          <w:cols w:space="720"/>
          <w:noEndnote/>
          <w:docGrid w:linePitch="360"/>
        </w:sectPr>
      </w:pPr>
    </w:p>
    <w:p w14:paraId="617D36F0" w14:textId="77777777" w:rsidR="00712F7A" w:rsidRDefault="00000000">
      <w:pPr>
        <w:pStyle w:val="Nadpis20"/>
        <w:keepNext/>
        <w:keepLines/>
        <w:spacing w:after="1200"/>
      </w:pPr>
      <w:bookmarkStart w:id="21" w:name="bookmark45"/>
      <w:r>
        <w:rPr>
          <w:u w:val="none"/>
        </w:rPr>
        <w:t>PROTOKOL O PŘEDÁNÍ DÍLA</w:t>
      </w:r>
      <w:bookmarkEnd w:id="21"/>
    </w:p>
    <w:p w14:paraId="1BB18030" w14:textId="77777777" w:rsidR="00712F7A" w:rsidRDefault="00000000">
      <w:pPr>
        <w:pStyle w:val="Nadpis20"/>
        <w:keepNext/>
        <w:keepLines/>
        <w:spacing w:after="360"/>
        <w:jc w:val="left"/>
        <w:rPr>
          <w:sz w:val="26"/>
          <w:szCs w:val="26"/>
        </w:rPr>
      </w:pPr>
      <w:bookmarkStart w:id="22" w:name="bookmark47"/>
      <w:r>
        <w:rPr>
          <w:b w:val="0"/>
          <w:bCs w:val="0"/>
          <w:sz w:val="20"/>
          <w:szCs w:val="20"/>
          <w:u w:val="none"/>
        </w:rPr>
        <w:t xml:space="preserve">Název projektu: </w:t>
      </w:r>
      <w:r>
        <w:rPr>
          <w:rFonts w:ascii="Arial" w:eastAsia="Arial" w:hAnsi="Arial" w:cs="Arial"/>
          <w:sz w:val="26"/>
          <w:szCs w:val="26"/>
          <w:u w:val="none"/>
        </w:rPr>
        <w:t>Zborovského náměstí - řešení dopravních vazeb - PD</w:t>
      </w:r>
      <w:bookmarkEnd w:id="22"/>
    </w:p>
    <w:p w14:paraId="038F739A" w14:textId="77777777" w:rsidR="00712F7A" w:rsidRDefault="00000000">
      <w:pPr>
        <w:pStyle w:val="Zkladntext1"/>
        <w:spacing w:after="1000"/>
        <w:rPr>
          <w:sz w:val="20"/>
          <w:szCs w:val="20"/>
        </w:rPr>
      </w:pPr>
      <w:r>
        <w:rPr>
          <w:sz w:val="20"/>
          <w:szCs w:val="20"/>
        </w:rPr>
        <w:t>Číslo SOD: OD-VZMR-2025-5</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36"/>
        <w:gridCol w:w="4805"/>
      </w:tblGrid>
      <w:tr w:rsidR="00712F7A" w14:paraId="1A1C6BEA" w14:textId="77777777">
        <w:trPr>
          <w:trHeight w:hRule="exact" w:val="298"/>
          <w:jc w:val="center"/>
        </w:trPr>
        <w:tc>
          <w:tcPr>
            <w:tcW w:w="5736" w:type="dxa"/>
            <w:tcBorders>
              <w:top w:val="single" w:sz="4" w:space="0" w:color="auto"/>
              <w:left w:val="single" w:sz="4" w:space="0" w:color="auto"/>
            </w:tcBorders>
            <w:vAlign w:val="center"/>
          </w:tcPr>
          <w:p w14:paraId="31529D55" w14:textId="77777777" w:rsidR="00712F7A" w:rsidRDefault="00000000">
            <w:pPr>
              <w:pStyle w:val="Jin0"/>
              <w:rPr>
                <w:sz w:val="20"/>
                <w:szCs w:val="20"/>
              </w:rPr>
            </w:pPr>
            <w:r>
              <w:rPr>
                <w:sz w:val="20"/>
                <w:szCs w:val="20"/>
              </w:rPr>
              <w:t>Objednatel:</w:t>
            </w:r>
          </w:p>
        </w:tc>
        <w:tc>
          <w:tcPr>
            <w:tcW w:w="4805" w:type="dxa"/>
            <w:tcBorders>
              <w:top w:val="single" w:sz="4" w:space="0" w:color="auto"/>
              <w:left w:val="single" w:sz="4" w:space="0" w:color="auto"/>
            </w:tcBorders>
            <w:vAlign w:val="center"/>
          </w:tcPr>
          <w:p w14:paraId="496A9D2C" w14:textId="77777777" w:rsidR="00712F7A" w:rsidRDefault="00000000">
            <w:pPr>
              <w:pStyle w:val="Jin0"/>
              <w:rPr>
                <w:sz w:val="20"/>
                <w:szCs w:val="20"/>
              </w:rPr>
            </w:pPr>
            <w:r>
              <w:rPr>
                <w:sz w:val="20"/>
                <w:szCs w:val="20"/>
              </w:rPr>
              <w:t>Zhotovitel:</w:t>
            </w:r>
          </w:p>
        </w:tc>
      </w:tr>
    </w:tbl>
    <w:p w14:paraId="4F64BC0F" w14:textId="77777777" w:rsidR="00712F7A" w:rsidRDefault="00000000">
      <w:pPr>
        <w:pStyle w:val="Titulektabulky0"/>
        <w:ind w:left="91"/>
      </w:pPr>
      <w:r>
        <w:t>Statutární město Pardubice</w:t>
      </w:r>
    </w:p>
    <w:p w14:paraId="668F734C" w14:textId="77777777" w:rsidR="00712F7A" w:rsidRDefault="00000000">
      <w:pPr>
        <w:pStyle w:val="Titulektabulky0"/>
        <w:ind w:left="91"/>
      </w:pPr>
      <w:r>
        <w:rPr>
          <w:b w:val="0"/>
          <w:bCs w:val="0"/>
        </w:rPr>
        <w:t>Pernštýnské náměstí 1</w:t>
      </w:r>
    </w:p>
    <w:p w14:paraId="2847215F" w14:textId="77777777" w:rsidR="00712F7A" w:rsidRDefault="00000000">
      <w:pPr>
        <w:pStyle w:val="Titulektabulky0"/>
        <w:ind w:left="91"/>
      </w:pPr>
      <w:r>
        <w:rPr>
          <w:b w:val="0"/>
          <w:bCs w:val="0"/>
        </w:rPr>
        <w:t>530 21 Pardubice</w:t>
      </w:r>
    </w:p>
    <w:p w14:paraId="4BD80F87" w14:textId="77777777" w:rsidR="00712F7A" w:rsidRDefault="00000000">
      <w:pPr>
        <w:pStyle w:val="Titulektabulky0"/>
        <w:ind w:left="91"/>
      </w:pPr>
      <w:r>
        <w:rPr>
          <w:b w:val="0"/>
          <w:bCs w:val="0"/>
        </w:rPr>
        <w:t>IČO: 00274046</w:t>
      </w:r>
    </w:p>
    <w:p w14:paraId="3AD89BF7" w14:textId="77777777" w:rsidR="00712F7A" w:rsidRDefault="00000000">
      <w:pPr>
        <w:pStyle w:val="Titulektabulky0"/>
        <w:spacing w:line="230" w:lineRule="auto"/>
        <w:ind w:left="91"/>
      </w:pPr>
      <w:r>
        <w:rPr>
          <w:b w:val="0"/>
          <w:bCs w:val="0"/>
        </w:rPr>
        <w:t>DIČ: CZ00274046</w:t>
      </w:r>
    </w:p>
    <w:p w14:paraId="22E4181E" w14:textId="77777777" w:rsidR="00712F7A" w:rsidRDefault="00712F7A">
      <w:pPr>
        <w:spacing w:after="1459" w:line="1" w:lineRule="exact"/>
      </w:pPr>
    </w:p>
    <w:p w14:paraId="237DF205" w14:textId="77777777" w:rsidR="00712F7A" w:rsidRDefault="00000000">
      <w:pPr>
        <w:pStyle w:val="Zkladntext1"/>
        <w:numPr>
          <w:ilvl w:val="0"/>
          <w:numId w:val="22"/>
        </w:numPr>
        <w:tabs>
          <w:tab w:val="left" w:pos="355"/>
        </w:tabs>
        <w:spacing w:after="840"/>
        <w:jc w:val="center"/>
      </w:pPr>
      <w:r>
        <w:rPr>
          <w:b/>
          <w:bCs/>
        </w:rPr>
        <w:t>PŘEDÁNÍ PROJEKTOVÉ DOKUMENTACE</w:t>
      </w:r>
    </w:p>
    <w:p w14:paraId="31BA695B" w14:textId="77777777" w:rsidR="00712F7A" w:rsidRDefault="00000000">
      <w:pPr>
        <w:pStyle w:val="Zkladntext1"/>
        <w:spacing w:after="360"/>
        <w:rPr>
          <w:sz w:val="20"/>
          <w:szCs w:val="20"/>
        </w:rPr>
      </w:pPr>
      <w:r>
        <w:rPr>
          <w:sz w:val="20"/>
          <w:szCs w:val="20"/>
        </w:rPr>
        <w:t>Datum předání:</w:t>
      </w:r>
    </w:p>
    <w:p w14:paraId="5768A318" w14:textId="77777777" w:rsidR="00712F7A" w:rsidRDefault="00000000">
      <w:pPr>
        <w:pStyle w:val="Zkladntext1"/>
        <w:spacing w:after="360"/>
        <w:rPr>
          <w:sz w:val="20"/>
          <w:szCs w:val="20"/>
        </w:rPr>
      </w:pPr>
      <w:r>
        <w:rPr>
          <w:sz w:val="20"/>
          <w:szCs w:val="20"/>
        </w:rPr>
        <w:t>Technik OD:</w:t>
      </w:r>
    </w:p>
    <w:p w14:paraId="6445C428" w14:textId="77777777" w:rsidR="00712F7A" w:rsidRDefault="00000000">
      <w:pPr>
        <w:pStyle w:val="Zkladntext1"/>
        <w:rPr>
          <w:sz w:val="20"/>
          <w:szCs w:val="20"/>
        </w:rPr>
      </w:pPr>
      <w:r>
        <w:rPr>
          <w:sz w:val="20"/>
          <w:szCs w:val="20"/>
        </w:rPr>
        <w:t>Poznámky z předání DÍLA:</w:t>
      </w:r>
      <w:r>
        <w:br w:type="page"/>
      </w:r>
    </w:p>
    <w:tbl>
      <w:tblPr>
        <w:tblOverlap w:val="never"/>
        <w:tblW w:w="0" w:type="auto"/>
        <w:tblLayout w:type="fixed"/>
        <w:tblCellMar>
          <w:left w:w="10" w:type="dxa"/>
          <w:right w:w="10" w:type="dxa"/>
        </w:tblCellMar>
        <w:tblLook w:val="04A0" w:firstRow="1" w:lastRow="0" w:firstColumn="1" w:lastColumn="0" w:noHBand="0" w:noVBand="1"/>
      </w:tblPr>
      <w:tblGrid>
        <w:gridCol w:w="5736"/>
        <w:gridCol w:w="3998"/>
      </w:tblGrid>
      <w:tr w:rsidR="00712F7A" w14:paraId="3FB17B60" w14:textId="77777777">
        <w:trPr>
          <w:trHeight w:hRule="exact" w:val="710"/>
        </w:trPr>
        <w:tc>
          <w:tcPr>
            <w:tcW w:w="5736" w:type="dxa"/>
            <w:tcBorders>
              <w:top w:val="single" w:sz="4" w:space="0" w:color="auto"/>
              <w:left w:val="single" w:sz="4" w:space="0" w:color="auto"/>
            </w:tcBorders>
          </w:tcPr>
          <w:p w14:paraId="638316B5" w14:textId="77777777" w:rsidR="00712F7A" w:rsidRDefault="00000000">
            <w:pPr>
              <w:pStyle w:val="Jin0"/>
              <w:rPr>
                <w:sz w:val="20"/>
                <w:szCs w:val="20"/>
              </w:rPr>
            </w:pPr>
            <w:r>
              <w:rPr>
                <w:sz w:val="20"/>
                <w:szCs w:val="20"/>
              </w:rPr>
              <w:lastRenderedPageBreak/>
              <w:t>Za objednatele:</w:t>
            </w:r>
          </w:p>
        </w:tc>
        <w:tc>
          <w:tcPr>
            <w:tcW w:w="3998" w:type="dxa"/>
            <w:tcBorders>
              <w:top w:val="single" w:sz="4" w:space="0" w:color="auto"/>
              <w:left w:val="single" w:sz="4" w:space="0" w:color="auto"/>
              <w:right w:val="single" w:sz="4" w:space="0" w:color="auto"/>
            </w:tcBorders>
          </w:tcPr>
          <w:p w14:paraId="370B1856" w14:textId="77777777" w:rsidR="00712F7A" w:rsidRDefault="00000000">
            <w:pPr>
              <w:pStyle w:val="Jin0"/>
              <w:rPr>
                <w:sz w:val="20"/>
                <w:szCs w:val="20"/>
              </w:rPr>
            </w:pPr>
            <w:r>
              <w:rPr>
                <w:sz w:val="20"/>
                <w:szCs w:val="20"/>
              </w:rPr>
              <w:t>Za zhotovitele:</w:t>
            </w:r>
          </w:p>
        </w:tc>
      </w:tr>
      <w:tr w:rsidR="00712F7A" w14:paraId="49763E0B" w14:textId="77777777">
        <w:trPr>
          <w:trHeight w:hRule="exact" w:val="1738"/>
        </w:trPr>
        <w:tc>
          <w:tcPr>
            <w:tcW w:w="5736" w:type="dxa"/>
            <w:tcBorders>
              <w:top w:val="single" w:sz="4" w:space="0" w:color="auto"/>
              <w:left w:val="single" w:sz="4" w:space="0" w:color="auto"/>
              <w:bottom w:val="single" w:sz="4" w:space="0" w:color="auto"/>
            </w:tcBorders>
          </w:tcPr>
          <w:p w14:paraId="16D6ED71" w14:textId="77777777" w:rsidR="00712F7A" w:rsidRDefault="00000000">
            <w:pPr>
              <w:pStyle w:val="Jin0"/>
              <w:spacing w:before="80" w:line="223" w:lineRule="auto"/>
              <w:jc w:val="center"/>
              <w:rPr>
                <w:sz w:val="20"/>
                <w:szCs w:val="20"/>
              </w:rPr>
            </w:pPr>
            <w:r>
              <w:rPr>
                <w:sz w:val="24"/>
                <w:szCs w:val="24"/>
              </w:rPr>
              <w:t xml:space="preserve">Jméno a podpis technika </w:t>
            </w:r>
            <w:r>
              <w:rPr>
                <w:sz w:val="20"/>
                <w:szCs w:val="20"/>
              </w:rPr>
              <w:t>technik OD MmP</w:t>
            </w:r>
          </w:p>
        </w:tc>
        <w:tc>
          <w:tcPr>
            <w:tcW w:w="3998" w:type="dxa"/>
            <w:tcBorders>
              <w:top w:val="single" w:sz="4" w:space="0" w:color="auto"/>
              <w:left w:val="single" w:sz="4" w:space="0" w:color="auto"/>
              <w:bottom w:val="single" w:sz="4" w:space="0" w:color="auto"/>
              <w:right w:val="single" w:sz="4" w:space="0" w:color="auto"/>
            </w:tcBorders>
          </w:tcPr>
          <w:p w14:paraId="4E5FBA2D" w14:textId="77777777" w:rsidR="00712F7A" w:rsidRDefault="00000000">
            <w:pPr>
              <w:pStyle w:val="Jin0"/>
              <w:spacing w:before="80" w:line="223" w:lineRule="auto"/>
              <w:ind w:left="1520" w:hanging="280"/>
              <w:rPr>
                <w:sz w:val="20"/>
                <w:szCs w:val="20"/>
              </w:rPr>
            </w:pPr>
            <w:r>
              <w:rPr>
                <w:sz w:val="24"/>
                <w:szCs w:val="24"/>
              </w:rPr>
              <w:t xml:space="preserve">Jméno a podpis zhotovitele </w:t>
            </w:r>
            <w:r>
              <w:rPr>
                <w:sz w:val="20"/>
                <w:szCs w:val="20"/>
              </w:rPr>
              <w:t>zpracovatel PD</w:t>
            </w:r>
          </w:p>
        </w:tc>
      </w:tr>
    </w:tbl>
    <w:p w14:paraId="583702D6" w14:textId="77777777" w:rsidR="00712F7A" w:rsidRDefault="00712F7A">
      <w:pPr>
        <w:spacing w:after="619" w:line="1" w:lineRule="exact"/>
      </w:pPr>
    </w:p>
    <w:p w14:paraId="5174B996" w14:textId="77777777" w:rsidR="00712F7A" w:rsidRDefault="00000000">
      <w:pPr>
        <w:pStyle w:val="Zkladntext1"/>
        <w:numPr>
          <w:ilvl w:val="0"/>
          <w:numId w:val="22"/>
        </w:numPr>
        <w:tabs>
          <w:tab w:val="left" w:pos="355"/>
        </w:tabs>
        <w:spacing w:after="820"/>
        <w:jc w:val="center"/>
      </w:pPr>
      <w:r>
        <w:rPr>
          <w:b/>
          <w:bCs/>
        </w:rPr>
        <w:t>KONTROLA PROJEKTOVÉ DOKUMENTACE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14"/>
        <w:gridCol w:w="2280"/>
        <w:gridCol w:w="1877"/>
        <w:gridCol w:w="4670"/>
      </w:tblGrid>
      <w:tr w:rsidR="00712F7A" w14:paraId="52E0741D" w14:textId="77777777">
        <w:trPr>
          <w:trHeight w:hRule="exact" w:val="2698"/>
          <w:jc w:val="center"/>
        </w:trPr>
        <w:tc>
          <w:tcPr>
            <w:tcW w:w="3994" w:type="dxa"/>
            <w:gridSpan w:val="2"/>
            <w:tcBorders>
              <w:top w:val="single" w:sz="4" w:space="0" w:color="auto"/>
              <w:left w:val="single" w:sz="4" w:space="0" w:color="auto"/>
            </w:tcBorders>
          </w:tcPr>
          <w:p w14:paraId="06009446" w14:textId="77777777" w:rsidR="00712F7A" w:rsidRDefault="00000000">
            <w:pPr>
              <w:pStyle w:val="Jin0"/>
              <w:rPr>
                <w:sz w:val="20"/>
                <w:szCs w:val="20"/>
              </w:rPr>
            </w:pPr>
            <w:r>
              <w:rPr>
                <w:sz w:val="20"/>
                <w:szCs w:val="20"/>
              </w:rPr>
              <w:t>Zpracování PD v souladu se SOD (předmět DÍLA)</w:t>
            </w:r>
          </w:p>
        </w:tc>
        <w:tc>
          <w:tcPr>
            <w:tcW w:w="1877" w:type="dxa"/>
            <w:tcBorders>
              <w:top w:val="single" w:sz="4" w:space="0" w:color="auto"/>
              <w:left w:val="single" w:sz="4" w:space="0" w:color="auto"/>
            </w:tcBorders>
          </w:tcPr>
          <w:p w14:paraId="5F4500AB" w14:textId="77777777" w:rsidR="00712F7A" w:rsidRDefault="00000000">
            <w:pPr>
              <w:pStyle w:val="Jin0"/>
              <w:spacing w:before="300"/>
              <w:jc w:val="center"/>
              <w:rPr>
                <w:sz w:val="24"/>
                <w:szCs w:val="24"/>
              </w:rPr>
            </w:pPr>
            <w:r>
              <w:rPr>
                <w:rFonts w:ascii="MS Gothic" w:eastAsia="MS Gothic" w:hAnsi="MS Gothic" w:cs="MS Gothic"/>
                <w:b/>
                <w:bCs/>
                <w:sz w:val="24"/>
                <w:szCs w:val="24"/>
              </w:rPr>
              <w:t xml:space="preserve">□ </w:t>
            </w:r>
            <w:r>
              <w:rPr>
                <w:b/>
                <w:bCs/>
                <w:sz w:val="24"/>
                <w:szCs w:val="24"/>
              </w:rPr>
              <w:t>ANO</w:t>
            </w:r>
          </w:p>
          <w:p w14:paraId="753785A5" w14:textId="77777777" w:rsidR="00712F7A" w:rsidRDefault="00000000">
            <w:pPr>
              <w:pStyle w:val="Jin0"/>
              <w:ind w:firstLine="480"/>
              <w:rPr>
                <w:sz w:val="24"/>
                <w:szCs w:val="24"/>
              </w:rPr>
            </w:pPr>
            <w:r>
              <w:rPr>
                <w:rFonts w:ascii="MS Gothic" w:eastAsia="MS Gothic" w:hAnsi="MS Gothic" w:cs="MS Gothic"/>
                <w:b/>
                <w:bCs/>
                <w:sz w:val="24"/>
                <w:szCs w:val="24"/>
              </w:rPr>
              <w:t xml:space="preserve">□ </w:t>
            </w:r>
            <w:r>
              <w:rPr>
                <w:b/>
                <w:bCs/>
                <w:sz w:val="24"/>
                <w:szCs w:val="24"/>
              </w:rPr>
              <w:t>NE</w:t>
            </w:r>
          </w:p>
        </w:tc>
        <w:tc>
          <w:tcPr>
            <w:tcW w:w="4670" w:type="dxa"/>
            <w:tcBorders>
              <w:top w:val="single" w:sz="4" w:space="0" w:color="auto"/>
              <w:left w:val="single" w:sz="4" w:space="0" w:color="auto"/>
            </w:tcBorders>
          </w:tcPr>
          <w:p w14:paraId="6E0F0FDD" w14:textId="77777777" w:rsidR="00712F7A" w:rsidRDefault="00000000">
            <w:pPr>
              <w:pStyle w:val="Jin0"/>
              <w:rPr>
                <w:sz w:val="20"/>
                <w:szCs w:val="20"/>
              </w:rPr>
            </w:pPr>
            <w:r>
              <w:rPr>
                <w:sz w:val="20"/>
                <w:szCs w:val="20"/>
              </w:rPr>
              <w:t>Poznámka:</w:t>
            </w:r>
          </w:p>
        </w:tc>
      </w:tr>
      <w:tr w:rsidR="00712F7A" w14:paraId="4C1AD5C5" w14:textId="77777777">
        <w:trPr>
          <w:trHeight w:hRule="exact" w:val="2131"/>
          <w:jc w:val="center"/>
        </w:trPr>
        <w:tc>
          <w:tcPr>
            <w:tcW w:w="3994" w:type="dxa"/>
            <w:gridSpan w:val="2"/>
            <w:tcBorders>
              <w:top w:val="single" w:sz="4" w:space="0" w:color="auto"/>
              <w:left w:val="single" w:sz="4" w:space="0" w:color="auto"/>
            </w:tcBorders>
          </w:tcPr>
          <w:p w14:paraId="07D36CDB" w14:textId="77777777" w:rsidR="00712F7A" w:rsidRDefault="00000000">
            <w:pPr>
              <w:pStyle w:val="Jin0"/>
              <w:rPr>
                <w:sz w:val="20"/>
                <w:szCs w:val="20"/>
              </w:rPr>
            </w:pPr>
            <w:r>
              <w:rPr>
                <w:sz w:val="20"/>
                <w:szCs w:val="20"/>
              </w:rPr>
              <w:t>Rozsah a obsah PD (kompletnost DÍLA)</w:t>
            </w:r>
          </w:p>
        </w:tc>
        <w:tc>
          <w:tcPr>
            <w:tcW w:w="1877" w:type="dxa"/>
            <w:tcBorders>
              <w:top w:val="single" w:sz="4" w:space="0" w:color="auto"/>
              <w:left w:val="single" w:sz="4" w:space="0" w:color="auto"/>
            </w:tcBorders>
          </w:tcPr>
          <w:p w14:paraId="5503CBC0" w14:textId="77777777" w:rsidR="00712F7A" w:rsidRDefault="00000000">
            <w:pPr>
              <w:pStyle w:val="Jin0"/>
              <w:spacing w:before="300"/>
              <w:jc w:val="center"/>
              <w:rPr>
                <w:sz w:val="24"/>
                <w:szCs w:val="24"/>
              </w:rPr>
            </w:pPr>
            <w:r>
              <w:rPr>
                <w:rFonts w:ascii="MS Gothic" w:eastAsia="MS Gothic" w:hAnsi="MS Gothic" w:cs="MS Gothic"/>
                <w:b/>
                <w:bCs/>
                <w:sz w:val="24"/>
                <w:szCs w:val="24"/>
              </w:rPr>
              <w:t xml:space="preserve">□ </w:t>
            </w:r>
            <w:r>
              <w:rPr>
                <w:b/>
                <w:bCs/>
                <w:sz w:val="24"/>
                <w:szCs w:val="24"/>
              </w:rPr>
              <w:t>ANO</w:t>
            </w:r>
          </w:p>
          <w:p w14:paraId="0DAC5573" w14:textId="77777777" w:rsidR="00712F7A" w:rsidRDefault="00000000">
            <w:pPr>
              <w:pStyle w:val="Jin0"/>
              <w:ind w:firstLine="480"/>
              <w:rPr>
                <w:sz w:val="24"/>
                <w:szCs w:val="24"/>
              </w:rPr>
            </w:pPr>
            <w:r>
              <w:rPr>
                <w:rFonts w:ascii="MS Gothic" w:eastAsia="MS Gothic" w:hAnsi="MS Gothic" w:cs="MS Gothic"/>
                <w:b/>
                <w:bCs/>
                <w:sz w:val="24"/>
                <w:szCs w:val="24"/>
              </w:rPr>
              <w:t xml:space="preserve">□ </w:t>
            </w:r>
            <w:r>
              <w:rPr>
                <w:b/>
                <w:bCs/>
                <w:sz w:val="24"/>
                <w:szCs w:val="24"/>
              </w:rPr>
              <w:t>NE</w:t>
            </w:r>
          </w:p>
        </w:tc>
        <w:tc>
          <w:tcPr>
            <w:tcW w:w="4670" w:type="dxa"/>
            <w:tcBorders>
              <w:top w:val="single" w:sz="4" w:space="0" w:color="auto"/>
              <w:left w:val="single" w:sz="4" w:space="0" w:color="auto"/>
            </w:tcBorders>
          </w:tcPr>
          <w:p w14:paraId="2756E84F" w14:textId="77777777" w:rsidR="00712F7A" w:rsidRDefault="00000000">
            <w:pPr>
              <w:pStyle w:val="Jin0"/>
              <w:rPr>
                <w:sz w:val="20"/>
                <w:szCs w:val="20"/>
              </w:rPr>
            </w:pPr>
            <w:r>
              <w:rPr>
                <w:sz w:val="20"/>
                <w:szCs w:val="20"/>
              </w:rPr>
              <w:t>Poznámka:</w:t>
            </w:r>
          </w:p>
        </w:tc>
      </w:tr>
      <w:tr w:rsidR="00712F7A" w14:paraId="5F4C202C" w14:textId="77777777">
        <w:trPr>
          <w:trHeight w:hRule="exact" w:val="667"/>
          <w:jc w:val="center"/>
        </w:trPr>
        <w:tc>
          <w:tcPr>
            <w:tcW w:w="1714" w:type="dxa"/>
            <w:tcBorders>
              <w:top w:val="single" w:sz="4" w:space="0" w:color="auto"/>
              <w:left w:val="single" w:sz="4" w:space="0" w:color="auto"/>
            </w:tcBorders>
          </w:tcPr>
          <w:p w14:paraId="3C87D3D0" w14:textId="77777777" w:rsidR="00712F7A" w:rsidRDefault="00000000">
            <w:pPr>
              <w:pStyle w:val="Jin0"/>
              <w:rPr>
                <w:sz w:val="20"/>
                <w:szCs w:val="20"/>
              </w:rPr>
            </w:pPr>
            <w:r>
              <w:rPr>
                <w:sz w:val="20"/>
                <w:szCs w:val="20"/>
              </w:rPr>
              <w:t>Kontrola dne:</w:t>
            </w:r>
          </w:p>
        </w:tc>
        <w:tc>
          <w:tcPr>
            <w:tcW w:w="2280" w:type="dxa"/>
            <w:tcBorders>
              <w:top w:val="single" w:sz="4" w:space="0" w:color="auto"/>
              <w:left w:val="single" w:sz="4" w:space="0" w:color="auto"/>
            </w:tcBorders>
          </w:tcPr>
          <w:p w14:paraId="41D5A5F5" w14:textId="77777777" w:rsidR="00712F7A" w:rsidRDefault="00712F7A">
            <w:pPr>
              <w:rPr>
                <w:sz w:val="10"/>
                <w:szCs w:val="10"/>
              </w:rPr>
            </w:pPr>
          </w:p>
        </w:tc>
        <w:tc>
          <w:tcPr>
            <w:tcW w:w="1877" w:type="dxa"/>
            <w:tcBorders>
              <w:top w:val="single" w:sz="4" w:space="0" w:color="auto"/>
            </w:tcBorders>
          </w:tcPr>
          <w:p w14:paraId="3C4C8836" w14:textId="77777777" w:rsidR="00712F7A" w:rsidRDefault="00712F7A">
            <w:pPr>
              <w:rPr>
                <w:sz w:val="10"/>
                <w:szCs w:val="10"/>
              </w:rPr>
            </w:pPr>
          </w:p>
        </w:tc>
        <w:tc>
          <w:tcPr>
            <w:tcW w:w="4670" w:type="dxa"/>
            <w:tcBorders>
              <w:top w:val="single" w:sz="4" w:space="0" w:color="auto"/>
              <w:left w:val="single" w:sz="4" w:space="0" w:color="auto"/>
            </w:tcBorders>
            <w:shd w:val="clear" w:color="auto" w:fill="D9D9D9"/>
          </w:tcPr>
          <w:p w14:paraId="5F126225" w14:textId="77777777" w:rsidR="00712F7A" w:rsidRDefault="00000000">
            <w:pPr>
              <w:pStyle w:val="Jin0"/>
              <w:rPr>
                <w:sz w:val="24"/>
                <w:szCs w:val="24"/>
              </w:rPr>
            </w:pPr>
            <w:r>
              <w:rPr>
                <w:sz w:val="24"/>
                <w:szCs w:val="24"/>
              </w:rPr>
              <w:t>Uvolnění fakturace za DÍLO:</w:t>
            </w:r>
          </w:p>
        </w:tc>
      </w:tr>
      <w:tr w:rsidR="00712F7A" w14:paraId="4AA71116" w14:textId="77777777">
        <w:trPr>
          <w:trHeight w:hRule="exact" w:val="802"/>
          <w:jc w:val="center"/>
        </w:trPr>
        <w:tc>
          <w:tcPr>
            <w:tcW w:w="1714" w:type="dxa"/>
            <w:tcBorders>
              <w:top w:val="single" w:sz="4" w:space="0" w:color="auto"/>
              <w:left w:val="single" w:sz="4" w:space="0" w:color="auto"/>
            </w:tcBorders>
          </w:tcPr>
          <w:p w14:paraId="067B260F" w14:textId="77777777" w:rsidR="00712F7A" w:rsidRDefault="00000000">
            <w:pPr>
              <w:pStyle w:val="Jin0"/>
              <w:rPr>
                <w:sz w:val="20"/>
                <w:szCs w:val="20"/>
              </w:rPr>
            </w:pPr>
            <w:r>
              <w:rPr>
                <w:sz w:val="20"/>
                <w:szCs w:val="20"/>
              </w:rPr>
              <w:t>Technik OD:</w:t>
            </w:r>
          </w:p>
        </w:tc>
        <w:tc>
          <w:tcPr>
            <w:tcW w:w="2280" w:type="dxa"/>
            <w:tcBorders>
              <w:top w:val="single" w:sz="4" w:space="0" w:color="auto"/>
              <w:left w:val="single" w:sz="4" w:space="0" w:color="auto"/>
            </w:tcBorders>
          </w:tcPr>
          <w:p w14:paraId="3D6FBA68" w14:textId="77777777" w:rsidR="00712F7A" w:rsidRDefault="00712F7A">
            <w:pPr>
              <w:rPr>
                <w:sz w:val="10"/>
                <w:szCs w:val="10"/>
              </w:rPr>
            </w:pPr>
          </w:p>
        </w:tc>
        <w:tc>
          <w:tcPr>
            <w:tcW w:w="1877" w:type="dxa"/>
            <w:tcBorders>
              <w:top w:val="single" w:sz="4" w:space="0" w:color="auto"/>
            </w:tcBorders>
          </w:tcPr>
          <w:p w14:paraId="024F0106" w14:textId="77777777" w:rsidR="00712F7A" w:rsidRDefault="00712F7A">
            <w:pPr>
              <w:rPr>
                <w:sz w:val="10"/>
                <w:szCs w:val="10"/>
              </w:rPr>
            </w:pPr>
          </w:p>
        </w:tc>
        <w:tc>
          <w:tcPr>
            <w:tcW w:w="4670" w:type="dxa"/>
            <w:tcBorders>
              <w:left w:val="single" w:sz="4" w:space="0" w:color="auto"/>
            </w:tcBorders>
            <w:shd w:val="clear" w:color="auto" w:fill="D9D9D9"/>
          </w:tcPr>
          <w:p w14:paraId="2BE70378" w14:textId="77777777" w:rsidR="00712F7A" w:rsidRDefault="00000000">
            <w:pPr>
              <w:pStyle w:val="Jin0"/>
              <w:tabs>
                <w:tab w:val="left" w:pos="2196"/>
              </w:tabs>
              <w:ind w:left="1740"/>
              <w:rPr>
                <w:sz w:val="28"/>
                <w:szCs w:val="28"/>
              </w:rPr>
            </w:pPr>
            <w:r>
              <w:rPr>
                <w:rFonts w:ascii="MS Gothic" w:eastAsia="MS Gothic" w:hAnsi="MS Gothic" w:cs="MS Gothic"/>
                <w:b/>
                <w:bCs/>
                <w:sz w:val="28"/>
                <w:szCs w:val="28"/>
              </w:rPr>
              <w:t>□</w:t>
            </w:r>
            <w:r>
              <w:rPr>
                <w:rFonts w:ascii="MS Gothic" w:eastAsia="MS Gothic" w:hAnsi="MS Gothic" w:cs="MS Gothic"/>
                <w:b/>
                <w:bCs/>
                <w:sz w:val="28"/>
                <w:szCs w:val="28"/>
              </w:rPr>
              <w:tab/>
            </w:r>
            <w:r>
              <w:rPr>
                <w:b/>
                <w:bCs/>
                <w:sz w:val="28"/>
                <w:szCs w:val="28"/>
              </w:rPr>
              <w:t>ANO</w:t>
            </w:r>
          </w:p>
          <w:p w14:paraId="587CE697" w14:textId="77777777" w:rsidR="00712F7A" w:rsidRDefault="00000000">
            <w:pPr>
              <w:pStyle w:val="Jin0"/>
              <w:tabs>
                <w:tab w:val="left" w:pos="2196"/>
              </w:tabs>
              <w:ind w:left="1740"/>
              <w:rPr>
                <w:sz w:val="28"/>
                <w:szCs w:val="28"/>
              </w:rPr>
            </w:pPr>
            <w:r>
              <w:rPr>
                <w:rFonts w:ascii="MS Gothic" w:eastAsia="MS Gothic" w:hAnsi="MS Gothic" w:cs="MS Gothic"/>
                <w:b/>
                <w:bCs/>
                <w:sz w:val="28"/>
                <w:szCs w:val="28"/>
              </w:rPr>
              <w:t>□</w:t>
            </w:r>
            <w:r>
              <w:rPr>
                <w:rFonts w:ascii="MS Gothic" w:eastAsia="MS Gothic" w:hAnsi="MS Gothic" w:cs="MS Gothic"/>
                <w:b/>
                <w:bCs/>
                <w:sz w:val="28"/>
                <w:szCs w:val="28"/>
              </w:rPr>
              <w:tab/>
            </w:r>
            <w:r>
              <w:rPr>
                <w:b/>
                <w:bCs/>
                <w:sz w:val="28"/>
                <w:szCs w:val="28"/>
              </w:rPr>
              <w:t>NE</w:t>
            </w:r>
          </w:p>
        </w:tc>
      </w:tr>
      <w:tr w:rsidR="00712F7A" w14:paraId="6C1AFF50" w14:textId="77777777">
        <w:trPr>
          <w:trHeight w:hRule="exact" w:val="341"/>
          <w:jc w:val="center"/>
        </w:trPr>
        <w:tc>
          <w:tcPr>
            <w:tcW w:w="1714" w:type="dxa"/>
            <w:tcBorders>
              <w:left w:val="single" w:sz="4" w:space="0" w:color="auto"/>
              <w:bottom w:val="single" w:sz="4" w:space="0" w:color="auto"/>
            </w:tcBorders>
          </w:tcPr>
          <w:p w14:paraId="064757DB" w14:textId="77777777" w:rsidR="00712F7A" w:rsidRDefault="00712F7A">
            <w:pPr>
              <w:rPr>
                <w:sz w:val="10"/>
                <w:szCs w:val="10"/>
              </w:rPr>
            </w:pPr>
          </w:p>
        </w:tc>
        <w:tc>
          <w:tcPr>
            <w:tcW w:w="2280" w:type="dxa"/>
            <w:tcBorders>
              <w:top w:val="single" w:sz="4" w:space="0" w:color="auto"/>
              <w:left w:val="single" w:sz="4" w:space="0" w:color="auto"/>
              <w:bottom w:val="single" w:sz="4" w:space="0" w:color="auto"/>
            </w:tcBorders>
            <w:vAlign w:val="bottom"/>
          </w:tcPr>
          <w:p w14:paraId="7A021E62" w14:textId="77777777" w:rsidR="00712F7A" w:rsidRDefault="00000000">
            <w:pPr>
              <w:pStyle w:val="Jin0"/>
              <w:ind w:firstLine="600"/>
              <w:rPr>
                <w:sz w:val="20"/>
                <w:szCs w:val="20"/>
              </w:rPr>
            </w:pPr>
            <w:r>
              <w:rPr>
                <w:sz w:val="20"/>
                <w:szCs w:val="20"/>
              </w:rPr>
              <w:t>(razítko a podpis)</w:t>
            </w:r>
          </w:p>
        </w:tc>
        <w:tc>
          <w:tcPr>
            <w:tcW w:w="1877" w:type="dxa"/>
            <w:tcBorders>
              <w:bottom w:val="single" w:sz="4" w:space="0" w:color="auto"/>
            </w:tcBorders>
          </w:tcPr>
          <w:p w14:paraId="3E548DC9" w14:textId="77777777" w:rsidR="00712F7A" w:rsidRDefault="00712F7A">
            <w:pPr>
              <w:rPr>
                <w:sz w:val="10"/>
                <w:szCs w:val="10"/>
              </w:rPr>
            </w:pPr>
          </w:p>
        </w:tc>
        <w:tc>
          <w:tcPr>
            <w:tcW w:w="4670" w:type="dxa"/>
            <w:tcBorders>
              <w:left w:val="single" w:sz="4" w:space="0" w:color="auto"/>
              <w:bottom w:val="single" w:sz="4" w:space="0" w:color="auto"/>
            </w:tcBorders>
            <w:shd w:val="clear" w:color="auto" w:fill="D9D9D9"/>
          </w:tcPr>
          <w:p w14:paraId="4CD03F58" w14:textId="77777777" w:rsidR="00712F7A" w:rsidRDefault="00712F7A">
            <w:pPr>
              <w:rPr>
                <w:sz w:val="10"/>
                <w:szCs w:val="10"/>
              </w:rPr>
            </w:pPr>
          </w:p>
        </w:tc>
      </w:tr>
    </w:tbl>
    <w:p w14:paraId="62C192ED" w14:textId="77777777" w:rsidR="00712F7A" w:rsidRDefault="00000000">
      <w:pPr>
        <w:pStyle w:val="Titulektabulky0"/>
        <w:rPr>
          <w:sz w:val="18"/>
          <w:szCs w:val="18"/>
        </w:rPr>
        <w:sectPr w:rsidR="00712F7A">
          <w:type w:val="continuous"/>
          <w:pgSz w:w="11900" w:h="16840"/>
          <w:pgMar w:top="1254" w:right="0" w:bottom="3961" w:left="1340" w:header="0" w:footer="3" w:gutter="0"/>
          <w:cols w:space="720"/>
          <w:noEndnote/>
          <w:docGrid w:linePitch="360"/>
        </w:sectPr>
      </w:pPr>
      <w:r>
        <w:rPr>
          <w:b w:val="0"/>
          <w:bCs w:val="0"/>
          <w:i/>
          <w:iCs/>
          <w:sz w:val="18"/>
          <w:szCs w:val="18"/>
        </w:rPr>
        <w:t>(Kontrola PD-bod.2. bude provedena nejdéle do 3 kalendářních měsíců od předání DÍLA)</w:t>
      </w:r>
    </w:p>
    <w:p w14:paraId="372E7979" w14:textId="77777777" w:rsidR="00712F7A" w:rsidRDefault="00000000">
      <w:pPr>
        <w:spacing w:line="1" w:lineRule="exact"/>
      </w:pPr>
      <w:r>
        <w:rPr>
          <w:noProof/>
        </w:rPr>
        <w:lastRenderedPageBreak/>
        <w:drawing>
          <wp:anchor distT="0" distB="190500" distL="0" distR="0" simplePos="0" relativeHeight="125829389" behindDoc="0" locked="0" layoutInCell="1" allowOverlap="1" wp14:anchorId="754C0C20" wp14:editId="017A128D">
            <wp:simplePos x="0" y="0"/>
            <wp:positionH relativeFrom="page">
              <wp:posOffset>557530</wp:posOffset>
            </wp:positionH>
            <wp:positionV relativeFrom="paragraph">
              <wp:posOffset>0</wp:posOffset>
            </wp:positionV>
            <wp:extent cx="951230" cy="944880"/>
            <wp:effectExtent l="0" t="0" r="0" b="0"/>
            <wp:wrapTopAndBottom/>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9"/>
                    <a:stretch/>
                  </pic:blipFill>
                  <pic:spPr>
                    <a:xfrm>
                      <a:off x="0" y="0"/>
                      <a:ext cx="951230" cy="944880"/>
                    </a:xfrm>
                    <a:prstGeom prst="rect">
                      <a:avLst/>
                    </a:prstGeom>
                  </pic:spPr>
                </pic:pic>
              </a:graphicData>
            </a:graphic>
          </wp:anchor>
        </w:drawing>
      </w:r>
      <w:r>
        <w:rPr>
          <w:noProof/>
        </w:rPr>
        <mc:AlternateContent>
          <mc:Choice Requires="wps">
            <w:drawing>
              <wp:anchor distT="182880" distB="486410" distL="0" distR="0" simplePos="0" relativeHeight="125829390" behindDoc="0" locked="0" layoutInCell="1" allowOverlap="1" wp14:anchorId="4326667E" wp14:editId="3336BD40">
                <wp:simplePos x="0" y="0"/>
                <wp:positionH relativeFrom="page">
                  <wp:posOffset>5742305</wp:posOffset>
                </wp:positionH>
                <wp:positionV relativeFrom="paragraph">
                  <wp:posOffset>182880</wp:posOffset>
                </wp:positionV>
                <wp:extent cx="1268095" cy="46609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268095" cy="466090"/>
                        </a:xfrm>
                        <a:prstGeom prst="rect">
                          <a:avLst/>
                        </a:prstGeom>
                        <a:noFill/>
                      </wps:spPr>
                      <wps:txbx>
                        <w:txbxContent>
                          <w:p w14:paraId="2B44DC1F" w14:textId="77777777" w:rsidR="00712F7A" w:rsidRDefault="00000000">
                            <w:pPr>
                              <w:pStyle w:val="Jin0"/>
                              <w:jc w:val="right"/>
                              <w:rPr>
                                <w:sz w:val="26"/>
                                <w:szCs w:val="26"/>
                              </w:rPr>
                            </w:pPr>
                            <w:r>
                              <w:rPr>
                                <w:rFonts w:ascii="Arial" w:eastAsia="Arial" w:hAnsi="Arial" w:cs="Arial"/>
                                <w:color w:val="555555"/>
                                <w:sz w:val="26"/>
                                <w:szCs w:val="26"/>
                              </w:rPr>
                              <w:t>VAŠE VIZE.</w:t>
                            </w:r>
                          </w:p>
                          <w:p w14:paraId="0BBD53F4" w14:textId="77777777" w:rsidR="00712F7A" w:rsidRDefault="00000000">
                            <w:pPr>
                              <w:pStyle w:val="Jin0"/>
                              <w:jc w:val="right"/>
                              <w:rPr>
                                <w:sz w:val="26"/>
                                <w:szCs w:val="26"/>
                              </w:rPr>
                            </w:pPr>
                            <w:r>
                              <w:rPr>
                                <w:rFonts w:ascii="Arial" w:eastAsia="Arial" w:hAnsi="Arial" w:cs="Arial"/>
                                <w:color w:val="555555"/>
                                <w:sz w:val="26"/>
                                <w:szCs w:val="26"/>
                              </w:rPr>
                              <w:t>NÁŠ PROJEKT.</w:t>
                            </w:r>
                          </w:p>
                        </w:txbxContent>
                      </wps:txbx>
                      <wps:bodyPr lIns="0" tIns="0" rIns="0" bIns="0"/>
                    </wps:wsp>
                  </a:graphicData>
                </a:graphic>
              </wp:anchor>
            </w:drawing>
          </mc:Choice>
          <mc:Fallback>
            <w:pict>
              <v:shape id="_x0000_s1053" type="#_x0000_t202" style="position:absolute;margin-left:452.15000000000003pt;margin-top:14.4pt;width:99.850000000000009pt;height:36.700000000000003pt;z-index:-125829363;mso-wrap-distance-left:0;mso-wrap-distance-top:14.4pt;mso-wrap-distance-right:0;mso-wrap-distance-bottom:38.300000000000004pt;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26"/>
                          <w:szCs w:val="26"/>
                        </w:rPr>
                      </w:pPr>
                      <w:r>
                        <w:rPr>
                          <w:rFonts w:ascii="Arial" w:eastAsia="Arial" w:hAnsi="Arial" w:cs="Arial"/>
                          <w:color w:val="555555"/>
                          <w:spacing w:val="0"/>
                          <w:w w:val="100"/>
                          <w:position w:val="0"/>
                          <w:sz w:val="26"/>
                          <w:szCs w:val="26"/>
                          <w:shd w:val="clear" w:color="auto" w:fill="auto"/>
                          <w:lang w:val="cs-CZ" w:eastAsia="cs-CZ" w:bidi="cs-CZ"/>
                        </w:rPr>
                        <w:t>VAŠE VIZE.</w:t>
                      </w:r>
                    </w:p>
                    <w:p>
                      <w:pPr>
                        <w:pStyle w:val="Style14"/>
                        <w:keepNext w:val="0"/>
                        <w:keepLines w:val="0"/>
                        <w:widowControl w:val="0"/>
                        <w:shd w:val="clear" w:color="auto" w:fill="auto"/>
                        <w:bidi w:val="0"/>
                        <w:spacing w:before="0" w:after="0" w:line="240" w:lineRule="auto"/>
                        <w:ind w:left="0" w:right="0" w:firstLine="0"/>
                        <w:jc w:val="right"/>
                        <w:rPr>
                          <w:sz w:val="26"/>
                          <w:szCs w:val="26"/>
                        </w:rPr>
                      </w:pPr>
                      <w:r>
                        <w:rPr>
                          <w:rFonts w:ascii="Arial" w:eastAsia="Arial" w:hAnsi="Arial" w:cs="Arial"/>
                          <w:color w:val="555555"/>
                          <w:spacing w:val="0"/>
                          <w:w w:val="100"/>
                          <w:position w:val="0"/>
                          <w:sz w:val="26"/>
                          <w:szCs w:val="26"/>
                          <w:shd w:val="clear" w:color="auto" w:fill="auto"/>
                          <w:lang w:val="cs-CZ" w:eastAsia="cs-CZ" w:bidi="cs-CZ"/>
                        </w:rPr>
                        <w:t>NÁŠ PROJEKT.</w:t>
                      </w:r>
                    </w:p>
                  </w:txbxContent>
                </v:textbox>
                <w10:wrap type="topAndBottom" anchorx="page"/>
              </v:shape>
            </w:pict>
          </mc:Fallback>
        </mc:AlternateContent>
      </w:r>
    </w:p>
    <w:p w14:paraId="0CF6D59A" w14:textId="77777777" w:rsidR="00712F7A" w:rsidRDefault="00000000">
      <w:pPr>
        <w:pStyle w:val="Nadpis10"/>
        <w:keepNext/>
        <w:keepLines/>
      </w:pPr>
      <w:bookmarkStart w:id="23" w:name="bookmark49"/>
      <w:r>
        <w:rPr>
          <w:rFonts w:ascii="Times New Roman" w:eastAsia="Times New Roman" w:hAnsi="Times New Roman" w:cs="Times New Roman"/>
        </w:rPr>
        <w:t>NABÍDKOVÁ CENA</w:t>
      </w:r>
      <w:bookmarkEnd w:id="23"/>
    </w:p>
    <w:p w14:paraId="746D22B9" w14:textId="77777777" w:rsidR="00712F7A" w:rsidRDefault="00000000">
      <w:pPr>
        <w:pStyle w:val="Zkladntext20"/>
        <w:spacing w:after="540" w:line="286" w:lineRule="auto"/>
      </w:pPr>
      <w:r>
        <w:t xml:space="preserve">společnosti PRODIN a.s., se sídlem Pardubice, K Vápence 2745, PSČ: 530 02, IČ: 25292161, jednající členem představenstva Ing. Leošem Jelínkem, na veřejnou zakázku malého rozsahu: </w:t>
      </w:r>
      <w:r>
        <w:rPr>
          <w:b/>
          <w:bCs/>
        </w:rPr>
        <w:t>„Zborovského náměstí - řešení dopravních vazeb - PD“.</w:t>
      </w:r>
    </w:p>
    <w:p w14:paraId="19DA12BD" w14:textId="77777777" w:rsidR="00712F7A" w:rsidRDefault="00000000">
      <w:pPr>
        <w:pStyle w:val="Zkladntext20"/>
        <w:spacing w:after="40"/>
        <w:ind w:firstLine="300"/>
      </w:pPr>
      <w:r>
        <w:rPr>
          <w:noProof/>
        </w:rPr>
        <mc:AlternateContent>
          <mc:Choice Requires="wps">
            <w:drawing>
              <wp:anchor distT="0" distB="0" distL="114300" distR="114300" simplePos="0" relativeHeight="125829392" behindDoc="0" locked="0" layoutInCell="1" allowOverlap="1" wp14:anchorId="56071E82" wp14:editId="6A2A4E65">
                <wp:simplePos x="0" y="0"/>
                <wp:positionH relativeFrom="page">
                  <wp:posOffset>4937760</wp:posOffset>
                </wp:positionH>
                <wp:positionV relativeFrom="paragraph">
                  <wp:posOffset>12700</wp:posOffset>
                </wp:positionV>
                <wp:extent cx="835025" cy="926465"/>
                <wp:effectExtent l="0" t="0" r="0" b="0"/>
                <wp:wrapSquare wrapText="left"/>
                <wp:docPr id="29" name="Shape 29"/>
                <wp:cNvGraphicFramePr/>
                <a:graphic xmlns:a="http://schemas.openxmlformats.org/drawingml/2006/main">
                  <a:graphicData uri="http://schemas.microsoft.com/office/word/2010/wordprocessingShape">
                    <wps:wsp>
                      <wps:cNvSpPr txBox="1"/>
                      <wps:spPr>
                        <a:xfrm>
                          <a:off x="0" y="0"/>
                          <a:ext cx="835025" cy="926465"/>
                        </a:xfrm>
                        <a:prstGeom prst="rect">
                          <a:avLst/>
                        </a:prstGeom>
                        <a:noFill/>
                      </wps:spPr>
                      <wps:txbx>
                        <w:txbxContent>
                          <w:p w14:paraId="35080613" w14:textId="77777777" w:rsidR="00712F7A" w:rsidRDefault="00000000">
                            <w:pPr>
                              <w:pStyle w:val="Zkladntext20"/>
                              <w:spacing w:after="0"/>
                            </w:pPr>
                            <w:r>
                              <w:t>279 300,- Kč</w:t>
                            </w:r>
                          </w:p>
                          <w:p w14:paraId="0FDDD475" w14:textId="77777777" w:rsidR="00712F7A" w:rsidRDefault="00000000">
                            <w:pPr>
                              <w:pStyle w:val="Zkladntext20"/>
                              <w:spacing w:after="40"/>
                            </w:pPr>
                            <w:r>
                              <w:t>168 600,- Kč</w:t>
                            </w:r>
                          </w:p>
                          <w:p w14:paraId="4C2C3FE8" w14:textId="77777777" w:rsidR="00712F7A" w:rsidRDefault="00000000">
                            <w:pPr>
                              <w:pStyle w:val="Zkladntext20"/>
                              <w:spacing w:after="0"/>
                            </w:pPr>
                            <w:r>
                              <w:rPr>
                                <w:b/>
                                <w:bCs/>
                              </w:rPr>
                              <w:t>447 900,- Kč</w:t>
                            </w:r>
                          </w:p>
                          <w:p w14:paraId="589C71FC" w14:textId="77777777" w:rsidR="00712F7A" w:rsidRDefault="00000000">
                            <w:pPr>
                              <w:pStyle w:val="Zkladntext20"/>
                              <w:spacing w:after="0"/>
                              <w:jc w:val="right"/>
                            </w:pPr>
                            <w:r>
                              <w:t>94 059,- Kč</w:t>
                            </w:r>
                          </w:p>
                          <w:p w14:paraId="04CDAE10" w14:textId="77777777" w:rsidR="00712F7A" w:rsidRDefault="00000000">
                            <w:pPr>
                              <w:pStyle w:val="Zkladntext20"/>
                              <w:spacing w:after="0"/>
                            </w:pPr>
                            <w:r>
                              <w:rPr>
                                <w:b/>
                                <w:bCs/>
                              </w:rPr>
                              <w:t>541 959,- Kč</w:t>
                            </w:r>
                          </w:p>
                        </w:txbxContent>
                      </wps:txbx>
                      <wps:bodyPr lIns="0" tIns="0" rIns="0" bIns="0"/>
                    </wps:wsp>
                  </a:graphicData>
                </a:graphic>
              </wp:anchor>
            </w:drawing>
          </mc:Choice>
          <mc:Fallback>
            <w:pict>
              <v:shape id="_x0000_s1055" type="#_x0000_t202" style="position:absolute;margin-left:388.80000000000001pt;margin-top:1.pt;width:65.75pt;height:72.950000000000003pt;z-index:-125829361;mso-wrap-distance-left:9.pt;mso-wrap-distance-right:9.pt;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279 300,- Kč</w:t>
                      </w:r>
                    </w:p>
                    <w:p>
                      <w:pPr>
                        <w:pStyle w:val="Style54"/>
                        <w:keepNext w:val="0"/>
                        <w:keepLines w:val="0"/>
                        <w:widowControl w:val="0"/>
                        <w:shd w:val="clear" w:color="auto" w:fill="auto"/>
                        <w:bidi w:val="0"/>
                        <w:spacing w:before="0" w:after="40" w:line="240" w:lineRule="auto"/>
                        <w:ind w:left="0" w:right="0" w:firstLine="0"/>
                        <w:jc w:val="left"/>
                      </w:pPr>
                      <w:r>
                        <w:rPr>
                          <w:color w:val="000000"/>
                          <w:spacing w:val="0"/>
                          <w:w w:val="100"/>
                          <w:position w:val="0"/>
                          <w:sz w:val="24"/>
                          <w:szCs w:val="24"/>
                          <w:shd w:val="clear" w:color="auto" w:fill="auto"/>
                          <w:lang w:val="cs-CZ" w:eastAsia="cs-CZ" w:bidi="cs-CZ"/>
                        </w:rPr>
                        <w:t>168 600,- Kč</w:t>
                      </w:r>
                    </w:p>
                    <w:p>
                      <w:pPr>
                        <w:pStyle w:val="Style5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447 900,- Kč</w:t>
                      </w:r>
                    </w:p>
                    <w:p>
                      <w:pPr>
                        <w:pStyle w:val="Style54"/>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cs-CZ" w:eastAsia="cs-CZ" w:bidi="cs-CZ"/>
                        </w:rPr>
                        <w:t>94 059,- Kč</w:t>
                      </w:r>
                    </w:p>
                    <w:p>
                      <w:pPr>
                        <w:pStyle w:val="Style5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541 959,- Kč</w:t>
                      </w:r>
                    </w:p>
                  </w:txbxContent>
                </v:textbox>
                <w10:wrap type="square" side="left" anchorx="page"/>
              </v:shape>
            </w:pict>
          </mc:Fallback>
        </mc:AlternateContent>
      </w:r>
      <w:r>
        <w:t>DSP cena bez DPH</w:t>
      </w:r>
    </w:p>
    <w:p w14:paraId="5E0D9621" w14:textId="77777777" w:rsidR="00712F7A" w:rsidRDefault="00000000">
      <w:pPr>
        <w:pStyle w:val="Zkladntext20"/>
        <w:spacing w:after="100"/>
        <w:ind w:firstLine="300"/>
      </w:pPr>
      <w:r>
        <w:t>PDPS cena bez DPH</w:t>
      </w:r>
    </w:p>
    <w:p w14:paraId="4A45560A" w14:textId="77777777" w:rsidR="00712F7A" w:rsidRDefault="00000000">
      <w:pPr>
        <w:pStyle w:val="Zkladntext20"/>
        <w:spacing w:after="0"/>
        <w:ind w:firstLine="300"/>
      </w:pPr>
      <w:r>
        <w:rPr>
          <w:b/>
          <w:bCs/>
        </w:rPr>
        <w:t>Celková cena za dílo bez DPH</w:t>
      </w:r>
    </w:p>
    <w:p w14:paraId="6102A69B" w14:textId="77777777" w:rsidR="00712F7A" w:rsidRDefault="00000000">
      <w:pPr>
        <w:pStyle w:val="Zkladntext20"/>
        <w:spacing w:after="0"/>
        <w:ind w:firstLine="300"/>
      </w:pPr>
      <w:r>
        <w:t>DPH 21%</w:t>
      </w:r>
    </w:p>
    <w:p w14:paraId="3DBE7481" w14:textId="77777777" w:rsidR="00712F7A" w:rsidRDefault="00000000">
      <w:pPr>
        <w:pStyle w:val="Zkladntext20"/>
        <w:spacing w:after="280"/>
        <w:ind w:firstLine="300"/>
      </w:pPr>
      <w:r>
        <w:rPr>
          <w:b/>
          <w:bCs/>
        </w:rPr>
        <w:t>Celková cena za dílo včetně DPH</w:t>
      </w:r>
    </w:p>
    <w:p w14:paraId="4E885DCB" w14:textId="77777777" w:rsidR="00712F7A" w:rsidRDefault="00000000">
      <w:pPr>
        <w:pStyle w:val="Zkladntext20"/>
        <w:spacing w:after="1100"/>
      </w:pPr>
      <w:r>
        <w:t>Výše uvedená cena byla stanovena, na základě výzvy a zadávací dokumentace zadavatele ze dne 30. 7. 2025 vedené pod č.j. MmP 105970/2025. Cenová nabídka byla stanovena jako nejvýše přípustná, platná po celou dobu realizace díla a obsahuje veškeré práce, dodávky a náklady související s realizací díla.</w:t>
      </w:r>
    </w:p>
    <w:p w14:paraId="608301EC" w14:textId="77777777" w:rsidR="00712F7A" w:rsidRDefault="00000000">
      <w:pPr>
        <w:pStyle w:val="Zkladntext20"/>
        <w:spacing w:after="280"/>
      </w:pPr>
      <w:r>
        <w:t>V Pardubicích dne 3. 9. 2025</w:t>
      </w:r>
    </w:p>
    <w:p w14:paraId="1CED9806" w14:textId="77777777" w:rsidR="00712F7A" w:rsidRDefault="00000000">
      <w:pPr>
        <w:pStyle w:val="Zkladntext20"/>
        <w:spacing w:after="0" w:line="233" w:lineRule="auto"/>
        <w:ind w:left="5800"/>
        <w:sectPr w:rsidR="00712F7A">
          <w:headerReference w:type="default" r:id="rId20"/>
          <w:footerReference w:type="default" r:id="rId21"/>
          <w:pgSz w:w="11900" w:h="16840"/>
          <w:pgMar w:top="630" w:right="726" w:bottom="329" w:left="965" w:header="202" w:footer="3" w:gutter="0"/>
          <w:cols w:space="720"/>
          <w:noEndnote/>
          <w:docGrid w:linePitch="360"/>
        </w:sectPr>
      </w:pPr>
      <w:r>
        <w:t>Ing. Leoš Jelínek člen představenstva</w:t>
      </w:r>
    </w:p>
    <w:p w14:paraId="61EDD720" w14:textId="77777777" w:rsidR="00712F7A" w:rsidRDefault="00712F7A">
      <w:pPr>
        <w:spacing w:line="240" w:lineRule="exact"/>
        <w:rPr>
          <w:sz w:val="19"/>
          <w:szCs w:val="19"/>
        </w:rPr>
      </w:pPr>
    </w:p>
    <w:p w14:paraId="7C62C242" w14:textId="77777777" w:rsidR="00712F7A" w:rsidRDefault="00712F7A">
      <w:pPr>
        <w:spacing w:line="240" w:lineRule="exact"/>
        <w:rPr>
          <w:sz w:val="19"/>
          <w:szCs w:val="19"/>
        </w:rPr>
      </w:pPr>
    </w:p>
    <w:p w14:paraId="73C363CC" w14:textId="77777777" w:rsidR="00712F7A" w:rsidRDefault="00712F7A">
      <w:pPr>
        <w:spacing w:line="240" w:lineRule="exact"/>
        <w:rPr>
          <w:sz w:val="19"/>
          <w:szCs w:val="19"/>
        </w:rPr>
      </w:pPr>
    </w:p>
    <w:p w14:paraId="29D872D6" w14:textId="77777777" w:rsidR="00712F7A" w:rsidRDefault="00712F7A">
      <w:pPr>
        <w:spacing w:line="240" w:lineRule="exact"/>
        <w:rPr>
          <w:sz w:val="19"/>
          <w:szCs w:val="19"/>
        </w:rPr>
      </w:pPr>
    </w:p>
    <w:p w14:paraId="6FBA3A9B" w14:textId="77777777" w:rsidR="00712F7A" w:rsidRDefault="00712F7A">
      <w:pPr>
        <w:spacing w:line="240" w:lineRule="exact"/>
        <w:rPr>
          <w:sz w:val="19"/>
          <w:szCs w:val="19"/>
        </w:rPr>
      </w:pPr>
    </w:p>
    <w:p w14:paraId="5667355B" w14:textId="77777777" w:rsidR="00712F7A" w:rsidRDefault="00712F7A">
      <w:pPr>
        <w:spacing w:line="240" w:lineRule="exact"/>
        <w:rPr>
          <w:sz w:val="19"/>
          <w:szCs w:val="19"/>
        </w:rPr>
      </w:pPr>
    </w:p>
    <w:p w14:paraId="5076D75F" w14:textId="77777777" w:rsidR="00712F7A" w:rsidRDefault="00712F7A">
      <w:pPr>
        <w:spacing w:line="240" w:lineRule="exact"/>
        <w:rPr>
          <w:sz w:val="19"/>
          <w:szCs w:val="19"/>
        </w:rPr>
      </w:pPr>
    </w:p>
    <w:p w14:paraId="7A314641" w14:textId="77777777" w:rsidR="00712F7A" w:rsidRDefault="00712F7A">
      <w:pPr>
        <w:spacing w:line="240" w:lineRule="exact"/>
        <w:rPr>
          <w:sz w:val="19"/>
          <w:szCs w:val="19"/>
        </w:rPr>
      </w:pPr>
    </w:p>
    <w:p w14:paraId="4F611749" w14:textId="77777777" w:rsidR="00712F7A" w:rsidRDefault="00712F7A">
      <w:pPr>
        <w:spacing w:line="240" w:lineRule="exact"/>
        <w:rPr>
          <w:sz w:val="19"/>
          <w:szCs w:val="19"/>
        </w:rPr>
      </w:pPr>
    </w:p>
    <w:p w14:paraId="5AC7261B" w14:textId="77777777" w:rsidR="00712F7A" w:rsidRDefault="00712F7A">
      <w:pPr>
        <w:spacing w:line="240" w:lineRule="exact"/>
        <w:rPr>
          <w:sz w:val="19"/>
          <w:szCs w:val="19"/>
        </w:rPr>
      </w:pPr>
    </w:p>
    <w:p w14:paraId="250DCACD" w14:textId="77777777" w:rsidR="00712F7A" w:rsidRDefault="00712F7A">
      <w:pPr>
        <w:spacing w:line="240" w:lineRule="exact"/>
        <w:rPr>
          <w:sz w:val="19"/>
          <w:szCs w:val="19"/>
        </w:rPr>
      </w:pPr>
    </w:p>
    <w:p w14:paraId="1D29F104" w14:textId="77777777" w:rsidR="00712F7A" w:rsidRDefault="00712F7A">
      <w:pPr>
        <w:spacing w:line="240" w:lineRule="exact"/>
        <w:rPr>
          <w:sz w:val="19"/>
          <w:szCs w:val="19"/>
        </w:rPr>
      </w:pPr>
    </w:p>
    <w:p w14:paraId="6D0FF86C" w14:textId="77777777" w:rsidR="00712F7A" w:rsidRDefault="00712F7A">
      <w:pPr>
        <w:spacing w:line="240" w:lineRule="exact"/>
        <w:rPr>
          <w:sz w:val="19"/>
          <w:szCs w:val="19"/>
        </w:rPr>
      </w:pPr>
    </w:p>
    <w:p w14:paraId="18BA3C80" w14:textId="77777777" w:rsidR="00712F7A" w:rsidRDefault="00712F7A">
      <w:pPr>
        <w:spacing w:line="240" w:lineRule="exact"/>
        <w:rPr>
          <w:sz w:val="19"/>
          <w:szCs w:val="19"/>
        </w:rPr>
      </w:pPr>
    </w:p>
    <w:p w14:paraId="3BAFB851" w14:textId="77777777" w:rsidR="00712F7A" w:rsidRDefault="00712F7A">
      <w:pPr>
        <w:spacing w:line="240" w:lineRule="exact"/>
        <w:rPr>
          <w:sz w:val="19"/>
          <w:szCs w:val="19"/>
        </w:rPr>
      </w:pPr>
    </w:p>
    <w:p w14:paraId="5F3ECFA5" w14:textId="77777777" w:rsidR="00712F7A" w:rsidRDefault="00712F7A">
      <w:pPr>
        <w:spacing w:line="240" w:lineRule="exact"/>
        <w:rPr>
          <w:sz w:val="19"/>
          <w:szCs w:val="19"/>
        </w:rPr>
      </w:pPr>
    </w:p>
    <w:p w14:paraId="07B0CD14" w14:textId="77777777" w:rsidR="00712F7A" w:rsidRDefault="00712F7A">
      <w:pPr>
        <w:spacing w:line="240" w:lineRule="exact"/>
        <w:rPr>
          <w:sz w:val="19"/>
          <w:szCs w:val="19"/>
        </w:rPr>
      </w:pPr>
    </w:p>
    <w:p w14:paraId="24B82D77" w14:textId="77777777" w:rsidR="00712F7A" w:rsidRDefault="00712F7A">
      <w:pPr>
        <w:spacing w:line="240" w:lineRule="exact"/>
        <w:rPr>
          <w:sz w:val="19"/>
          <w:szCs w:val="19"/>
        </w:rPr>
      </w:pPr>
    </w:p>
    <w:p w14:paraId="48B506B8" w14:textId="77777777" w:rsidR="00712F7A" w:rsidRDefault="00712F7A">
      <w:pPr>
        <w:spacing w:line="240" w:lineRule="exact"/>
        <w:rPr>
          <w:sz w:val="19"/>
          <w:szCs w:val="19"/>
        </w:rPr>
      </w:pPr>
    </w:p>
    <w:p w14:paraId="63CFAE89" w14:textId="77777777" w:rsidR="00712F7A" w:rsidRDefault="00712F7A">
      <w:pPr>
        <w:spacing w:line="240" w:lineRule="exact"/>
        <w:rPr>
          <w:sz w:val="19"/>
          <w:szCs w:val="19"/>
        </w:rPr>
      </w:pPr>
    </w:p>
    <w:p w14:paraId="3167BAFA" w14:textId="77777777" w:rsidR="00712F7A" w:rsidRDefault="00712F7A">
      <w:pPr>
        <w:spacing w:line="240" w:lineRule="exact"/>
        <w:rPr>
          <w:sz w:val="19"/>
          <w:szCs w:val="19"/>
        </w:rPr>
      </w:pPr>
    </w:p>
    <w:p w14:paraId="737CD04D" w14:textId="77777777" w:rsidR="00712F7A" w:rsidRDefault="00712F7A">
      <w:pPr>
        <w:spacing w:line="240" w:lineRule="exact"/>
        <w:rPr>
          <w:sz w:val="19"/>
          <w:szCs w:val="19"/>
        </w:rPr>
      </w:pPr>
    </w:p>
    <w:p w14:paraId="164FFEC1" w14:textId="77777777" w:rsidR="00712F7A" w:rsidRDefault="00712F7A">
      <w:pPr>
        <w:spacing w:line="240" w:lineRule="exact"/>
        <w:rPr>
          <w:sz w:val="19"/>
          <w:szCs w:val="19"/>
        </w:rPr>
      </w:pPr>
    </w:p>
    <w:p w14:paraId="15ECF16E" w14:textId="77777777" w:rsidR="00712F7A" w:rsidRDefault="00712F7A">
      <w:pPr>
        <w:spacing w:before="25" w:after="25" w:line="240" w:lineRule="exact"/>
        <w:rPr>
          <w:sz w:val="19"/>
          <w:szCs w:val="19"/>
        </w:rPr>
      </w:pPr>
    </w:p>
    <w:p w14:paraId="3DF6CF18" w14:textId="77777777" w:rsidR="00712F7A" w:rsidRDefault="00712F7A">
      <w:pPr>
        <w:spacing w:line="1" w:lineRule="exact"/>
        <w:sectPr w:rsidR="00712F7A">
          <w:type w:val="continuous"/>
          <w:pgSz w:w="11900" w:h="16840"/>
          <w:pgMar w:top="630" w:right="0" w:bottom="329" w:left="0" w:header="0" w:footer="3" w:gutter="0"/>
          <w:cols w:space="720"/>
          <w:noEndnote/>
          <w:docGrid w:linePitch="360"/>
        </w:sectPr>
      </w:pPr>
    </w:p>
    <w:p w14:paraId="4073A628" w14:textId="77777777" w:rsidR="00712F7A" w:rsidRDefault="00000000">
      <w:pPr>
        <w:pStyle w:val="Zkladntext30"/>
        <w:spacing w:line="240" w:lineRule="auto"/>
      </w:pPr>
      <w:r>
        <w:rPr>
          <w:color w:val="393939"/>
        </w:rPr>
        <w:t>PRODIN a.s.</w:t>
      </w:r>
    </w:p>
    <w:p w14:paraId="2FBA2F96" w14:textId="77777777" w:rsidR="00712F7A" w:rsidRDefault="00000000">
      <w:pPr>
        <w:pStyle w:val="Zkladntext30"/>
        <w:spacing w:line="240" w:lineRule="auto"/>
      </w:pPr>
      <w:r>
        <w:t>K Vápence 2745</w:t>
      </w:r>
    </w:p>
    <w:p w14:paraId="14C06C48" w14:textId="77777777" w:rsidR="00712F7A" w:rsidRDefault="00000000">
      <w:pPr>
        <w:pStyle w:val="Zkladntext30"/>
        <w:spacing w:line="240" w:lineRule="auto"/>
      </w:pPr>
      <w:r>
        <w:t>530 02 Pardubice</w:t>
      </w:r>
    </w:p>
    <w:p w14:paraId="3506B104" w14:textId="77777777" w:rsidR="00712F7A" w:rsidRDefault="00000000">
      <w:pPr>
        <w:pStyle w:val="Zkladntext30"/>
      </w:pPr>
      <w:r>
        <w:t xml:space="preserve">IDDS: wrjftqq IČO: </w:t>
      </w:r>
      <w:r>
        <w:t>25292161 DIČ: CZ25292161</w:t>
      </w:r>
    </w:p>
    <w:p w14:paraId="5CC1BC65" w14:textId="77777777" w:rsidR="00712F7A" w:rsidRDefault="00000000">
      <w:pPr>
        <w:pStyle w:val="Zkladntext30"/>
      </w:pPr>
      <w:r>
        <w:t xml:space="preserve">+420 466 055 111 </w:t>
      </w:r>
      <w:hyperlink r:id="rId22" w:history="1">
        <w:r w:rsidR="00712F7A">
          <w:rPr>
            <w:lang w:val="en-US" w:eastAsia="en-US" w:bidi="en-US"/>
          </w:rPr>
          <w:t>info@prodin.cz</w:t>
        </w:r>
      </w:hyperlink>
    </w:p>
    <w:p w14:paraId="0F6555A5" w14:textId="77777777" w:rsidR="00712F7A" w:rsidRDefault="00712F7A">
      <w:pPr>
        <w:pStyle w:val="Zkladntext30"/>
        <w:sectPr w:rsidR="00712F7A">
          <w:type w:val="continuous"/>
          <w:pgSz w:w="11900" w:h="16840"/>
          <w:pgMar w:top="630" w:right="726" w:bottom="329" w:left="6029" w:header="0" w:footer="3" w:gutter="0"/>
          <w:cols w:num="3" w:space="720" w:equalWidth="0">
            <w:col w:w="1343" w:space="636"/>
            <w:col w:w="1343" w:space="481"/>
            <w:col w:w="1343"/>
          </w:cols>
          <w:noEndnote/>
          <w:docGrid w:linePitch="360"/>
        </w:sectPr>
      </w:pPr>
      <w:hyperlink r:id="rId23" w:history="1">
        <w:r>
          <w:rPr>
            <w:color w:val="393939"/>
            <w:lang w:val="en-US" w:eastAsia="en-US" w:bidi="en-US"/>
          </w:rPr>
          <w:t>www.prodin.cz</w:t>
        </w:r>
      </w:hyperlink>
    </w:p>
    <w:p w14:paraId="3D936472" w14:textId="77777777" w:rsidR="006F0D94" w:rsidRDefault="006F0D94"/>
    <w:sectPr w:rsidR="006F0D94">
      <w:type w:val="continuous"/>
      <w:pgSz w:w="11900" w:h="16840"/>
      <w:pgMar w:top="630" w:right="726" w:bottom="329" w:left="6029" w:header="0" w:footer="3" w:gutter="0"/>
      <w:cols w:num="3" w:space="720" w:equalWidth="0">
        <w:col w:w="1343" w:space="636"/>
        <w:col w:w="1343" w:space="481"/>
        <w:col w:w="1343"/>
      </w:cols>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1C89D" w14:textId="77777777" w:rsidR="006F7E8F" w:rsidRDefault="006F7E8F">
      <w:r>
        <w:separator/>
      </w:r>
    </w:p>
  </w:endnote>
  <w:endnote w:type="continuationSeparator" w:id="0">
    <w:p w14:paraId="08EE8424" w14:textId="77777777" w:rsidR="006F7E8F" w:rsidRDefault="006F7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EC49" w14:textId="77777777" w:rsidR="00712F7A" w:rsidRDefault="00000000">
    <w:pPr>
      <w:spacing w:line="1" w:lineRule="exact"/>
    </w:pPr>
    <w:r>
      <w:rPr>
        <w:noProof/>
      </w:rPr>
      <mc:AlternateContent>
        <mc:Choice Requires="wps">
          <w:drawing>
            <wp:anchor distT="0" distB="0" distL="0" distR="0" simplePos="0" relativeHeight="62914692" behindDoc="1" locked="0" layoutInCell="1" allowOverlap="1" wp14:anchorId="6BF2E1EC" wp14:editId="5FD201C2">
              <wp:simplePos x="0" y="0"/>
              <wp:positionH relativeFrom="page">
                <wp:posOffset>6319520</wp:posOffset>
              </wp:positionH>
              <wp:positionV relativeFrom="page">
                <wp:posOffset>9975215</wp:posOffset>
              </wp:positionV>
              <wp:extent cx="243840" cy="103505"/>
              <wp:effectExtent l="0" t="0" r="0" b="0"/>
              <wp:wrapNone/>
              <wp:docPr id="5" name="Shape 5"/>
              <wp:cNvGraphicFramePr/>
              <a:graphic xmlns:a="http://schemas.openxmlformats.org/drawingml/2006/main">
                <a:graphicData uri="http://schemas.microsoft.com/office/word/2010/wordprocessingShape">
                  <wps:wsp>
                    <wps:cNvSpPr txBox="1"/>
                    <wps:spPr>
                      <a:xfrm>
                        <a:off x="0" y="0"/>
                        <a:ext cx="243840" cy="103505"/>
                      </a:xfrm>
                      <a:prstGeom prst="rect">
                        <a:avLst/>
                      </a:prstGeom>
                      <a:noFill/>
                    </wps:spPr>
                    <wps:txbx>
                      <w:txbxContent>
                        <w:p w14:paraId="26C03513" w14:textId="77777777" w:rsidR="00712F7A" w:rsidRDefault="00000000">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 xml:space="preserve"> -</w:t>
                          </w:r>
                        </w:p>
                      </w:txbxContent>
                    </wps:txbx>
                    <wps:bodyPr wrap="none" lIns="0" tIns="0" rIns="0" bIns="0">
                      <a:spAutoFit/>
                    </wps:bodyPr>
                  </wps:wsp>
                </a:graphicData>
              </a:graphic>
            </wp:anchor>
          </w:drawing>
        </mc:Choice>
        <mc:Fallback>
          <w:pict>
            <v:shape id="_x0000_s1031" type="#_x0000_t202" style="position:absolute;margin-left:497.60000000000002pt;margin-top:785.45000000000005pt;width:19.199999999999999pt;height:8.1500000000000004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 </w:t>
                    </w:r>
                    <w:fldSimple w:instr=" PAGE \* MERGEFORMAT ">
                      <w:r>
                        <w:rPr>
                          <w:color w:val="000000"/>
                          <w:spacing w:val="0"/>
                          <w:w w:val="100"/>
                          <w:position w:val="0"/>
                          <w:sz w:val="24"/>
                          <w:szCs w:val="24"/>
                          <w:shd w:val="clear" w:color="auto" w:fill="auto"/>
                          <w:lang w:val="cs-CZ" w:eastAsia="cs-CZ" w:bidi="cs-CZ"/>
                        </w:rPr>
                        <w:t>#</w:t>
                      </w:r>
                    </w:fldSimple>
                    <w:r>
                      <w:rPr>
                        <w:color w:val="000000"/>
                        <w:spacing w:val="0"/>
                        <w:w w:val="100"/>
                        <w:position w:val="0"/>
                        <w:sz w:val="24"/>
                        <w:szCs w:val="24"/>
                        <w:shd w:val="clear" w:color="auto" w:fill="auto"/>
                        <w:lang w:val="cs-CZ" w:eastAsia="cs-CZ" w:bidi="cs-CZ"/>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1F483" w14:textId="77777777" w:rsidR="00712F7A" w:rsidRDefault="00000000">
    <w:pPr>
      <w:spacing w:line="1" w:lineRule="exact"/>
    </w:pPr>
    <w:r>
      <w:rPr>
        <w:noProof/>
      </w:rPr>
      <mc:AlternateContent>
        <mc:Choice Requires="wps">
          <w:drawing>
            <wp:anchor distT="0" distB="0" distL="0" distR="0" simplePos="0" relativeHeight="62914696" behindDoc="1" locked="0" layoutInCell="1" allowOverlap="1" wp14:anchorId="6840680C" wp14:editId="09E480DC">
              <wp:simplePos x="0" y="0"/>
              <wp:positionH relativeFrom="page">
                <wp:posOffset>6642735</wp:posOffset>
              </wp:positionH>
              <wp:positionV relativeFrom="page">
                <wp:posOffset>10563860</wp:posOffset>
              </wp:positionV>
              <wp:extent cx="57785" cy="94615"/>
              <wp:effectExtent l="0" t="0" r="0" b="0"/>
              <wp:wrapNone/>
              <wp:docPr id="9" name="Shape 9"/>
              <wp:cNvGraphicFramePr/>
              <a:graphic xmlns:a="http://schemas.openxmlformats.org/drawingml/2006/main">
                <a:graphicData uri="http://schemas.microsoft.com/office/word/2010/wordprocessingShape">
                  <wps:wsp>
                    <wps:cNvSpPr txBox="1"/>
                    <wps:spPr>
                      <a:xfrm>
                        <a:off x="0" y="0"/>
                        <a:ext cx="57785" cy="94615"/>
                      </a:xfrm>
                      <a:prstGeom prst="rect">
                        <a:avLst/>
                      </a:prstGeom>
                      <a:noFill/>
                    </wps:spPr>
                    <wps:txbx>
                      <w:txbxContent>
                        <w:p w14:paraId="28487250" w14:textId="77777777" w:rsidR="00712F7A" w:rsidRDefault="00000000">
                          <w:pPr>
                            <w:pStyle w:val="Zhlavnebozpat20"/>
                            <w:rPr>
                              <w:sz w:val="24"/>
                              <w:szCs w:val="24"/>
                            </w:rPr>
                          </w:pPr>
                          <w:r>
                            <w:fldChar w:fldCharType="begin"/>
                          </w:r>
                          <w:r>
                            <w:instrText xml:space="preserve"> PAGE \* MERGEFORMAT </w:instrText>
                          </w:r>
                          <w:r>
                            <w:fldChar w:fldCharType="separate"/>
                          </w:r>
                          <w:r>
                            <w:rPr>
                              <w:rFonts w:ascii="Courier New" w:eastAsia="Courier New" w:hAnsi="Courier New" w:cs="Courier New"/>
                              <w:sz w:val="24"/>
                              <w:szCs w:val="24"/>
                            </w:rPr>
                            <w:t>#</w:t>
                          </w:r>
                          <w:r>
                            <w:rPr>
                              <w:rFonts w:ascii="Courier New" w:eastAsia="Courier New" w:hAnsi="Courier New" w:cs="Courier New"/>
                              <w:sz w:val="24"/>
                              <w:szCs w:val="24"/>
                            </w:rPr>
                            <w:fldChar w:fldCharType="end"/>
                          </w:r>
                        </w:p>
                      </w:txbxContent>
                    </wps:txbx>
                    <wps:bodyPr wrap="none" lIns="0" tIns="0" rIns="0" bIns="0">
                      <a:spAutoFit/>
                    </wps:bodyPr>
                  </wps:wsp>
                </a:graphicData>
              </a:graphic>
            </wp:anchor>
          </w:drawing>
        </mc:Choice>
        <mc:Fallback>
          <w:pict>
            <v:shape id="_x0000_s1035" type="#_x0000_t202" style="position:absolute;margin-left:523.04999999999995pt;margin-top:831.80000000000007pt;width:4.5499999999999998pt;height:7.4500000000000002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Courier New" w:eastAsia="Courier New" w:hAnsi="Courier New" w:cs="Courier New"/>
                          <w:color w:val="000000"/>
                          <w:spacing w:val="0"/>
                          <w:w w:val="100"/>
                          <w:position w:val="0"/>
                          <w:sz w:val="24"/>
                          <w:szCs w:val="24"/>
                          <w:shd w:val="clear" w:color="auto" w:fill="auto"/>
                          <w:lang w:val="cs-CZ" w:eastAsia="cs-CZ" w:bidi="cs-CZ"/>
                        </w:rPr>
                        <w:t>#</w:t>
                      </w:r>
                    </w:fldSimple>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BA67" w14:textId="77777777" w:rsidR="00712F7A" w:rsidRDefault="00000000">
    <w:pPr>
      <w:spacing w:line="1" w:lineRule="exact"/>
    </w:pPr>
    <w:r>
      <w:rPr>
        <w:noProof/>
      </w:rPr>
      <mc:AlternateContent>
        <mc:Choice Requires="wps">
          <w:drawing>
            <wp:anchor distT="0" distB="0" distL="0" distR="0" simplePos="0" relativeHeight="62914700" behindDoc="1" locked="0" layoutInCell="1" allowOverlap="1" wp14:anchorId="6AFE3D15" wp14:editId="367A4637">
              <wp:simplePos x="0" y="0"/>
              <wp:positionH relativeFrom="page">
                <wp:posOffset>6327775</wp:posOffset>
              </wp:positionH>
              <wp:positionV relativeFrom="page">
                <wp:posOffset>9970770</wp:posOffset>
              </wp:positionV>
              <wp:extent cx="228600" cy="106680"/>
              <wp:effectExtent l="0" t="0" r="0" b="0"/>
              <wp:wrapNone/>
              <wp:docPr id="13" name="Shape 13"/>
              <wp:cNvGraphicFramePr/>
              <a:graphic xmlns:a="http://schemas.openxmlformats.org/drawingml/2006/main">
                <a:graphicData uri="http://schemas.microsoft.com/office/word/2010/wordprocessingShape">
                  <wps:wsp>
                    <wps:cNvSpPr txBox="1"/>
                    <wps:spPr>
                      <a:xfrm>
                        <a:off x="0" y="0"/>
                        <a:ext cx="228600" cy="106680"/>
                      </a:xfrm>
                      <a:prstGeom prst="rect">
                        <a:avLst/>
                      </a:prstGeom>
                      <a:noFill/>
                    </wps:spPr>
                    <wps:txbx>
                      <w:txbxContent>
                        <w:p w14:paraId="0FB5198D" w14:textId="77777777" w:rsidR="00712F7A" w:rsidRDefault="00000000">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 id="_x0000_s1039" type="#_x0000_t202" style="position:absolute;margin-left:498.25pt;margin-top:785.10000000000002pt;width:18.pt;height:8.4000000000000004pt;z-index:-18874405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 </w:t>
                    </w:r>
                    <w:fldSimple w:instr=" PAGE \* MERGEFORMAT ">
                      <w:r>
                        <w:rPr>
                          <w:color w:val="000000"/>
                          <w:spacing w:val="0"/>
                          <w:w w:val="100"/>
                          <w:position w:val="0"/>
                          <w:sz w:val="24"/>
                          <w:szCs w:val="24"/>
                          <w:shd w:val="clear" w:color="auto" w:fill="auto"/>
                          <w:lang w:val="cs-CZ" w:eastAsia="cs-CZ" w:bidi="cs-CZ"/>
                        </w:rPr>
                        <w:t>#</w:t>
                      </w:r>
                    </w:fldSimple>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A8B5B" w14:textId="77777777" w:rsidR="00712F7A" w:rsidRDefault="00712F7A">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C6DFA" w14:textId="77777777" w:rsidR="006F7E8F" w:rsidRDefault="006F7E8F"/>
  </w:footnote>
  <w:footnote w:type="continuationSeparator" w:id="0">
    <w:p w14:paraId="0379816C" w14:textId="77777777" w:rsidR="006F7E8F" w:rsidRDefault="006F7E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EDFB0" w14:textId="77777777" w:rsidR="00712F7A" w:rsidRDefault="00000000">
    <w:pPr>
      <w:spacing w:line="1" w:lineRule="exact"/>
    </w:pPr>
    <w:r>
      <w:rPr>
        <w:noProof/>
      </w:rPr>
      <mc:AlternateContent>
        <mc:Choice Requires="wps">
          <w:drawing>
            <wp:anchor distT="0" distB="0" distL="0" distR="0" simplePos="0" relativeHeight="62914690" behindDoc="1" locked="0" layoutInCell="1" allowOverlap="1" wp14:anchorId="6AAD2A8B" wp14:editId="10461727">
              <wp:simplePos x="0" y="0"/>
              <wp:positionH relativeFrom="page">
                <wp:posOffset>702310</wp:posOffset>
              </wp:positionH>
              <wp:positionV relativeFrom="page">
                <wp:posOffset>322580</wp:posOffset>
              </wp:positionV>
              <wp:extent cx="6065520" cy="128270"/>
              <wp:effectExtent l="0" t="0" r="0" b="0"/>
              <wp:wrapNone/>
              <wp:docPr id="3" name="Shape 3"/>
              <wp:cNvGraphicFramePr/>
              <a:graphic xmlns:a="http://schemas.openxmlformats.org/drawingml/2006/main">
                <a:graphicData uri="http://schemas.microsoft.com/office/word/2010/wordprocessingShape">
                  <wps:wsp>
                    <wps:cNvSpPr txBox="1"/>
                    <wps:spPr>
                      <a:xfrm>
                        <a:off x="0" y="0"/>
                        <a:ext cx="6065520" cy="128270"/>
                      </a:xfrm>
                      <a:prstGeom prst="rect">
                        <a:avLst/>
                      </a:prstGeom>
                      <a:noFill/>
                    </wps:spPr>
                    <wps:txbx>
                      <w:txbxContent>
                        <w:p w14:paraId="50834178" w14:textId="77777777" w:rsidR="00712F7A" w:rsidRDefault="00000000">
                          <w:pPr>
                            <w:pStyle w:val="Zhlavnebozpat20"/>
                            <w:rPr>
                              <w:sz w:val="24"/>
                              <w:szCs w:val="24"/>
                            </w:rPr>
                          </w:pPr>
                          <w:r>
                            <w:rPr>
                              <w:rFonts w:ascii="Calibri" w:eastAsia="Calibri" w:hAnsi="Calibri" w:cs="Calibri"/>
                              <w:sz w:val="22"/>
                              <w:szCs w:val="22"/>
                            </w:rPr>
                            <w:t xml:space="preserve">Název akce: Zborovského náměstí - řešení dopravních vazeb - PD </w:t>
                          </w:r>
                          <w:r>
                            <w:rPr>
                              <w:rFonts w:ascii="Calibri" w:eastAsia="Calibri" w:hAnsi="Calibri" w:cs="Calibri"/>
                              <w:sz w:val="24"/>
                              <w:szCs w:val="24"/>
                            </w:rPr>
                            <w:t>Smlouva o dílo č.: OD-VZMR-2025-</w:t>
                          </w:r>
                          <w:r>
                            <w:rPr>
                              <w:rFonts w:ascii="Calibri" w:eastAsia="Calibri" w:hAnsi="Calibri" w:cs="Calibri"/>
                              <w:b/>
                              <w:bCs/>
                              <w:sz w:val="24"/>
                              <w:szCs w:val="24"/>
                            </w:rPr>
                            <w:t>5</w:t>
                          </w:r>
                        </w:p>
                      </w:txbxContent>
                    </wps:txbx>
                    <wps:bodyPr wrap="none" lIns="0" tIns="0" rIns="0" bIns="0">
                      <a:spAutoFit/>
                    </wps:bodyPr>
                  </wps:wsp>
                </a:graphicData>
              </a:graphic>
            </wp:anchor>
          </w:drawing>
        </mc:Choice>
        <mc:Fallback>
          <w:pict>
            <v:shape id="_x0000_s1029" type="#_x0000_t202" style="position:absolute;margin-left:55.300000000000004pt;margin-top:25.400000000000002pt;width:477.60000000000002pt;height:1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2"/>
                        <w:szCs w:val="22"/>
                        <w:shd w:val="clear" w:color="auto" w:fill="auto"/>
                        <w:lang w:val="cs-CZ" w:eastAsia="cs-CZ" w:bidi="cs-CZ"/>
                      </w:rPr>
                      <w:t xml:space="preserve">Název akce: Zborovského náměstí - řešení dopravních vazeb - PD </w:t>
                    </w:r>
                    <w:r>
                      <w:rPr>
                        <w:rFonts w:ascii="Calibri" w:eastAsia="Calibri" w:hAnsi="Calibri" w:cs="Calibri"/>
                        <w:color w:val="000000"/>
                        <w:spacing w:val="0"/>
                        <w:w w:val="100"/>
                        <w:position w:val="0"/>
                        <w:sz w:val="24"/>
                        <w:szCs w:val="24"/>
                        <w:shd w:val="clear" w:color="auto" w:fill="auto"/>
                        <w:lang w:val="cs-CZ" w:eastAsia="cs-CZ" w:bidi="cs-CZ"/>
                      </w:rPr>
                      <w:t>Smlouva o dílo č.: OD-VZMR-2025-</w:t>
                    </w:r>
                    <w:r>
                      <w:rPr>
                        <w:rFonts w:ascii="Calibri" w:eastAsia="Calibri" w:hAnsi="Calibri" w:cs="Calibri"/>
                        <w:b/>
                        <w:bCs/>
                        <w:color w:val="000000"/>
                        <w:spacing w:val="0"/>
                        <w:w w:val="100"/>
                        <w:position w:val="0"/>
                        <w:sz w:val="24"/>
                        <w:szCs w:val="24"/>
                        <w:shd w:val="clear" w:color="auto" w:fill="auto"/>
                        <w:lang w:val="cs-CZ" w:eastAsia="cs-CZ" w:bidi="cs-CZ"/>
                      </w:rPr>
                      <w:t>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473C" w14:textId="77777777" w:rsidR="00712F7A" w:rsidRDefault="00000000">
    <w:pPr>
      <w:spacing w:line="1" w:lineRule="exact"/>
    </w:pPr>
    <w:r>
      <w:rPr>
        <w:noProof/>
      </w:rPr>
      <mc:AlternateContent>
        <mc:Choice Requires="wps">
          <w:drawing>
            <wp:anchor distT="0" distB="0" distL="0" distR="0" simplePos="0" relativeHeight="62914694" behindDoc="1" locked="0" layoutInCell="1" allowOverlap="1" wp14:anchorId="169A6664" wp14:editId="3C56C7EB">
              <wp:simplePos x="0" y="0"/>
              <wp:positionH relativeFrom="page">
                <wp:posOffset>927735</wp:posOffset>
              </wp:positionH>
              <wp:positionV relativeFrom="page">
                <wp:posOffset>322580</wp:posOffset>
              </wp:positionV>
              <wp:extent cx="6202680" cy="128270"/>
              <wp:effectExtent l="0" t="0" r="0" b="0"/>
              <wp:wrapNone/>
              <wp:docPr id="7" name="Shape 7"/>
              <wp:cNvGraphicFramePr/>
              <a:graphic xmlns:a="http://schemas.openxmlformats.org/drawingml/2006/main">
                <a:graphicData uri="http://schemas.microsoft.com/office/word/2010/wordprocessingShape">
                  <wps:wsp>
                    <wps:cNvSpPr txBox="1"/>
                    <wps:spPr>
                      <a:xfrm>
                        <a:off x="0" y="0"/>
                        <a:ext cx="6202680" cy="128270"/>
                      </a:xfrm>
                      <a:prstGeom prst="rect">
                        <a:avLst/>
                      </a:prstGeom>
                      <a:noFill/>
                    </wps:spPr>
                    <wps:txbx>
                      <w:txbxContent>
                        <w:p w14:paraId="20E3CDC3" w14:textId="77777777" w:rsidR="00712F7A" w:rsidRDefault="00000000">
                          <w:pPr>
                            <w:pStyle w:val="Zhlavnebozpat20"/>
                            <w:tabs>
                              <w:tab w:val="right" w:pos="9768"/>
                            </w:tabs>
                            <w:rPr>
                              <w:sz w:val="24"/>
                              <w:szCs w:val="24"/>
                            </w:rPr>
                          </w:pPr>
                          <w:r>
                            <w:rPr>
                              <w:rFonts w:ascii="Calibri" w:eastAsia="Calibri" w:hAnsi="Calibri" w:cs="Calibri"/>
                              <w:sz w:val="22"/>
                              <w:szCs w:val="22"/>
                            </w:rPr>
                            <w:t>Název akce: Zborovského náměstí - řešení dopravních vazeb - PD</w:t>
                          </w:r>
                          <w:r>
                            <w:rPr>
                              <w:rFonts w:ascii="Calibri" w:eastAsia="Calibri" w:hAnsi="Calibri" w:cs="Calibri"/>
                              <w:sz w:val="22"/>
                              <w:szCs w:val="22"/>
                            </w:rPr>
                            <w:tab/>
                          </w:r>
                          <w:r>
                            <w:rPr>
                              <w:rFonts w:ascii="Calibri" w:eastAsia="Calibri" w:hAnsi="Calibri" w:cs="Calibri"/>
                              <w:sz w:val="24"/>
                              <w:szCs w:val="24"/>
                            </w:rPr>
                            <w:t>Smlouva o dílo č.: OD-VZMR-2025-</w:t>
                          </w:r>
                          <w:r>
                            <w:rPr>
                              <w:rFonts w:ascii="Calibri" w:eastAsia="Calibri" w:hAnsi="Calibri" w:cs="Calibri"/>
                              <w:b/>
                              <w:bCs/>
                              <w:sz w:val="24"/>
                              <w:szCs w:val="24"/>
                            </w:rPr>
                            <w:t>5</w:t>
                          </w:r>
                        </w:p>
                      </w:txbxContent>
                    </wps:txbx>
                    <wps:bodyPr lIns="0" tIns="0" rIns="0" bIns="0">
                      <a:spAutoFit/>
                    </wps:bodyPr>
                  </wps:wsp>
                </a:graphicData>
              </a:graphic>
            </wp:anchor>
          </w:drawing>
        </mc:Choice>
        <mc:Fallback>
          <w:pict>
            <v:shape id="_x0000_s1033" type="#_x0000_t202" style="position:absolute;margin-left:73.049999999999997pt;margin-top:25.400000000000002pt;width:488.40000000000003pt;height:10.1pt;z-index:-188744059;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768" w:val="right"/>
                      </w:tabs>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2"/>
                        <w:szCs w:val="22"/>
                        <w:shd w:val="clear" w:color="auto" w:fill="auto"/>
                        <w:lang w:val="cs-CZ" w:eastAsia="cs-CZ" w:bidi="cs-CZ"/>
                      </w:rPr>
                      <w:t>Název akce: Zborovského náměstí - řešení dopravních vazeb - PD</w:t>
                      <w:tab/>
                    </w:r>
                    <w:r>
                      <w:rPr>
                        <w:rFonts w:ascii="Calibri" w:eastAsia="Calibri" w:hAnsi="Calibri" w:cs="Calibri"/>
                        <w:color w:val="000000"/>
                        <w:spacing w:val="0"/>
                        <w:w w:val="100"/>
                        <w:position w:val="0"/>
                        <w:sz w:val="24"/>
                        <w:szCs w:val="24"/>
                        <w:shd w:val="clear" w:color="auto" w:fill="auto"/>
                        <w:lang w:val="cs-CZ" w:eastAsia="cs-CZ" w:bidi="cs-CZ"/>
                      </w:rPr>
                      <w:t>Smlouva o dílo č.: OD-VZMR-2025-</w:t>
                    </w:r>
                    <w:r>
                      <w:rPr>
                        <w:rFonts w:ascii="Calibri" w:eastAsia="Calibri" w:hAnsi="Calibri" w:cs="Calibri"/>
                        <w:b/>
                        <w:bCs/>
                        <w:color w:val="000000"/>
                        <w:spacing w:val="0"/>
                        <w:w w:val="100"/>
                        <w:position w:val="0"/>
                        <w:sz w:val="24"/>
                        <w:szCs w:val="24"/>
                        <w:shd w:val="clear" w:color="auto" w:fill="auto"/>
                        <w:lang w:val="cs-CZ" w:eastAsia="cs-CZ" w:bidi="cs-CZ"/>
                      </w:rPr>
                      <w:t>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A332D" w14:textId="77777777" w:rsidR="00712F7A" w:rsidRDefault="00000000">
    <w:pPr>
      <w:spacing w:line="1" w:lineRule="exact"/>
    </w:pPr>
    <w:r>
      <w:rPr>
        <w:noProof/>
      </w:rPr>
      <mc:AlternateContent>
        <mc:Choice Requires="wps">
          <w:drawing>
            <wp:anchor distT="0" distB="0" distL="0" distR="0" simplePos="0" relativeHeight="62914698" behindDoc="1" locked="0" layoutInCell="1" allowOverlap="1" wp14:anchorId="1E302C00" wp14:editId="3914B8B1">
              <wp:simplePos x="0" y="0"/>
              <wp:positionH relativeFrom="page">
                <wp:posOffset>704215</wp:posOffset>
              </wp:positionH>
              <wp:positionV relativeFrom="page">
                <wp:posOffset>322580</wp:posOffset>
              </wp:positionV>
              <wp:extent cx="6065520" cy="128270"/>
              <wp:effectExtent l="0" t="0" r="0" b="0"/>
              <wp:wrapNone/>
              <wp:docPr id="11" name="Shape 11"/>
              <wp:cNvGraphicFramePr/>
              <a:graphic xmlns:a="http://schemas.openxmlformats.org/drawingml/2006/main">
                <a:graphicData uri="http://schemas.microsoft.com/office/word/2010/wordprocessingShape">
                  <wps:wsp>
                    <wps:cNvSpPr txBox="1"/>
                    <wps:spPr>
                      <a:xfrm>
                        <a:off x="0" y="0"/>
                        <a:ext cx="6065520" cy="128270"/>
                      </a:xfrm>
                      <a:prstGeom prst="rect">
                        <a:avLst/>
                      </a:prstGeom>
                      <a:noFill/>
                    </wps:spPr>
                    <wps:txbx>
                      <w:txbxContent>
                        <w:p w14:paraId="4B726D34" w14:textId="77777777" w:rsidR="00712F7A" w:rsidRDefault="00000000">
                          <w:pPr>
                            <w:pStyle w:val="Zhlavnebozpat20"/>
                            <w:rPr>
                              <w:sz w:val="24"/>
                              <w:szCs w:val="24"/>
                            </w:rPr>
                          </w:pPr>
                          <w:r>
                            <w:rPr>
                              <w:rFonts w:ascii="Calibri" w:eastAsia="Calibri" w:hAnsi="Calibri" w:cs="Calibri"/>
                              <w:sz w:val="22"/>
                              <w:szCs w:val="22"/>
                            </w:rPr>
                            <w:t xml:space="preserve">Název akce: Zborovského náměstí - řešení dopravních vazeb - PD </w:t>
                          </w:r>
                          <w:r>
                            <w:rPr>
                              <w:rFonts w:ascii="Calibri" w:eastAsia="Calibri" w:hAnsi="Calibri" w:cs="Calibri"/>
                              <w:sz w:val="24"/>
                              <w:szCs w:val="24"/>
                            </w:rPr>
                            <w:t>Smlouva o dílo č.: OD-VZMR-2025-</w:t>
                          </w:r>
                          <w:r>
                            <w:rPr>
                              <w:rFonts w:ascii="Calibri" w:eastAsia="Calibri" w:hAnsi="Calibri" w:cs="Calibri"/>
                              <w:b/>
                              <w:bCs/>
                              <w:sz w:val="24"/>
                              <w:szCs w:val="24"/>
                            </w:rPr>
                            <w:t>5</w:t>
                          </w:r>
                        </w:p>
                      </w:txbxContent>
                    </wps:txbx>
                    <wps:bodyPr wrap="none" lIns="0" tIns="0" rIns="0" bIns="0">
                      <a:spAutoFit/>
                    </wps:bodyPr>
                  </wps:wsp>
                </a:graphicData>
              </a:graphic>
            </wp:anchor>
          </w:drawing>
        </mc:Choice>
        <mc:Fallback>
          <w:pict>
            <v:shape id="_x0000_s1037" type="#_x0000_t202" style="position:absolute;margin-left:55.450000000000003pt;margin-top:25.400000000000002pt;width:477.60000000000002pt;height:10.1pt;z-index:-18874405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2"/>
                        <w:szCs w:val="22"/>
                        <w:shd w:val="clear" w:color="auto" w:fill="auto"/>
                        <w:lang w:val="cs-CZ" w:eastAsia="cs-CZ" w:bidi="cs-CZ"/>
                      </w:rPr>
                      <w:t xml:space="preserve">Název akce: Zborovského náměstí - řešení dopravních vazeb - PD </w:t>
                    </w:r>
                    <w:r>
                      <w:rPr>
                        <w:rFonts w:ascii="Calibri" w:eastAsia="Calibri" w:hAnsi="Calibri" w:cs="Calibri"/>
                        <w:color w:val="000000"/>
                        <w:spacing w:val="0"/>
                        <w:w w:val="100"/>
                        <w:position w:val="0"/>
                        <w:sz w:val="24"/>
                        <w:szCs w:val="24"/>
                        <w:shd w:val="clear" w:color="auto" w:fill="auto"/>
                        <w:lang w:val="cs-CZ" w:eastAsia="cs-CZ" w:bidi="cs-CZ"/>
                      </w:rPr>
                      <w:t>Smlouva o dílo č.: OD-VZMR-2025-</w:t>
                    </w:r>
                    <w:r>
                      <w:rPr>
                        <w:rFonts w:ascii="Calibri" w:eastAsia="Calibri" w:hAnsi="Calibri" w:cs="Calibri"/>
                        <w:b/>
                        <w:bCs/>
                        <w:color w:val="000000"/>
                        <w:spacing w:val="0"/>
                        <w:w w:val="100"/>
                        <w:position w:val="0"/>
                        <w:sz w:val="24"/>
                        <w:szCs w:val="24"/>
                        <w:shd w:val="clear" w:color="auto" w:fill="auto"/>
                        <w:lang w:val="cs-CZ" w:eastAsia="cs-CZ" w:bidi="cs-CZ"/>
                      </w:rPr>
                      <w:t>5</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35840" w14:textId="77777777" w:rsidR="00712F7A" w:rsidRDefault="00712F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269"/>
    <w:multiLevelType w:val="multilevel"/>
    <w:tmpl w:val="D7940320"/>
    <w:lvl w:ilvl="0">
      <w:start w:val="1"/>
      <w:numFmt w:val="decimal"/>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C2670A"/>
    <w:multiLevelType w:val="multilevel"/>
    <w:tmpl w:val="61FC55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475F63"/>
    <w:multiLevelType w:val="multilevel"/>
    <w:tmpl w:val="56FEC03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9E1F04"/>
    <w:multiLevelType w:val="multilevel"/>
    <w:tmpl w:val="03343F2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F51F7E"/>
    <w:multiLevelType w:val="multilevel"/>
    <w:tmpl w:val="B700F996"/>
    <w:lvl w:ilvl="0">
      <w:start w:val="2"/>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027F03"/>
    <w:multiLevelType w:val="multilevel"/>
    <w:tmpl w:val="B0068D7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9844DA"/>
    <w:multiLevelType w:val="multilevel"/>
    <w:tmpl w:val="2A0C90A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F44DA7"/>
    <w:multiLevelType w:val="multilevel"/>
    <w:tmpl w:val="AD10BC30"/>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F30A24"/>
    <w:multiLevelType w:val="multilevel"/>
    <w:tmpl w:val="79AA05A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0832A0"/>
    <w:multiLevelType w:val="multilevel"/>
    <w:tmpl w:val="D988C12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5D1B80"/>
    <w:multiLevelType w:val="multilevel"/>
    <w:tmpl w:val="83409CB0"/>
    <w:lvl w:ilvl="0">
      <w:start w:val="3"/>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E95670"/>
    <w:multiLevelType w:val="multilevel"/>
    <w:tmpl w:val="BBEE2D7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D87F81"/>
    <w:multiLevelType w:val="multilevel"/>
    <w:tmpl w:val="8E24A68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A2209B"/>
    <w:multiLevelType w:val="multilevel"/>
    <w:tmpl w:val="0A060B7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DE0C8F"/>
    <w:multiLevelType w:val="multilevel"/>
    <w:tmpl w:val="05BEA30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06C79B5"/>
    <w:multiLevelType w:val="multilevel"/>
    <w:tmpl w:val="CB9A9160"/>
    <w:lvl w:ilvl="0">
      <w:start w:val="1"/>
      <w:numFmt w:val="decimal"/>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F423E6"/>
    <w:multiLevelType w:val="multilevel"/>
    <w:tmpl w:val="ABB4C29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5DF6335"/>
    <w:multiLevelType w:val="multilevel"/>
    <w:tmpl w:val="7BCA5120"/>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6E5D2B"/>
    <w:multiLevelType w:val="multilevel"/>
    <w:tmpl w:val="E4BA68B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25C16E4"/>
    <w:multiLevelType w:val="multilevel"/>
    <w:tmpl w:val="AF5E56BC"/>
    <w:lvl w:ilvl="0">
      <w:start w:val="2"/>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3328C1"/>
    <w:multiLevelType w:val="multilevel"/>
    <w:tmpl w:val="4816DDE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D225130"/>
    <w:multiLevelType w:val="multilevel"/>
    <w:tmpl w:val="D2B4E97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10327723">
    <w:abstractNumId w:val="8"/>
  </w:num>
  <w:num w:numId="2" w16cid:durableId="908227795">
    <w:abstractNumId w:val="19"/>
  </w:num>
  <w:num w:numId="3" w16cid:durableId="1895962882">
    <w:abstractNumId w:val="13"/>
  </w:num>
  <w:num w:numId="4" w16cid:durableId="1355153769">
    <w:abstractNumId w:val="1"/>
  </w:num>
  <w:num w:numId="5" w16cid:durableId="1490710189">
    <w:abstractNumId w:val="9"/>
  </w:num>
  <w:num w:numId="6" w16cid:durableId="332955464">
    <w:abstractNumId w:val="11"/>
  </w:num>
  <w:num w:numId="7" w16cid:durableId="561913328">
    <w:abstractNumId w:val="0"/>
  </w:num>
  <w:num w:numId="8" w16cid:durableId="1251500420">
    <w:abstractNumId w:val="6"/>
  </w:num>
  <w:num w:numId="9" w16cid:durableId="1003777514">
    <w:abstractNumId w:val="15"/>
  </w:num>
  <w:num w:numId="10" w16cid:durableId="364015775">
    <w:abstractNumId w:val="14"/>
  </w:num>
  <w:num w:numId="11" w16cid:durableId="1178614859">
    <w:abstractNumId w:val="10"/>
  </w:num>
  <w:num w:numId="12" w16cid:durableId="2117367568">
    <w:abstractNumId w:val="20"/>
  </w:num>
  <w:num w:numId="13" w16cid:durableId="1064333444">
    <w:abstractNumId w:val="5"/>
  </w:num>
  <w:num w:numId="14" w16cid:durableId="840123683">
    <w:abstractNumId w:val="17"/>
  </w:num>
  <w:num w:numId="15" w16cid:durableId="378362421">
    <w:abstractNumId w:val="16"/>
  </w:num>
  <w:num w:numId="16" w16cid:durableId="1374036879">
    <w:abstractNumId w:val="18"/>
  </w:num>
  <w:num w:numId="17" w16cid:durableId="1653636849">
    <w:abstractNumId w:val="2"/>
  </w:num>
  <w:num w:numId="18" w16cid:durableId="699165988">
    <w:abstractNumId w:val="21"/>
  </w:num>
  <w:num w:numId="19" w16cid:durableId="1957103582">
    <w:abstractNumId w:val="4"/>
  </w:num>
  <w:num w:numId="20" w16cid:durableId="1138454106">
    <w:abstractNumId w:val="3"/>
  </w:num>
  <w:num w:numId="21" w16cid:durableId="1209299836">
    <w:abstractNumId w:val="12"/>
  </w:num>
  <w:num w:numId="22" w16cid:durableId="9641934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F7A"/>
    <w:rsid w:val="0001474B"/>
    <w:rsid w:val="002C58A4"/>
    <w:rsid w:val="00685912"/>
    <w:rsid w:val="006F0D94"/>
    <w:rsid w:val="006F7E8F"/>
    <w:rsid w:val="00712F7A"/>
    <w:rsid w:val="00AE15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B5CDE"/>
  <w15:docId w15:val="{5DF878BF-BEAD-4209-A9BD-88B74EE57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6"/>
      <w:szCs w:val="3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22"/>
      <w:szCs w:val="22"/>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8"/>
      <w:szCs w:val="28"/>
      <w:u w:val="singl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555555"/>
      <w:sz w:val="15"/>
      <w:szCs w:val="15"/>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paragraph" w:customStyle="1" w:styleId="Zkladntext1">
    <w:name w:val="Základní text1"/>
    <w:basedOn w:val="Normln"/>
    <w:link w:val="Zkladntext"/>
    <w:rPr>
      <w:rFonts w:ascii="Calibri" w:eastAsia="Calibri" w:hAnsi="Calibri" w:cs="Calibri"/>
      <w:sz w:val="22"/>
      <w:szCs w:val="22"/>
    </w:rPr>
  </w:style>
  <w:style w:type="paragraph" w:customStyle="1" w:styleId="Nadpis10">
    <w:name w:val="Nadpis #1"/>
    <w:basedOn w:val="Normln"/>
    <w:link w:val="Nadpis1"/>
    <w:pPr>
      <w:spacing w:after="280"/>
      <w:jc w:val="center"/>
      <w:outlineLvl w:val="0"/>
    </w:pPr>
    <w:rPr>
      <w:rFonts w:ascii="Calibri" w:eastAsia="Calibri" w:hAnsi="Calibri" w:cs="Calibri"/>
      <w:b/>
      <w:bCs/>
      <w:sz w:val="36"/>
      <w:szCs w:val="36"/>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Jin0">
    <w:name w:val="Jiné"/>
    <w:basedOn w:val="Normln"/>
    <w:link w:val="Jin"/>
    <w:rPr>
      <w:rFonts w:ascii="Calibri" w:eastAsia="Calibri" w:hAnsi="Calibri" w:cs="Calibri"/>
      <w:sz w:val="22"/>
      <w:szCs w:val="22"/>
    </w:rPr>
  </w:style>
  <w:style w:type="paragraph" w:customStyle="1" w:styleId="Titulektabulky0">
    <w:name w:val="Titulek tabulky"/>
    <w:basedOn w:val="Normln"/>
    <w:link w:val="Titulektabulky"/>
    <w:rPr>
      <w:rFonts w:ascii="Calibri" w:eastAsia="Calibri" w:hAnsi="Calibri" w:cs="Calibri"/>
      <w:b/>
      <w:bCs/>
      <w:sz w:val="22"/>
      <w:szCs w:val="22"/>
    </w:rPr>
  </w:style>
  <w:style w:type="paragraph" w:customStyle="1" w:styleId="Nadpis20">
    <w:name w:val="Nadpis #2"/>
    <w:basedOn w:val="Normln"/>
    <w:link w:val="Nadpis2"/>
    <w:pPr>
      <w:spacing w:after="300"/>
      <w:jc w:val="center"/>
      <w:outlineLvl w:val="1"/>
    </w:pPr>
    <w:rPr>
      <w:rFonts w:ascii="Calibri" w:eastAsia="Calibri" w:hAnsi="Calibri" w:cs="Calibri"/>
      <w:b/>
      <w:bCs/>
      <w:sz w:val="28"/>
      <w:szCs w:val="28"/>
      <w:u w:val="single"/>
    </w:rPr>
  </w:style>
  <w:style w:type="paragraph" w:customStyle="1" w:styleId="Zkladntext30">
    <w:name w:val="Základní text (3)"/>
    <w:basedOn w:val="Normln"/>
    <w:link w:val="Zkladntext3"/>
    <w:pPr>
      <w:spacing w:line="254" w:lineRule="auto"/>
    </w:pPr>
    <w:rPr>
      <w:rFonts w:ascii="Arial" w:eastAsia="Arial" w:hAnsi="Arial" w:cs="Arial"/>
      <w:color w:val="555555"/>
      <w:sz w:val="15"/>
      <w:szCs w:val="15"/>
    </w:rPr>
  </w:style>
  <w:style w:type="paragraph" w:customStyle="1" w:styleId="Zkladntext20">
    <w:name w:val="Základní text (2)"/>
    <w:basedOn w:val="Normln"/>
    <w:link w:val="Zkladntext2"/>
    <w:pPr>
      <w:spacing w:after="7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ana.martincova@mmp.cz" TargetMode="External"/><Relationship Id="rId13" Type="http://schemas.openxmlformats.org/officeDocument/2006/relationships/header" Target="header2.xml"/><Relationship Id="rId18"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mailto:antonin.suk@mmp.cz" TargetMode="Externa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antonin.suk@mmp.cz" TargetMode="External"/><Relationship Id="rId23" Type="http://schemas.openxmlformats.org/officeDocument/2006/relationships/hyperlink" Target="http://www.prodin.cz" TargetMode="External"/><Relationship Id="rId10" Type="http://schemas.openxmlformats.org/officeDocument/2006/relationships/hyperlink" Target="mailto:posta@mmp.cz"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ichal.hornys@prodin.cz" TargetMode="External"/><Relationship Id="rId14" Type="http://schemas.openxmlformats.org/officeDocument/2006/relationships/footer" Target="footer2.xml"/><Relationship Id="rId22" Type="http://schemas.openxmlformats.org/officeDocument/2006/relationships/hyperlink" Target="mailto:info@prodin.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6716</Words>
  <Characters>39630</Characters>
  <Application>Microsoft Office Word</Application>
  <DocSecurity>0</DocSecurity>
  <Lines>330</Lines>
  <Paragraphs>92</Paragraphs>
  <ScaleCrop>false</ScaleCrop>
  <Company/>
  <LinksUpToDate>false</LinksUpToDate>
  <CharactersWithSpaces>46254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pro VŘ MŠ Matury – výměna oplocení</dc:title>
  <dc:subject/>
  <dc:creator>dvoracekj</dc:creator>
  <cp:keywords/>
  <cp:lastModifiedBy>Modrová Dagmar</cp:lastModifiedBy>
  <cp:revision>3</cp:revision>
  <dcterms:created xsi:type="dcterms:W3CDTF">2025-11-24T14:24:00Z</dcterms:created>
  <dcterms:modified xsi:type="dcterms:W3CDTF">2025-11-26T08:27:00Z</dcterms:modified>
</cp:coreProperties>
</file>