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B309" w14:textId="77777777" w:rsidR="00735284" w:rsidRDefault="00282620">
      <w:pPr>
        <w:spacing w:before="41"/>
        <w:ind w:right="333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2B95B30A" w14:textId="77777777" w:rsidR="00735284" w:rsidRDefault="00282620">
      <w:pPr>
        <w:pStyle w:val="Nadpis1"/>
        <w:spacing w:before="146"/>
        <w:ind w:left="0" w:right="336" w:firstLine="0"/>
        <w:jc w:val="center"/>
      </w:pPr>
      <w:r>
        <w:t>SMLOUVA O KONZULTAČNÍ PODPOŘE</w:t>
      </w:r>
    </w:p>
    <w:p w14:paraId="2B95B30B" w14:textId="77777777" w:rsidR="00735284" w:rsidRDefault="00282620">
      <w:pPr>
        <w:pStyle w:val="Zkladntext"/>
        <w:ind w:right="333"/>
        <w:jc w:val="center"/>
      </w:pPr>
      <w:r>
        <w:t>(dále jen „Smlouva“)</w:t>
      </w:r>
    </w:p>
    <w:p w14:paraId="2B95B30C" w14:textId="77777777" w:rsidR="00735284" w:rsidRDefault="00735284">
      <w:pPr>
        <w:pStyle w:val="Zkladntext"/>
        <w:rPr>
          <w:sz w:val="20"/>
        </w:rPr>
      </w:pPr>
    </w:p>
    <w:p w14:paraId="2B95B30D" w14:textId="77777777" w:rsidR="00735284" w:rsidRDefault="00735284">
      <w:pPr>
        <w:pStyle w:val="Zkladntext"/>
        <w:spacing w:before="10"/>
        <w:rPr>
          <w:sz w:val="19"/>
        </w:rPr>
      </w:pPr>
    </w:p>
    <w:p w14:paraId="2B95B30E" w14:textId="77777777" w:rsidR="00735284" w:rsidRDefault="00282620">
      <w:pPr>
        <w:pStyle w:val="Nadpis1"/>
        <w:spacing w:before="51"/>
        <w:ind w:left="118" w:firstLine="0"/>
        <w:jc w:val="left"/>
      </w:pPr>
      <w:r>
        <w:rPr>
          <w:u w:val="single"/>
        </w:rPr>
        <w:t>Poskytovatel podpory:</w:t>
      </w:r>
    </w:p>
    <w:p w14:paraId="2B95B30F" w14:textId="77777777" w:rsidR="00735284" w:rsidRDefault="00735284">
      <w:pPr>
        <w:pStyle w:val="Zkladntext"/>
        <w:spacing w:before="9"/>
        <w:rPr>
          <w:b/>
          <w:sz w:val="19"/>
        </w:rPr>
      </w:pPr>
    </w:p>
    <w:p w14:paraId="2B95B310" w14:textId="77777777" w:rsidR="00735284" w:rsidRDefault="00282620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2B95B311" w14:textId="77777777" w:rsidR="00735284" w:rsidRDefault="00282620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2B95B312" w14:textId="77777777" w:rsidR="00735284" w:rsidRDefault="00282620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2B95B313" w14:textId="77777777" w:rsidR="00735284" w:rsidRDefault="00282620">
      <w:pPr>
        <w:pStyle w:val="Zkladntext"/>
        <w:ind w:left="118"/>
      </w:pPr>
      <w:r>
        <w:t>Zastoupený (na základě</w:t>
      </w:r>
    </w:p>
    <w:p w14:paraId="2B95B314" w14:textId="7E7FE86A" w:rsidR="00735284" w:rsidRDefault="00282620">
      <w:pPr>
        <w:pStyle w:val="Zkladntext"/>
        <w:tabs>
          <w:tab w:val="left" w:pos="3659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3E0233">
        <w:t>xxxxxxx</w:t>
      </w:r>
      <w:proofErr w:type="spellEnd"/>
    </w:p>
    <w:p w14:paraId="2B95B315" w14:textId="3980687E" w:rsidR="00735284" w:rsidRDefault="00282620">
      <w:pPr>
        <w:pStyle w:val="Zkladntext"/>
        <w:tabs>
          <w:tab w:val="left" w:pos="3659"/>
        </w:tabs>
        <w:spacing w:before="119"/>
        <w:ind w:left="1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3E0233">
        <w:t>xxxxxxx</w:t>
      </w:r>
      <w:proofErr w:type="spellEnd"/>
    </w:p>
    <w:p w14:paraId="2B95B316" w14:textId="77777777" w:rsidR="00735284" w:rsidRDefault="00282620">
      <w:pPr>
        <w:spacing w:before="1"/>
        <w:ind w:left="1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B95B317" w14:textId="77777777" w:rsidR="00735284" w:rsidRDefault="00735284">
      <w:pPr>
        <w:pStyle w:val="Zkladntext"/>
      </w:pPr>
    </w:p>
    <w:p w14:paraId="2B95B318" w14:textId="77777777" w:rsidR="00735284" w:rsidRDefault="00735284">
      <w:pPr>
        <w:pStyle w:val="Zkladntext"/>
      </w:pPr>
    </w:p>
    <w:p w14:paraId="2B95B319" w14:textId="77777777" w:rsidR="00735284" w:rsidRDefault="00735284">
      <w:pPr>
        <w:pStyle w:val="Zkladntext"/>
      </w:pPr>
    </w:p>
    <w:p w14:paraId="2B95B31A" w14:textId="77777777" w:rsidR="00735284" w:rsidRDefault="00735284">
      <w:pPr>
        <w:pStyle w:val="Zkladntext"/>
        <w:spacing w:before="11"/>
        <w:rPr>
          <w:sz w:val="23"/>
        </w:rPr>
      </w:pPr>
    </w:p>
    <w:p w14:paraId="2B95B31B" w14:textId="77777777" w:rsidR="00735284" w:rsidRDefault="00282620">
      <w:pPr>
        <w:pStyle w:val="Nadpis1"/>
        <w:ind w:left="1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B95B31C" w14:textId="77777777" w:rsidR="00735284" w:rsidRDefault="00735284">
      <w:pPr>
        <w:pStyle w:val="Zkladntext"/>
        <w:spacing w:before="9"/>
        <w:rPr>
          <w:b/>
          <w:sz w:val="19"/>
        </w:rPr>
      </w:pPr>
    </w:p>
    <w:p w14:paraId="2B95B31D" w14:textId="77777777" w:rsidR="00735284" w:rsidRDefault="00282620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MoraviaLab</w:t>
      </w:r>
      <w:proofErr w:type="spellEnd"/>
      <w:r>
        <w:rPr>
          <w:spacing w:val="-2"/>
        </w:rPr>
        <w:t xml:space="preserve"> </w:t>
      </w:r>
      <w:r>
        <w:t>s.r.o.</w:t>
      </w:r>
    </w:p>
    <w:p w14:paraId="2B95B31E" w14:textId="77777777" w:rsidR="00735284" w:rsidRDefault="00282620">
      <w:pPr>
        <w:pStyle w:val="Zkladntext"/>
        <w:tabs>
          <w:tab w:val="left" w:pos="3659"/>
        </w:tabs>
        <w:ind w:left="118"/>
      </w:pPr>
      <w:r>
        <w:t>Sídlo:</w:t>
      </w:r>
      <w:r>
        <w:tab/>
        <w:t>Sadová 1776/23, Ostrava, 70200</w:t>
      </w:r>
    </w:p>
    <w:p w14:paraId="2B95B31F" w14:textId="77777777" w:rsidR="00735284" w:rsidRDefault="00282620">
      <w:pPr>
        <w:pStyle w:val="Zkladntext"/>
        <w:tabs>
          <w:tab w:val="right" w:pos="4634"/>
        </w:tabs>
        <w:ind w:left="118"/>
      </w:pPr>
      <w:r>
        <w:t>IČO:</w:t>
      </w:r>
      <w:r>
        <w:tab/>
        <w:t>28618718</w:t>
      </w:r>
    </w:p>
    <w:p w14:paraId="2B95B320" w14:textId="77777777" w:rsidR="00735284" w:rsidRDefault="00282620">
      <w:pPr>
        <w:pStyle w:val="Zkladntext"/>
        <w:tabs>
          <w:tab w:val="left" w:pos="3659"/>
        </w:tabs>
        <w:ind w:left="118"/>
      </w:pPr>
      <w:r>
        <w:t>Zastoupený:</w:t>
      </w:r>
      <w:r>
        <w:tab/>
        <w:t>Ing. Martin Hájek</w:t>
      </w:r>
    </w:p>
    <w:p w14:paraId="7EC230A5" w14:textId="77777777" w:rsidR="00425B06" w:rsidRDefault="00282620">
      <w:pPr>
        <w:pStyle w:val="Zkladntext"/>
        <w:tabs>
          <w:tab w:val="left" w:pos="3659"/>
        </w:tabs>
        <w:spacing w:before="2"/>
        <w:ind w:left="118" w:right="400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425B06">
        <w:t>xxxxxxx</w:t>
      </w:r>
      <w:proofErr w:type="spellEnd"/>
    </w:p>
    <w:p w14:paraId="2B95B321" w14:textId="319A1270" w:rsidR="00735284" w:rsidRDefault="00282620">
      <w:pPr>
        <w:pStyle w:val="Zkladntext"/>
        <w:tabs>
          <w:tab w:val="left" w:pos="3659"/>
        </w:tabs>
        <w:spacing w:before="2"/>
        <w:ind w:left="118" w:right="4007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2B95B322" w14:textId="77777777" w:rsidR="00735284" w:rsidRDefault="00735284">
      <w:pPr>
        <w:pStyle w:val="Zkladntext"/>
      </w:pPr>
    </w:p>
    <w:p w14:paraId="2B95B323" w14:textId="77777777" w:rsidR="00735284" w:rsidRDefault="00735284">
      <w:pPr>
        <w:pStyle w:val="Zkladntext"/>
      </w:pPr>
    </w:p>
    <w:p w14:paraId="2B95B324" w14:textId="77777777" w:rsidR="00735284" w:rsidRDefault="00735284">
      <w:pPr>
        <w:pStyle w:val="Zkladntext"/>
        <w:spacing w:before="11"/>
        <w:rPr>
          <w:sz w:val="23"/>
        </w:rPr>
      </w:pPr>
    </w:p>
    <w:p w14:paraId="2B95B325" w14:textId="77777777" w:rsidR="00735284" w:rsidRDefault="00282620">
      <w:pPr>
        <w:pStyle w:val="Nadpis1"/>
        <w:ind w:left="118" w:firstLine="0"/>
        <w:jc w:val="left"/>
      </w:pPr>
      <w:r>
        <w:rPr>
          <w:u w:val="single"/>
        </w:rPr>
        <w:t>Expert:</w:t>
      </w:r>
    </w:p>
    <w:p w14:paraId="2B95B326" w14:textId="77777777" w:rsidR="00735284" w:rsidRDefault="00735284">
      <w:pPr>
        <w:pStyle w:val="Zkladntext"/>
        <w:spacing w:before="9"/>
        <w:rPr>
          <w:b/>
          <w:sz w:val="19"/>
        </w:rPr>
      </w:pPr>
    </w:p>
    <w:p w14:paraId="2B95B327" w14:textId="77777777" w:rsidR="00735284" w:rsidRDefault="00282620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IdeaHUB</w:t>
      </w:r>
      <w:proofErr w:type="spellEnd"/>
      <w:r>
        <w:rPr>
          <w:spacing w:val="-2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2B95B328" w14:textId="77777777" w:rsidR="00735284" w:rsidRDefault="00282620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373/4,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B95B329" w14:textId="77777777" w:rsidR="00735284" w:rsidRDefault="00282620">
      <w:pPr>
        <w:pStyle w:val="Zkladntext"/>
        <w:tabs>
          <w:tab w:val="right" w:pos="4634"/>
        </w:tabs>
        <w:ind w:left="118"/>
      </w:pPr>
      <w:r>
        <w:t>IČO:</w:t>
      </w:r>
      <w:r>
        <w:tab/>
        <w:t>05358078</w:t>
      </w:r>
    </w:p>
    <w:p w14:paraId="2B95B32A" w14:textId="77777777" w:rsidR="00735284" w:rsidRDefault="00282620">
      <w:pPr>
        <w:pStyle w:val="Zkladntext"/>
        <w:tabs>
          <w:tab w:val="left" w:pos="3659"/>
        </w:tabs>
        <w:ind w:left="118" w:right="4357"/>
        <w:jc w:val="both"/>
      </w:pPr>
      <w:r>
        <w:t>Zastoupený:</w:t>
      </w:r>
      <w:r>
        <w:tab/>
        <w:t xml:space="preserve">Ing. Vladimír </w:t>
      </w:r>
      <w:r>
        <w:rPr>
          <w:spacing w:val="-3"/>
        </w:rPr>
        <w:t xml:space="preserve">Dostál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Ing. Vladimír </w:t>
      </w:r>
      <w:r>
        <w:rPr>
          <w:spacing w:val="-3"/>
        </w:rPr>
        <w:t xml:space="preserve">Dostál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B95B32B" w14:textId="141A0926" w:rsidR="00735284" w:rsidRDefault="00282620">
      <w:pPr>
        <w:pStyle w:val="Zkladntext"/>
        <w:spacing w:before="294"/>
        <w:ind w:left="118"/>
        <w:jc w:val="both"/>
      </w:pPr>
      <w:r>
        <w:t xml:space="preserve">Předpokládaný vedlejší Expert: </w:t>
      </w:r>
      <w:proofErr w:type="spellStart"/>
      <w:r w:rsidR="00A93AEA">
        <w:t>xxxxxxxxxx</w:t>
      </w:r>
      <w:proofErr w:type="spellEnd"/>
    </w:p>
    <w:p w14:paraId="2B95B32C" w14:textId="77777777" w:rsidR="00735284" w:rsidRDefault="00735284">
      <w:pPr>
        <w:jc w:val="both"/>
        <w:sectPr w:rsidR="00735284">
          <w:headerReference w:type="default" r:id="rId7"/>
          <w:footerReference w:type="default" r:id="rId8"/>
          <w:type w:val="continuous"/>
          <w:pgSz w:w="11910" w:h="16840"/>
          <w:pgMar w:top="1360" w:right="680" w:bottom="1020" w:left="1300" w:header="303" w:footer="828" w:gutter="0"/>
          <w:pgNumType w:start="1"/>
          <w:cols w:space="708"/>
        </w:sectPr>
      </w:pPr>
    </w:p>
    <w:p w14:paraId="2B95B32D" w14:textId="77777777" w:rsidR="00735284" w:rsidRDefault="00282620">
      <w:pPr>
        <w:pStyle w:val="Nadpis1"/>
        <w:numPr>
          <w:ilvl w:val="0"/>
          <w:numId w:val="1"/>
        </w:numPr>
        <w:tabs>
          <w:tab w:val="left" w:pos="479"/>
        </w:tabs>
        <w:spacing w:before="41"/>
        <w:ind w:hanging="361"/>
        <w:jc w:val="both"/>
      </w:pPr>
      <w:r>
        <w:lastRenderedPageBreak/>
        <w:t>Předmět smlouvy</w:t>
      </w:r>
    </w:p>
    <w:p w14:paraId="2B95B32E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2B95B32F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4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2B95B330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2"/>
        <w:ind w:right="44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B95B331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44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B95B332" w14:textId="77777777" w:rsidR="00735284" w:rsidRDefault="00282620">
      <w:pPr>
        <w:pStyle w:val="Nadpis1"/>
        <w:numPr>
          <w:ilvl w:val="0"/>
          <w:numId w:val="1"/>
        </w:numPr>
        <w:tabs>
          <w:tab w:val="left" w:pos="477"/>
        </w:tabs>
        <w:spacing w:before="119"/>
        <w:ind w:left="476" w:hanging="359"/>
        <w:jc w:val="both"/>
      </w:pPr>
      <w:r>
        <w:t>Konzultace</w:t>
      </w:r>
    </w:p>
    <w:p w14:paraId="2B95B333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B95B334" w14:textId="77777777" w:rsidR="00735284" w:rsidRDefault="00282620">
      <w:pPr>
        <w:pStyle w:val="Nadpis1"/>
        <w:spacing w:before="120"/>
        <w:ind w:firstLine="0"/>
        <w:jc w:val="left"/>
      </w:pPr>
      <w:r>
        <w:t>Cíl</w:t>
      </w:r>
    </w:p>
    <w:p w14:paraId="2B95B335" w14:textId="77777777" w:rsidR="00735284" w:rsidRDefault="00735284">
      <w:pPr>
        <w:pStyle w:val="Zkladntext"/>
        <w:rPr>
          <w:b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735284" w14:paraId="2B95B338" w14:textId="77777777">
        <w:trPr>
          <w:trHeight w:val="476"/>
        </w:trPr>
        <w:tc>
          <w:tcPr>
            <w:tcW w:w="7033" w:type="dxa"/>
          </w:tcPr>
          <w:p w14:paraId="2B95B336" w14:textId="77777777" w:rsidR="00735284" w:rsidRDefault="00282620">
            <w:pPr>
              <w:pStyle w:val="TableParagraph"/>
              <w:spacing w:before="1" w:line="240" w:lineRule="auto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B95B337" w14:textId="77777777" w:rsidR="00735284" w:rsidRDefault="00282620">
            <w:pPr>
              <w:pStyle w:val="TableParagraph"/>
              <w:spacing w:before="1" w:line="240" w:lineRule="auto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735284" w14:paraId="2B95B33C" w14:textId="77777777">
        <w:trPr>
          <w:trHeight w:val="1269"/>
        </w:trPr>
        <w:tc>
          <w:tcPr>
            <w:tcW w:w="7033" w:type="dxa"/>
          </w:tcPr>
          <w:p w14:paraId="3A9834CF" w14:textId="2665262E" w:rsidR="00735284" w:rsidRDefault="00282620">
            <w:pPr>
              <w:pStyle w:val="TableParagraph"/>
              <w:spacing w:before="185" w:line="25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  <w:p w14:paraId="2B95B33A" w14:textId="24377CF9" w:rsidR="00282620" w:rsidRDefault="00282620">
            <w:pPr>
              <w:pStyle w:val="TableParagraph"/>
              <w:spacing w:before="185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xxxxxx</w:t>
            </w:r>
          </w:p>
        </w:tc>
        <w:tc>
          <w:tcPr>
            <w:tcW w:w="1609" w:type="dxa"/>
          </w:tcPr>
          <w:p w14:paraId="2B95B33B" w14:textId="77777777" w:rsidR="00735284" w:rsidRDefault="00282620">
            <w:pPr>
              <w:pStyle w:val="TableParagraph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735284" w14:paraId="2B95B33F" w14:textId="77777777">
        <w:trPr>
          <w:trHeight w:val="627"/>
        </w:trPr>
        <w:tc>
          <w:tcPr>
            <w:tcW w:w="7033" w:type="dxa"/>
          </w:tcPr>
          <w:p w14:paraId="2B95B33D" w14:textId="77777777" w:rsidR="00735284" w:rsidRDefault="0028262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2B95B33E" w14:textId="77777777" w:rsidR="00735284" w:rsidRDefault="00282620">
            <w:pPr>
              <w:pStyle w:val="TableParagraph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</w:tbl>
    <w:p w14:paraId="2B95B340" w14:textId="77777777" w:rsidR="00735284" w:rsidRDefault="00735284">
      <w:pPr>
        <w:jc w:val="right"/>
        <w:rPr>
          <w:sz w:val="24"/>
        </w:rPr>
        <w:sectPr w:rsidR="00735284">
          <w:pgSz w:w="11910" w:h="16840"/>
          <w:pgMar w:top="1360" w:right="680" w:bottom="1020" w:left="1300" w:header="303" w:footer="828" w:gutter="0"/>
          <w:cols w:space="708"/>
        </w:sectPr>
      </w:pPr>
    </w:p>
    <w:p w14:paraId="2B95B341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44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B95B342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44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31/10/2025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31/12/2025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2B95B343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7"/>
        </w:tabs>
        <w:spacing w:before="121"/>
        <w:ind w:left="546" w:right="4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B95B344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7"/>
        </w:tabs>
        <w:spacing w:before="120"/>
        <w:ind w:left="546" w:right="44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6"/>
          <w:sz w:val="24"/>
        </w:rPr>
        <w:t xml:space="preserve"> </w:t>
      </w:r>
      <w:r>
        <w:rPr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2B95B345" w14:textId="77777777" w:rsidR="00735284" w:rsidRDefault="00282620">
      <w:pPr>
        <w:pStyle w:val="Nadpis1"/>
        <w:numPr>
          <w:ilvl w:val="0"/>
          <w:numId w:val="1"/>
        </w:numPr>
        <w:tabs>
          <w:tab w:val="left" w:pos="477"/>
        </w:tabs>
        <w:spacing w:before="121"/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B95B346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4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2B95B347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4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2B95B348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2"/>
        <w:ind w:right="4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B95B349" w14:textId="77777777" w:rsidR="00735284" w:rsidRDefault="00735284">
      <w:pPr>
        <w:jc w:val="both"/>
        <w:rPr>
          <w:sz w:val="24"/>
        </w:rPr>
        <w:sectPr w:rsidR="00735284">
          <w:pgSz w:w="11910" w:h="16840"/>
          <w:pgMar w:top="1360" w:right="680" w:bottom="1020" w:left="1300" w:header="303" w:footer="828" w:gutter="0"/>
          <w:cols w:space="708"/>
        </w:sectPr>
      </w:pPr>
    </w:p>
    <w:p w14:paraId="2B95B34A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448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B95B34B" w14:textId="77777777" w:rsidR="00735284" w:rsidRDefault="00735284">
      <w:pPr>
        <w:pStyle w:val="Zkladntext"/>
        <w:spacing w:before="10"/>
        <w:rPr>
          <w:sz w:val="33"/>
        </w:rPr>
      </w:pPr>
    </w:p>
    <w:p w14:paraId="2B95B34C" w14:textId="77777777" w:rsidR="00735284" w:rsidRDefault="00282620">
      <w:pPr>
        <w:pStyle w:val="Nadpis1"/>
        <w:numPr>
          <w:ilvl w:val="0"/>
          <w:numId w:val="1"/>
        </w:numPr>
        <w:tabs>
          <w:tab w:val="left" w:pos="477"/>
        </w:tabs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B95B34D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3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5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3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2B95B34E" w14:textId="77777777" w:rsidR="00735284" w:rsidRDefault="00282620">
      <w:pPr>
        <w:ind w:left="543"/>
        <w:jc w:val="both"/>
        <w:rPr>
          <w:sz w:val="24"/>
        </w:rPr>
      </w:pPr>
      <w:r>
        <w:rPr>
          <w:sz w:val="24"/>
        </w:rPr>
        <w:t>(slovy: šedesát tisíc šest set dvacet dva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2B95B34F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48"/>
        <w:jc w:val="both"/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60.622 Kč </w:t>
      </w:r>
      <w:r>
        <w:rPr>
          <w:sz w:val="24"/>
        </w:rPr>
        <w:t>(slovy: šedesát tisíc šest set dvacet dva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2B95B350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"/>
        <w:ind w:right="450"/>
        <w:jc w:val="both"/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uvádí,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33.315,00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(slovy:</w:t>
      </w:r>
      <w:r>
        <w:rPr>
          <w:spacing w:val="-13"/>
          <w:sz w:val="24"/>
        </w:rPr>
        <w:t xml:space="preserve"> </w:t>
      </w:r>
      <w:r>
        <w:rPr>
          <w:sz w:val="24"/>
        </w:rPr>
        <w:t>třicet</w:t>
      </w:r>
      <w:r>
        <w:rPr>
          <w:spacing w:val="-12"/>
          <w:sz w:val="24"/>
        </w:rPr>
        <w:t xml:space="preserve"> </w:t>
      </w:r>
      <w:r>
        <w:rPr>
          <w:sz w:val="24"/>
        </w:rPr>
        <w:t>tři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tři</w:t>
      </w:r>
      <w:r>
        <w:rPr>
          <w:spacing w:val="-13"/>
          <w:sz w:val="24"/>
        </w:rPr>
        <w:t xml:space="preserve"> </w:t>
      </w:r>
      <w:r>
        <w:rPr>
          <w:sz w:val="24"/>
        </w:rPr>
        <w:t>sta</w:t>
      </w:r>
      <w:r>
        <w:rPr>
          <w:spacing w:val="-13"/>
          <w:sz w:val="24"/>
        </w:rPr>
        <w:t xml:space="preserve"> </w:t>
      </w:r>
      <w:r>
        <w:rPr>
          <w:sz w:val="24"/>
        </w:rPr>
        <w:t>patnáct</w:t>
      </w:r>
      <w:r>
        <w:rPr>
          <w:spacing w:val="-11"/>
          <w:sz w:val="24"/>
        </w:rPr>
        <w:t xml:space="preserve"> </w:t>
      </w:r>
      <w:r>
        <w:rPr>
          <w:sz w:val="24"/>
        </w:rPr>
        <w:t>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2B95B351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5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B95B352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44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B95B353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1"/>
        <w:ind w:right="45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2B95B354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2B95B355" w14:textId="77777777" w:rsidR="00735284" w:rsidRDefault="00282620">
      <w:pPr>
        <w:pStyle w:val="Zkladntext"/>
        <w:ind w:left="543"/>
        <w:jc w:val="both"/>
      </w:pPr>
      <w:r>
        <w:t>na účet uvedený na faktuře.</w:t>
      </w:r>
    </w:p>
    <w:p w14:paraId="2B95B356" w14:textId="77777777" w:rsidR="00735284" w:rsidRDefault="00282620">
      <w:pPr>
        <w:pStyle w:val="Nadpis1"/>
        <w:numPr>
          <w:ilvl w:val="0"/>
          <w:numId w:val="1"/>
        </w:numPr>
        <w:tabs>
          <w:tab w:val="left" w:pos="477"/>
        </w:tabs>
        <w:spacing w:before="119"/>
        <w:ind w:left="476" w:hanging="359"/>
        <w:jc w:val="both"/>
      </w:pPr>
      <w:r>
        <w:t>Trvání Smlouvy</w:t>
      </w:r>
    </w:p>
    <w:p w14:paraId="2B95B357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right="44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B95B358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59"/>
        <w:ind w:right="4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B95B359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4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B95B35A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4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B95B35B" w14:textId="77777777" w:rsidR="00735284" w:rsidRDefault="00735284">
      <w:pPr>
        <w:jc w:val="both"/>
        <w:rPr>
          <w:sz w:val="24"/>
        </w:rPr>
        <w:sectPr w:rsidR="00735284">
          <w:pgSz w:w="11910" w:h="16840"/>
          <w:pgMar w:top="1360" w:right="680" w:bottom="1020" w:left="1300" w:header="303" w:footer="828" w:gutter="0"/>
          <w:cols w:space="708"/>
        </w:sectPr>
      </w:pPr>
    </w:p>
    <w:p w14:paraId="2B95B35C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447"/>
        <w:jc w:val="both"/>
        <w:rPr>
          <w:sz w:val="24"/>
        </w:rPr>
      </w:pPr>
      <w:r>
        <w:rPr>
          <w:sz w:val="24"/>
        </w:rPr>
        <w:lastRenderedPageBreak/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2B95B35D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44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2B95B35E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7"/>
        </w:tabs>
        <w:spacing w:before="61"/>
        <w:ind w:left="546" w:right="45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2B95B35F" w14:textId="77777777" w:rsidR="00735284" w:rsidRDefault="00282620">
      <w:pPr>
        <w:pStyle w:val="Nadpis1"/>
        <w:numPr>
          <w:ilvl w:val="0"/>
          <w:numId w:val="1"/>
        </w:numPr>
        <w:tabs>
          <w:tab w:val="left" w:pos="477"/>
        </w:tabs>
        <w:spacing w:line="292" w:lineRule="exact"/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B95B360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7"/>
          <w:sz w:val="24"/>
        </w:rPr>
        <w:t xml:space="preserve"> </w:t>
      </w:r>
      <w:r>
        <w:rPr>
          <w:sz w:val="24"/>
        </w:rPr>
        <w:t>pouze</w:t>
      </w:r>
    </w:p>
    <w:p w14:paraId="2B95B361" w14:textId="77777777" w:rsidR="00735284" w:rsidRDefault="00282620">
      <w:pPr>
        <w:pStyle w:val="Zkladntext"/>
        <w:ind w:left="543"/>
        <w:jc w:val="both"/>
      </w:pPr>
      <w:r>
        <w:t>v písemné formě.</w:t>
      </w:r>
    </w:p>
    <w:p w14:paraId="2B95B362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60"/>
        <w:ind w:right="44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B95B363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44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B95B364" w14:textId="77777777" w:rsidR="00735284" w:rsidRDefault="00282620">
      <w:pPr>
        <w:pStyle w:val="Odstavecseseznamem"/>
        <w:numPr>
          <w:ilvl w:val="1"/>
          <w:numId w:val="1"/>
        </w:numPr>
        <w:tabs>
          <w:tab w:val="left" w:pos="544"/>
        </w:tabs>
        <w:spacing w:before="58"/>
        <w:ind w:right="4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2B95B365" w14:textId="77777777" w:rsidR="00735284" w:rsidRDefault="00735284">
      <w:pPr>
        <w:pStyle w:val="Zkladntext"/>
        <w:spacing w:before="3"/>
        <w:rPr>
          <w:sz w:val="13"/>
        </w:rPr>
      </w:pPr>
    </w:p>
    <w:p w14:paraId="2B95B366" w14:textId="77777777" w:rsidR="00735284" w:rsidRDefault="00735284">
      <w:pPr>
        <w:rPr>
          <w:sz w:val="13"/>
        </w:rPr>
        <w:sectPr w:rsidR="00735284">
          <w:pgSz w:w="11910" w:h="16840"/>
          <w:pgMar w:top="1360" w:right="680" w:bottom="1020" w:left="1300" w:header="303" w:footer="828" w:gutter="0"/>
          <w:cols w:space="708"/>
        </w:sectPr>
      </w:pPr>
    </w:p>
    <w:p w14:paraId="2B95B367" w14:textId="77777777" w:rsidR="00735284" w:rsidRDefault="00282620">
      <w:pPr>
        <w:pStyle w:val="Zkladntext"/>
        <w:spacing w:before="168"/>
        <w:ind w:left="118"/>
      </w:pPr>
      <w:r>
        <w:pict w14:anchorId="2B95B372">
          <v:shape id="_x0000_s2074" style="position:absolute;left:0;text-align:left;margin-left:142.5pt;margin-top:21.55pt;width:71.6pt;height:.1pt;z-index:251670528;mso-position-horizontal-relative:page" coordorigin="2850,431" coordsize="1432,0" o:spt="100" adj="0,,0" path="m2850,431r239,m3088,431r1194,e" filled="f" strokeweight=".27489mm">
            <v:stroke joinstyle="round"/>
            <v:formulas/>
            <v:path arrowok="t" o:connecttype="segments"/>
            <w10:wrap anchorx="page"/>
          </v:shape>
        </w:pict>
      </w:r>
      <w:r>
        <w:t>V Ostravě dne</w:t>
      </w:r>
    </w:p>
    <w:p w14:paraId="2B95B368" w14:textId="77777777" w:rsidR="00735284" w:rsidRDefault="00282620">
      <w:pPr>
        <w:spacing w:before="116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6.8.2025</w:t>
      </w:r>
    </w:p>
    <w:p w14:paraId="2B95B369" w14:textId="77777777" w:rsidR="00735284" w:rsidRDefault="00735284">
      <w:pPr>
        <w:rPr>
          <w:sz w:val="21"/>
        </w:rPr>
        <w:sectPr w:rsidR="00735284">
          <w:type w:val="continuous"/>
          <w:pgSz w:w="11910" w:h="16840"/>
          <w:pgMar w:top="1360" w:right="680" w:bottom="1020" w:left="1300" w:header="708" w:footer="708" w:gutter="0"/>
          <w:cols w:num="2" w:space="708" w:equalWidth="0">
            <w:col w:w="1535" w:space="106"/>
            <w:col w:w="8289"/>
          </w:cols>
        </w:sectPr>
      </w:pPr>
    </w:p>
    <w:p w14:paraId="2B95B36A" w14:textId="77777777" w:rsidR="00735284" w:rsidRDefault="00735284">
      <w:pPr>
        <w:pStyle w:val="Zkladntext"/>
        <w:spacing w:before="9"/>
        <w:rPr>
          <w:sz w:val="23"/>
        </w:rPr>
      </w:pPr>
    </w:p>
    <w:p w14:paraId="200B2441" w14:textId="77777777" w:rsidR="00A93AEA" w:rsidRDefault="00282620">
      <w:pPr>
        <w:ind w:left="20"/>
        <w:rPr>
          <w:rFonts w:ascii="Times New Roman"/>
          <w:spacing w:val="35"/>
          <w:sz w:val="20"/>
        </w:rPr>
      </w:pPr>
      <w:r>
        <w:pict w14:anchorId="2B95B374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392.25pt;margin-top:46.6pt;width:137.5pt;height:12pt;z-index:-251890688;mso-position-horizontal-relative:page" filled="f" stroked="f">
            <v:textbox inset="0,0,0,0">
              <w:txbxContent>
                <w:p w14:paraId="2B95B38A" w14:textId="77777777" w:rsidR="00735284" w:rsidRDefault="0028262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2B95B375">
          <v:shape id="_x0000_s2072" type="#_x0000_t202" style="position:absolute;left:0;text-align:left;margin-left:236.2pt;margin-top:46.6pt;width:137.45pt;height:12pt;z-index:-251889664;mso-position-horizontal-relative:page" filled="f" stroked="f">
            <v:textbox inset="0,0,0,0">
              <w:txbxContent>
                <w:p w14:paraId="2B95B38B" w14:textId="77777777" w:rsidR="00735284" w:rsidRDefault="0028262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2B95B376">
          <v:shape id="_x0000_s2071" type="#_x0000_t202" style="position:absolute;left:0;text-align:left;margin-left:80.3pt;margin-top:46.6pt;width:137.55pt;height:12pt;z-index:-251888640;mso-position-horizontal-relative:page" filled="f" stroked="f">
            <v:textbox inset="0,0,0,0">
              <w:txbxContent>
                <w:p w14:paraId="2B95B38C" w14:textId="77777777" w:rsidR="00735284" w:rsidRDefault="0028262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35"/>
          <w:sz w:val="20"/>
        </w:rPr>
        <w:t xml:space="preserve"> </w:t>
      </w:r>
    </w:p>
    <w:p w14:paraId="058172D5" w14:textId="77777777" w:rsidR="00A93AEA" w:rsidRDefault="00A93AEA">
      <w:pPr>
        <w:ind w:left="20"/>
        <w:rPr>
          <w:rFonts w:ascii="Times New Roman"/>
          <w:spacing w:val="35"/>
          <w:sz w:val="20"/>
        </w:rPr>
      </w:pPr>
    </w:p>
    <w:p w14:paraId="0C922080" w14:textId="77777777" w:rsidR="00A93AEA" w:rsidRDefault="00A93AEA">
      <w:pPr>
        <w:ind w:left="20"/>
        <w:rPr>
          <w:rFonts w:ascii="Times New Roman"/>
          <w:spacing w:val="35"/>
          <w:sz w:val="20"/>
        </w:rPr>
      </w:pPr>
    </w:p>
    <w:p w14:paraId="51F280B5" w14:textId="77777777" w:rsidR="00A93AEA" w:rsidRDefault="00A93AEA">
      <w:pPr>
        <w:ind w:left="20"/>
        <w:rPr>
          <w:rFonts w:ascii="Times New Roman"/>
          <w:spacing w:val="35"/>
          <w:sz w:val="20"/>
        </w:rPr>
      </w:pPr>
    </w:p>
    <w:p w14:paraId="4799ACFC" w14:textId="77777777" w:rsidR="00A93AEA" w:rsidRDefault="00A93AEA">
      <w:pPr>
        <w:ind w:left="20"/>
        <w:rPr>
          <w:rFonts w:ascii="Times New Roman"/>
          <w:spacing w:val="35"/>
          <w:sz w:val="20"/>
        </w:rPr>
      </w:pPr>
    </w:p>
    <w:p w14:paraId="2B95B36B" w14:textId="5F407A1E" w:rsidR="00735284" w:rsidRDefault="00282620">
      <w:pPr>
        <w:ind w:left="20"/>
        <w:rPr>
          <w:sz w:val="20"/>
        </w:rPr>
      </w:pPr>
      <w:r>
        <w:rPr>
          <w:rFonts w:ascii="Times New Roman"/>
          <w:spacing w:val="115"/>
          <w:sz w:val="20"/>
        </w:rPr>
        <w:t xml:space="preserve"> </w:t>
      </w:r>
    </w:p>
    <w:p w14:paraId="2B95B36C" w14:textId="77777777" w:rsidR="00735284" w:rsidRDefault="00282620">
      <w:pPr>
        <w:pStyle w:val="Zkladntext"/>
        <w:spacing w:line="219" w:lineRule="exact"/>
        <w:ind w:right="6567"/>
        <w:jc w:val="center"/>
      </w:pPr>
      <w:r>
        <w:t>za Moravskoslezské inovační</w:t>
      </w:r>
    </w:p>
    <w:p w14:paraId="2B95B36D" w14:textId="77777777" w:rsidR="00735284" w:rsidRDefault="00282620">
      <w:pPr>
        <w:pStyle w:val="Zkladntext"/>
        <w:ind w:right="6566"/>
        <w:jc w:val="center"/>
      </w:pPr>
      <w:r>
        <w:t>centrum Ostrava, a.s.</w:t>
      </w:r>
    </w:p>
    <w:p w14:paraId="2B95B36E" w14:textId="77777777" w:rsidR="00735284" w:rsidRDefault="00282620">
      <w:pPr>
        <w:tabs>
          <w:tab w:val="left" w:pos="3319"/>
          <w:tab w:val="left" w:pos="7119"/>
        </w:tabs>
        <w:spacing w:before="9"/>
        <w:ind w:right="1210"/>
        <w:jc w:val="center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2B95B36F" w14:textId="77777777" w:rsidR="00735284" w:rsidRDefault="00735284">
      <w:pPr>
        <w:jc w:val="center"/>
        <w:rPr>
          <w:sz w:val="24"/>
        </w:rPr>
        <w:sectPr w:rsidR="00735284">
          <w:type w:val="continuous"/>
          <w:pgSz w:w="11910" w:h="16840"/>
          <w:pgMar w:top="1360" w:right="680" w:bottom="1020" w:left="1300" w:header="708" w:footer="708" w:gutter="0"/>
          <w:cols w:space="708"/>
        </w:sectPr>
      </w:pPr>
    </w:p>
    <w:p w14:paraId="2B95B370" w14:textId="77777777" w:rsidR="00735284" w:rsidRDefault="00735284">
      <w:pPr>
        <w:pStyle w:val="Zkladntext"/>
        <w:spacing w:before="5"/>
        <w:rPr>
          <w:i/>
          <w:sz w:val="25"/>
        </w:rPr>
      </w:pPr>
    </w:p>
    <w:p w14:paraId="2B95B371" w14:textId="6D8E2273" w:rsidR="00735284" w:rsidRDefault="00735284">
      <w:pPr>
        <w:pStyle w:val="Zkladntext"/>
        <w:ind w:left="1138"/>
        <w:rPr>
          <w:sz w:val="20"/>
        </w:rPr>
      </w:pPr>
    </w:p>
    <w:sectPr w:rsidR="00735284">
      <w:pgSz w:w="11910" w:h="16840"/>
      <w:pgMar w:top="1360" w:right="68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2A99" w14:textId="77777777" w:rsidR="00713EE8" w:rsidRDefault="00713EE8">
      <w:r>
        <w:separator/>
      </w:r>
    </w:p>
  </w:endnote>
  <w:endnote w:type="continuationSeparator" w:id="0">
    <w:p w14:paraId="38C19D1D" w14:textId="77777777" w:rsidR="00713EE8" w:rsidRDefault="0071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380" w14:textId="77777777" w:rsidR="00735284" w:rsidRDefault="0028262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19648" behindDoc="1" locked="0" layoutInCell="1" allowOverlap="1" wp14:anchorId="2B95B385" wp14:editId="2B95B38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20672" behindDoc="1" locked="0" layoutInCell="1" allowOverlap="1" wp14:anchorId="2B95B387" wp14:editId="2B95B388">
          <wp:simplePos x="0" y="0"/>
          <wp:positionH relativeFrom="page">
            <wp:posOffset>5546340</wp:posOffset>
          </wp:positionH>
          <wp:positionV relativeFrom="page">
            <wp:posOffset>10207262</wp:posOffset>
          </wp:positionV>
          <wp:extent cx="1064251" cy="28832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4251" cy="288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95B3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85pt;margin-top:794.2pt;width:11.6pt;height:13.05pt;z-index:-251894784;mso-position-horizontal-relative:page;mso-position-vertical-relative:page" filled="f" stroked="f">
          <v:textbox inset="0,0,0,0">
            <w:txbxContent>
              <w:p w14:paraId="2B95B398" w14:textId="77777777" w:rsidR="00735284" w:rsidRDefault="0028262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9BF9" w14:textId="77777777" w:rsidR="00713EE8" w:rsidRDefault="00713EE8">
      <w:r>
        <w:separator/>
      </w:r>
    </w:p>
  </w:footnote>
  <w:footnote w:type="continuationSeparator" w:id="0">
    <w:p w14:paraId="40A35CFA" w14:textId="77777777" w:rsidR="00713EE8" w:rsidRDefault="0071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B37F" w14:textId="77777777" w:rsidR="00735284" w:rsidRDefault="0028262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16576" behindDoc="1" locked="0" layoutInCell="1" allowOverlap="1" wp14:anchorId="2B95B381" wp14:editId="2B95B38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95B38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2pt;margin-top:14.15pt;width:182.15pt;height:8.75pt;z-index:-251898880;mso-position-horizontal-relative:page;mso-position-vertical-relative:page" filled="f" stroked="f">
          <v:textbox inset="0,0,0,0">
            <w:txbxContent>
              <w:p w14:paraId="2B95B396" w14:textId="77777777" w:rsidR="00735284" w:rsidRDefault="0028262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01987982-863e</w:t>
                </w:r>
                <w:proofErr w:type="gramEnd"/>
                <w:r>
                  <w:rPr>
                    <w:rFonts w:ascii="Arial"/>
                    <w:sz w:val="12"/>
                  </w:rPr>
                  <w:t>-723e-</w:t>
                </w:r>
                <w:proofErr w:type="gramStart"/>
                <w:r>
                  <w:rPr>
                    <w:rFonts w:ascii="Arial"/>
                    <w:sz w:val="12"/>
                  </w:rPr>
                  <w:t>8585-d92f1dbf9f19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2B95B384">
        <v:shape id="_x0000_s1026" type="#_x0000_t202" style="position:absolute;margin-left:69.95pt;margin-top:36.55pt;width:95.75pt;height:12pt;z-index:-251897856;mso-position-horizontal-relative:page;mso-position-vertical-relative:page" filled="f" stroked="f">
          <v:textbox inset="0,0,0,0">
            <w:txbxContent>
              <w:p w14:paraId="2B95B397" w14:textId="77777777" w:rsidR="00735284" w:rsidRDefault="0028262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Verze_2501_20250624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5478"/>
    <w:multiLevelType w:val="multilevel"/>
    <w:tmpl w:val="6FE650E0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•"/>
      <w:lvlJc w:val="left"/>
      <w:pPr>
        <w:ind w:left="70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06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59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1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66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19" w:hanging="425"/>
      </w:pPr>
      <w:rPr>
        <w:rFonts w:hint="default"/>
        <w:lang w:val="cs-CZ" w:eastAsia="cs-CZ" w:bidi="cs-CZ"/>
      </w:rPr>
    </w:lvl>
  </w:abstractNum>
  <w:num w:numId="1" w16cid:durableId="143609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84"/>
    <w:rsid w:val="00123481"/>
    <w:rsid w:val="00282620"/>
    <w:rsid w:val="003E0233"/>
    <w:rsid w:val="00425B06"/>
    <w:rsid w:val="004B0AB5"/>
    <w:rsid w:val="00713EE8"/>
    <w:rsid w:val="00735284"/>
    <w:rsid w:val="008165C2"/>
    <w:rsid w:val="00A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B95B309"/>
  <w15:docId w15:val="{30632A2D-8010-4857-AB23-0BE7905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1879</Words>
  <Characters>11091</Characters>
  <Application>Microsoft Office Word</Application>
  <DocSecurity>0</DocSecurity>
  <Lines>92</Lines>
  <Paragraphs>25</Paragraphs>
  <ScaleCrop>false</ScaleCrop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6</cp:revision>
  <dcterms:created xsi:type="dcterms:W3CDTF">2025-08-08T08:37:00Z</dcterms:created>
  <dcterms:modified xsi:type="dcterms:W3CDTF">2025-11-25T19:48:00Z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2025-08-08T00:00:00Z</vt:filetime>
  </property>
</Properties>
</file>