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600" w:firstLine="0"/>
        <w:jc w:val="right"/>
      </w:pPr>
      <w:r>
        <w:rPr>
          <w:rStyle w:val="CharStyle7"/>
        </w:rPr>
        <w:t>2025009067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  <w:u w:val="single"/>
        </w:rPr>
        <w:t>RÁMCOVÁ KUPNÍ SMLOUVA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80" w:line="283" w:lineRule="exact"/>
        <w:ind w:left="2020" w:right="0" w:hanging="1300"/>
        <w:jc w:val="left"/>
      </w:pPr>
      <w:r>
        <w:rPr>
          <w:rStyle w:val="CharStyle10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jc w:val="center"/>
        <w:tblLayout w:type="fixed"/>
      </w:tblPr>
      <w:tblGrid>
        <w:gridCol w:w="2650"/>
        <w:gridCol w:w="6187"/>
      </w:tblGrid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Kamenice 798/1 d, 625 00 Brno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MUDr. Hana Albrechtová, ředitelka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Kontaktní osoba: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</w:pPr>
            <w:r>
              <w:rPr>
                <w:rStyle w:val="CharStyle22"/>
                <w:spacing w:val="3"/>
                <w:shd w:val="clear" w:color="auto" w:fill="000000"/>
              </w:rPr>
              <w:t>...</w:t>
            </w:r>
            <w:r>
              <w:rPr>
                <w:rStyle w:val="CharStyle22"/>
                <w:spacing w:val="4"/>
                <w:shd w:val="clear" w:color="auto" w:fill="000000"/>
              </w:rPr>
              <w:t>........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1"/>
                <w:shd w:val="clear" w:color="auto" w:fill="000000"/>
              </w:rPr>
              <w:t>.........</w:t>
            </w:r>
            <w:r>
              <w:rPr>
                <w:rStyle w:val="CharStyle22"/>
                <w:spacing w:val="2"/>
                <w:shd w:val="clear" w:color="auto" w:fill="000000"/>
              </w:rPr>
              <w:t>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..</w:t>
            </w:r>
            <w:r>
              <w:rPr>
                <w:rStyle w:val="CharStyle22"/>
                <w:spacing w:val="4"/>
                <w:shd w:val="clear" w:color="auto" w:fill="000000"/>
              </w:rPr>
              <w:t>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..</w:t>
            </w:r>
            <w:r>
              <w:rPr>
                <w:rStyle w:val="CharStyle22"/>
                <w:spacing w:val="4"/>
                <w:shd w:val="clear" w:color="auto" w:fill="000000"/>
              </w:rPr>
              <w:t>......</w:t>
            </w:r>
            <w:r>
              <w:rPr>
                <w:rStyle w:val="CharStyle22"/>
                <w:u w:val="single"/>
                <w:shd w:val="clear" w:color="auto" w:fill="000000"/>
                <w:lang w:val="en-US" w:eastAsia="en-US" w:bidi="en-US"/>
              </w:rPr>
              <w:t>​...........................</w:t>
            </w:r>
            <w:r>
              <w:rPr>
                <w:rStyle w:val="CharStyle22"/>
                <w:spacing w:val="1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22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7"/>
                <w:shd w:val="clear" w:color="auto" w:fill="000000"/>
              </w:rPr>
              <w:t>......</w:t>
            </w:r>
            <w:r>
              <w:rPr>
                <w:rStyle w:val="CharStyle22"/>
                <w:shd w:val="clear" w:color="auto" w:fill="000000"/>
              </w:rPr>
              <w:t>​....</w:t>
            </w:r>
            <w:r>
              <w:rPr>
                <w:rStyle w:val="CharStyle22"/>
                <w:spacing w:val="1"/>
                <w:shd w:val="clear" w:color="auto" w:fill="000000"/>
              </w:rPr>
              <w:t>.....</w:t>
            </w:r>
            <w:r>
              <w:rPr>
                <w:rStyle w:val="CharStyle22"/>
                <w:shd w:val="clear" w:color="auto" w:fill="000000"/>
              </w:rPr>
              <w:t>​.......​</w:t>
            </w:r>
            <w:r>
              <w:rPr>
                <w:rStyle w:val="CharStyle22"/>
                <w:spacing w:val="6"/>
                <w:shd w:val="clear" w:color="auto" w:fill="000000"/>
              </w:rPr>
              <w:t>...</w:t>
            </w:r>
            <w:r>
              <w:rPr>
                <w:rStyle w:val="CharStyle22"/>
                <w:spacing w:val="7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​......</w:t>
            </w:r>
            <w:r>
              <w:rPr>
                <w:rStyle w:val="CharStyle22"/>
              </w:rPr>
              <w:t xml:space="preserve"> 00346292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DIČ.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CZ00346292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Zápis v OR: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Krajský soud v Brně sp. zn. Pr 1245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MONETA Money Bank, a.s., č. ú. 117203514/0600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sz w:val="19"/>
          <w:szCs w:val="19"/>
        </w:rPr>
        <w:t xml:space="preserve">(dále jen </w:t>
      </w:r>
      <w:r>
        <w:rPr>
          <w:rStyle w:val="CharStyle19"/>
          <w:b/>
          <w:bCs/>
          <w:i/>
          <w:iCs/>
        </w:rPr>
        <w:t>„kupující'</w:t>
      </w:r>
    </w:p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0"/>
        <w:gridCol w:w="6182"/>
      </w:tblGrid>
      <w:tr>
        <w:trPr>
          <w:trHeight w:val="58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BEXAMED s. r. o.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color w:val="777185"/>
              </w:rPr>
              <w:t>Miranova 148/10, 102 00 Praha 10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Ing. Zuzana Kocourková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spacing w:val="3"/>
                <w:shd w:val="clear" w:color="auto" w:fill="000000"/>
              </w:rPr>
              <w:t>.........</w:t>
            </w:r>
            <w:r>
              <w:rPr>
                <w:rStyle w:val="CharStyle22"/>
                <w:spacing w:val="4"/>
                <w:shd w:val="clear" w:color="auto" w:fill="000000"/>
              </w:rPr>
              <w:t>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6"/>
                <w:shd w:val="clear" w:color="auto" w:fill="000000"/>
              </w:rPr>
              <w:t>.</w:t>
            </w:r>
            <w:r>
              <w:rPr>
                <w:rStyle w:val="CharStyle22"/>
                <w:spacing w:val="7"/>
                <w:shd w:val="clear" w:color="auto" w:fill="000000"/>
              </w:rPr>
              <w:t>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5"/>
                <w:shd w:val="clear" w:color="auto" w:fill="000000"/>
              </w:rPr>
              <w:t>..</w:t>
            </w:r>
            <w:r>
              <w:rPr>
                <w:rStyle w:val="CharStyle22"/>
                <w:shd w:val="clear" w:color="auto" w:fill="000000"/>
              </w:rPr>
              <w:t>​....</w:t>
            </w:r>
            <w:r>
              <w:rPr>
                <w:rStyle w:val="CharStyle22"/>
                <w:spacing w:val="1"/>
                <w:shd w:val="clear" w:color="auto" w:fill="000000"/>
              </w:rPr>
              <w:t>.....</w:t>
            </w:r>
            <w:r>
              <w:rPr>
                <w:rStyle w:val="CharStyle22"/>
                <w:shd w:val="clear" w:color="auto" w:fill="000000"/>
              </w:rPr>
              <w:t>​.......​.......​........</w:t>
            </w:r>
            <w:r>
              <w:rPr>
                <w:rStyle w:val="CharStyle22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22"/>
                <w:spacing w:val="1"/>
                <w:shd w:val="clear" w:color="auto" w:fill="000000"/>
                <w:lang w:val="en-US" w:eastAsia="en-US" w:bidi="en-US"/>
              </w:rPr>
              <w:t>...............</w:t>
            </w:r>
            <w:r>
              <w:rPr>
                <w:rStyle w:val="CharStyle22"/>
                <w:spacing w:val="2"/>
                <w:shd w:val="clear" w:color="auto" w:fill="000000"/>
                <w:lang w:val="en-US" w:eastAsia="en-US" w:bidi="en-US"/>
              </w:rPr>
              <w:t>.............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24766356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DIČ: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CZ24766356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vedeném Městským soudem v Praze, oddíl C, vložka 172570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color w:val="5C441E"/>
              </w:rPr>
              <w:t>Fio banka a. s. (2600095970/2010)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sz w:val="19"/>
          <w:szCs w:val="19"/>
        </w:rPr>
        <w:t xml:space="preserve">(dále jen </w:t>
      </w:r>
      <w:r>
        <w:rPr>
          <w:rStyle w:val="CharStyle19"/>
          <w:b/>
          <w:bCs/>
          <w:i/>
          <w:iCs/>
        </w:rPr>
        <w:t>„prodávající )</w:t>
      </w:r>
    </w:p>
    <w:p>
      <w:pPr>
        <w:widowControl w:val="0"/>
        <w:spacing w:after="7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180" w:line="202" w:lineRule="exact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se zbožím v podobě: </w:t>
      </w:r>
      <w:r>
        <w:rPr>
          <w:rStyle w:val="CharStyle3"/>
          <w:b/>
          <w:bCs/>
        </w:rPr>
        <w:t xml:space="preserve">hydrogelového hrudního krytí, </w:t>
      </w:r>
      <w:r>
        <w:rPr>
          <w:rStyle w:val="CharStyle3"/>
        </w:rPr>
        <w:t>jehož bližší specifikace je uvedena v příloze č. 1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180" w:line="224" w:lineRule="exact"/>
        <w:ind w:left="400" w:right="0" w:hanging="400"/>
        <w:jc w:val="both"/>
      </w:pPr>
      <w:r>
        <w:rPr>
          <w:rStyle w:val="CharStyle3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180" w:line="226" w:lineRule="exact"/>
        <w:ind w:left="400" w:right="0" w:hanging="400"/>
        <w:jc w:val="both"/>
      </w:pPr>
      <w:r>
        <w:rPr>
          <w:rStyle w:val="CharStyle3"/>
        </w:rPr>
        <w:t>Součástí dodávky zboží podle čl. 1 a čl. 2 této smlouvy je vždy předání veškerých písemných dokladů, které jsou potřebné k používání tohoto zboží. Prodávající je povinen dodat kupujícímu nové zboží s minimální skladovací životností 24 měsíců od doby dodání. Dodané zboží musí splňovat požadavky na jakost, neporušenost balení a řádné označení 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180" w:line="220" w:lineRule="exact"/>
        <w:ind w:left="400" w:right="0" w:hanging="400"/>
        <w:jc w:val="both"/>
      </w:pPr>
      <w:r>
        <w:rPr>
          <w:rStyle w:val="CharStyle3"/>
        </w:rPr>
        <w:t xml:space="preserve">Prodávající se zavazuje plnit svůj závazek k dodání zboží podle čl. 1 této smlouvy vždy nejpozději do </w:t>
      </w:r>
      <w:r>
        <w:rPr>
          <w:rStyle w:val="CharStyle3"/>
          <w:b/>
          <w:bCs/>
        </w:rPr>
        <w:t xml:space="preserve">10 pracovních dní </w:t>
      </w:r>
      <w:r>
        <w:rPr>
          <w:rStyle w:val="CharStyle3"/>
        </w:rPr>
        <w:t>ode dne účinnosti příslušné dílčí kupní smlouvy, nebude-li dohodnuto v každém jednotlivém případě jinak. Tento závazek se bude považovat za splněný po předání a převzetí příslušného zboží formou písemného předávacího protokolu. Místem plnění je centrální sklad v sídle kupujícího Kamenice 798/1 d, Brno, 625 00.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20" w:line="226" w:lineRule="exact"/>
        <w:ind w:left="400" w:right="0" w:hanging="400"/>
        <w:jc w:val="both"/>
      </w:pPr>
      <w:r>
        <w:rPr>
          <w:rStyle w:val="CharStyle3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Kupující se zavazuje zaplatit prodávajícímu za předmět koupě a prodeje podle čl. 1 této smlouvy kupní cenu. Kupní cena za jednotlivé dílčí kupní smlouvy dle č. 2 této smlouvy se stanoví jako součin odebraného množství a jednotkových cen příslušného zboží. Jednotkové ceny zboží jsou uvedeny v příloze č. 1 této smlouvy. Součástí těchto cen jsou veškeré náklady prodávajícího na splnění jeho závazku k dodání zboží podle této smlouvy. Výše uvedené ceny se prodávající zavazuje garantovat po dobu podle čl. 21 této smlouvy.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elektronicky na email: 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3"/>
          <w:color w:val="7E9BD7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P25V00003757. </w:t>
      </w:r>
      <w:r>
        <w:rPr>
          <w:rStyle w:val="CharStyle3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S převodem zboží je podle čl. 1 této smlouvy spojena záruka za jeho jakost v trvání minimálně 24 měsíců ode dne předání příslušného zboží. 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10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prodlení se splněním závazku prodávajícího k dodání zboží ve lhůtě podle čl. 4 této smlouvy se prodávající zavazuje platit kupujícímu smluvní pokutu ve výši 0,1 % z kupní ceny nedodaného zboží podle čl. 7 této smlouvy za každý započatý den tohoto prodlení. Pro případ prodlení s odstraněním vady ve lhůtě podle čl. 9 této smlouvy se prodávající zavazuje platit kupujícímu smluvní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aplikace § 2050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dílčí kupní smlouvy i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86" w:right="1558" w:bottom="1416" w:left="1482" w:header="35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Tato smlouva se uzavírá na základě návrhu na její uzavření ze strany kupujícího. Předpokladem uzavření této smlouvy je její písemná forma a dohoda o celém jejím obsahu jak je obsažen v jejích 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3" w:val="left"/>
        </w:tabs>
        <w:bidi w:val="0"/>
        <w:spacing w:before="0" w:line="240" w:lineRule="auto"/>
        <w:ind w:left="380" w:right="0" w:firstLine="0"/>
        <w:jc w:val="both"/>
      </w:pPr>
      <w:r>
        <w:rPr>
          <w:rStyle w:val="CharStyle3"/>
        </w:rPr>
        <w:t>článcích 1 až 23. Kupující přitom předem vylučuje přijetí tohoto návrhu s dodatkem nebo odchylkou ve smyslu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200" w:line="240" w:lineRule="auto"/>
        <w:ind w:left="380" w:right="0" w:hanging="380"/>
        <w:jc w:val="both"/>
      </w:pPr>
      <w:r>
        <w:rPr>
          <w:rStyle w:val="CharStyle3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Tato smlouva nabývá účinnosti po jejím podpisu oběma smluvními stranami dnem jejího uveřejnění v Registru smluv, nejdříve však 1.1. 2026.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Tato smlouva se uzavírá na dobu určitou, a to do </w:t>
      </w:r>
      <w:r>
        <w:rPr>
          <w:rStyle w:val="CharStyle3"/>
          <w:b/>
          <w:bCs/>
        </w:rPr>
        <w:t>31. 12. 2027.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Nedílnou součástí této smlouvy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380"/>
        <w:jc w:val="both"/>
      </w:pPr>
      <w:r>
        <w:rPr>
          <w:rStyle w:val="CharStyle3"/>
        </w:rPr>
        <w:t>Příloha č. 1 Seznam zboží, ceník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12700</wp:posOffset>
                </wp:positionV>
                <wp:extent cx="1109345" cy="14922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69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8.450000000000003pt;margin-top:1.pt;width:87.350000000000009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 xml:space="preserve">V Praze dne </w:t>
      </w:r>
      <w:r>
        <w:rPr>
          <w:rStyle w:val="CharStyle3"/>
          <w:color w:val="5C441E"/>
        </w:rPr>
        <w:t>21.11.2025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77825" distB="15240" distL="0" distR="0" simplePos="0" relativeHeight="12582938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377825</wp:posOffset>
                </wp:positionV>
                <wp:extent cx="1143000" cy="54864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rStyle w:val="CharStyle5"/>
                              </w:rPr>
                              <w:t>MUDr. Hana</w:t>
                              <w:br/>
                              <w:t>Albrechtová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9.400000000000006pt;margin-top:29.75pt;width:90.pt;height:43.200000000000003pt;z-index:-125829373;mso-wrap-distance-left:0;mso-wrap-distance-top:29.75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5"/>
                        </w:rPr>
                        <w:t>MUDr. Hana</w:t>
                        <w:br/>
                        <w:t>Albrechtová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5130" distB="0" distL="0" distR="0" simplePos="0" relativeHeight="125829382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405130</wp:posOffset>
                </wp:positionV>
                <wp:extent cx="1124585" cy="53657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4585" cy="536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Digitálně podepsal MUDr. Hana Albrechtová Datum: 2025.11.24 15:05:06 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70.59999999999999pt;margin-top:31.900000000000002pt;width:88.549999999999997pt;height:42.25pt;z-index:-125829371;mso-wrap-distance-left:0;mso-wrap-distance-top:31.9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Digitálně podepsal MUDr. Hana Albrechtová Datum: 2025.11.24 15:05:06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9710" distB="462915" distL="0" distR="0" simplePos="0" relativeHeight="125829384" behindDoc="0" locked="0" layoutInCell="1" allowOverlap="1">
                <wp:simplePos x="0" y="0"/>
                <wp:positionH relativeFrom="page">
                  <wp:posOffset>3971290</wp:posOffset>
                </wp:positionH>
                <wp:positionV relativeFrom="paragraph">
                  <wp:posOffset>219710</wp:posOffset>
                </wp:positionV>
                <wp:extent cx="755650" cy="25908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bookmarkStart w:id="2" w:name="bookmark2"/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  <w:t>Zuzana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2.69999999999999pt;margin-top:17.300000000000001pt;width:59.5pt;height:20.400000000000002pt;z-index:-125829369;mso-wrap-distance-left:0;mso-wrap-distance-top:17.300000000000001pt;mso-wrap-distance-right:0;mso-wrap-distance-bottom:36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bookmarkStart w:id="2" w:name="bookmark2"/>
                      <w:r>
                        <w:rPr>
                          <w:rStyle w:val="CharStyle5"/>
                          <w:rFonts w:ascii="Arial" w:eastAsia="Arial" w:hAnsi="Arial" w:cs="Arial"/>
                          <w:sz w:val="34"/>
                          <w:szCs w:val="34"/>
                        </w:rPr>
                        <w:t>Zuzana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6095" distB="176530" distL="0" distR="0" simplePos="0" relativeHeight="125829386" behindDoc="0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506095</wp:posOffset>
                </wp:positionV>
                <wp:extent cx="1203960" cy="25908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396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  <w:t>Kocourková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3.65000000000003pt;margin-top:39.850000000000001pt;width:94.799999999999997pt;height:20.400000000000002pt;z-index:-125829367;mso-wrap-distance-left:0;mso-wrap-distance-top:39.850000000000001pt;mso-wrap-distance-right:0;mso-wrap-distance-bottom:13.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sz w:val="34"/>
                          <w:szCs w:val="34"/>
                        </w:rPr>
                        <w:t>Kocourková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0" distB="447675" distL="0" distR="0" simplePos="0" relativeHeight="125829388" behindDoc="0" locked="0" layoutInCell="1" allowOverlap="1">
                <wp:simplePos x="0" y="0"/>
                <wp:positionH relativeFrom="page">
                  <wp:posOffset>5202555</wp:posOffset>
                </wp:positionH>
                <wp:positionV relativeFrom="paragraph">
                  <wp:posOffset>152400</wp:posOffset>
                </wp:positionV>
                <wp:extent cx="1197610" cy="3416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r>
                              <w:rPr>
                                <w:rStyle w:val="CharStyle10"/>
                              </w:rPr>
                              <w:t>Digitálně podepsal</w:t>
                            </w:r>
                            <w:bookmarkEnd w:id="5"/>
                          </w:p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7" w:name="bookmark7"/>
                            <w:r>
                              <w:rPr>
                                <w:rStyle w:val="CharStyle10"/>
                              </w:rPr>
                              <w:t>Zuzana Kocourková</w:t>
                            </w:r>
                            <w:bookmarkEnd w:id="7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9.65000000000003pt;margin-top:12.pt;width:94.299999999999997pt;height:26.900000000000002pt;z-index:-125829365;mso-wrap-distance-left:0;mso-wrap-distance-top:12.pt;mso-wrap-distance-right:0;mso-wrap-distance-bottom:35.2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rStyle w:val="CharStyle10"/>
                        </w:rPr>
                        <w:t>Digitálně podepsal</w:t>
                      </w:r>
                      <w:bookmarkEnd w:id="5"/>
                    </w:p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rStyle w:val="CharStyle10"/>
                        </w:rPr>
                        <w:t>Zuzana Kocourková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2920" distB="88265" distL="0" distR="0" simplePos="0" relativeHeight="125829390" behindDoc="0" locked="0" layoutInCell="1" allowOverlap="1">
                <wp:simplePos x="0" y="0"/>
                <wp:positionH relativeFrom="page">
                  <wp:posOffset>5205730</wp:posOffset>
                </wp:positionH>
                <wp:positionV relativeFrom="paragraph">
                  <wp:posOffset>502920</wp:posOffset>
                </wp:positionV>
                <wp:extent cx="1118870" cy="35052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350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9" w:name="bookmark9"/>
                            <w:r>
                              <w:rPr>
                                <w:rStyle w:val="CharStyle10"/>
                              </w:rPr>
                              <w:t>Datum: 2025.11.21 12:04:05 +01’00'</w:t>
                            </w:r>
                            <w:bookmarkEnd w:id="9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09.90000000000003pt;margin-top:39.600000000000001pt;width:88.100000000000009pt;height:27.600000000000001pt;z-index:-125829363;mso-wrap-distance-left:0;mso-wrap-distance-top:39.600000000000001pt;mso-wrap-distance-right:0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9" w:name="bookmark9"/>
                      <w:r>
                        <w:rPr>
                          <w:rStyle w:val="CharStyle10"/>
                        </w:rPr>
                        <w:t>Datum: 2025.11.21 12:04:05 +01’00'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786" w:right="1558" w:bottom="1416" w:left="1482" w:header="358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42875" distB="3175" distL="0" distR="0" simplePos="0" relativeHeight="125829392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142875</wp:posOffset>
                </wp:positionV>
                <wp:extent cx="1393190" cy="49657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496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</w:rPr>
                              <w:t xml:space="preserve">MUDr. Hana Albrechtová ředitelka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8.950000000000003pt;margin-top:11.25pt;width:109.7pt;height:39.100000000000001pt;z-index:-125829361;mso-wrap-distance-left:0;mso-wrap-distance-top:11.2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</w:rPr>
                        <w:t xml:space="preserve">MUDr. Hana Albrechtová ředitelka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700" distB="0" distL="0" distR="0" simplePos="0" relativeHeight="125829394" behindDoc="0" locked="0" layoutInCell="1" allowOverlap="1">
                <wp:simplePos x="0" y="0"/>
                <wp:positionH relativeFrom="page">
                  <wp:posOffset>4077970</wp:posOffset>
                </wp:positionH>
                <wp:positionV relativeFrom="paragraph">
                  <wp:posOffset>139700</wp:posOffset>
                </wp:positionV>
                <wp:extent cx="1374775" cy="50292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4775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</w:rPr>
                              <w:t xml:space="preserve">Ing. Zuzana Kocourková jednatel společnosti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1.10000000000002pt;margin-top:11.pt;width:108.25pt;height:39.600000000000001pt;z-index:-125829359;mso-wrap-distance-left:0;mso-wrap-distance-top:1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</w:rPr>
                        <w:t xml:space="preserve">Ing. Zuzana Kocourková jednatel společnosti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 č. 1 Specifikace, ceník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r>
        <w:rPr>
          <w:rStyle w:val="CharStyle3"/>
          <w:b/>
          <w:bCs/>
        </w:rPr>
        <w:t>Hydrogelové hrudní krytí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12700</wp:posOffset>
                </wp:positionV>
                <wp:extent cx="1234440" cy="572770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4440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Název zboží: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Výrobce: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Cena za ks bez DPH: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Cena za ks vč. DPH: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8.25pt;margin-top:1.pt;width:97.200000000000003pt;height:45.10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 zboží: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Výrobce: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Cena za ks bez DPH: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Cena za ks vč. DPH: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</w:rPr>
        <w:t>Russel Chest Seal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color w:val="5C441E"/>
        </w:rPr>
        <w:t>Safeguard Medical Technologies Ltd.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rStyle w:val="CharStyle3"/>
        </w:rPr>
        <w:t>468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620"/>
        <w:jc w:val="left"/>
      </w:pPr>
      <w:r>
        <w:rPr>
          <w:rStyle w:val="CharStyle3"/>
        </w:rPr>
        <w:t>524,16 Kč</w:t>
      </w:r>
    </w:p>
    <w:tbl>
      <w:tblPr>
        <w:tblOverlap w:val="never"/>
        <w:jc w:val="center"/>
        <w:tblLayout w:type="fixed"/>
      </w:tblPr>
      <w:tblGrid>
        <w:gridCol w:w="552"/>
        <w:gridCol w:w="5520"/>
        <w:gridCol w:w="2750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Požadavek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Splnění požadavků ANO/NE, příp. údaj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Hydrogelové okluzivní krytí s integrovaným nízkoprofilovým ventilem pro ošetření otevřeného pneumotoraxu.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Rychlá a snadná aplikace.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Velmi silná adheze hydrogelu (i na zpocené pokožce, s vysokou mírou ochlupení).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Čtyři periferní otvory - kanálky odchod vzduchu a pro odtok krve.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2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Čtvercový tvar, rozměr 20 cm x 15 cm.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ANO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657" w:right="1498" w:bottom="1297" w:left="1580" w:header="122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956945</wp:posOffset>
              </wp:positionH>
              <wp:positionV relativeFrom="page">
                <wp:posOffset>9899015</wp:posOffset>
              </wp:positionV>
              <wp:extent cx="316992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99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50_2025: Hydrogelové hrudní krytí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.350000000000009pt;margin-top:779.45000000000005pt;width:249.59999999999999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50_2025: Hydrogelové hrudní krytí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965835</wp:posOffset>
              </wp:positionH>
              <wp:positionV relativeFrom="page">
                <wp:posOffset>10007600</wp:posOffset>
              </wp:positionV>
              <wp:extent cx="3166745" cy="10350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674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50_2025: Hydrogelové hrudní krytí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6.049999999999997pt;margin-top:788.pt;width:249.34999999999999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50_2025: Hydrogelové hrudní krytí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6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Nadpis #1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Nadpis #2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Záhlaví nebo zápatí_"/>
    <w:basedOn w:val="DefaultParagraphFont"/>
    <w:link w:val="Style12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  <w:lang w:val="1024"/>
    </w:rPr>
  </w:style>
  <w:style w:type="character" w:customStyle="1" w:styleId="CharStyle15">
    <w:name w:val="Záhlaví nebo zápatí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22">
    <w:name w:val="Jiné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  <w:spacing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spacing w:after="20" w:line="276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Záhlaví nebo zápatí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  <w:lang w:val="1024"/>
    </w:rPr>
  </w:style>
  <w:style w:type="paragraph" w:customStyle="1" w:styleId="Style14">
    <w:name w:val="Záhlaví nebo zápatí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21">
    <w:name w:val="Jiné"/>
    <w:basedOn w:val="Normal"/>
    <w:link w:val="CharStyle22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