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Dodatek č. 1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SOD:</w:t>
        <w:br/>
        <w:t>č. smlouvy zhotovitele:</w:t>
        <w:br/>
        <w:t>č. smlouvy objednatele: 901/2025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  <w:bookmarkEnd w:id="0"/>
      <w:bookmarkEnd w:id="1"/>
      <w:bookmarkEnd w:id="2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80"/>
        <w:ind w:left="0" w:right="0" w:firstLine="0"/>
        <w:jc w:val="center"/>
      </w:pPr>
      <w:bookmarkStart w:id="0" w:name="bookmark0"/>
      <w:bookmarkStart w:id="1" w:name="bookmark1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Provozní objekt Hostěnice – střecha</w:t>
      </w:r>
      <w:bookmarkEnd w:id="0"/>
      <w:bookmarkEnd w:id="1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6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12700</wp:posOffset>
                </wp:positionV>
                <wp:extent cx="804545" cy="71628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716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799999999999997pt;margin-top:1.pt;width:63.350000000000001pt;height:56.3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12700</wp:posOffset>
                </wp:positionV>
                <wp:extent cx="749935" cy="71628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9935" cy="716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8.799999999999997pt;margin-top:1.pt;width:59.050000000000004pt;height:56.3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Chlop s.r.o.</w:t>
      </w:r>
      <w:bookmarkEnd w:id="4"/>
      <w:bookmarkEnd w:id="5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Terezín 415, 411 55 Terezín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25476548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CZ25476548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a zhotovitel se dohodli na změně smlouvy o dílo v následujících ustanoveních smlouvy: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</w:t>
      </w:r>
      <w:bookmarkEnd w:id="7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93" w:lineRule="auto"/>
        <w:ind w:left="380" w:right="0" w:hanging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následujících lhůtách a podmínkách pro realizaci díla. Zhotovitel se zavazuje provést dílo v následujících termínech: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380"/>
        <w:jc w:val="both"/>
      </w:pPr>
      <w:bookmarkStart w:id="10" w:name="bookmark10"/>
      <w:bookmarkEnd w:id="1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staveniště: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je povinen si převzít staveniště nejpozději do 14 dnů od písemné výzvy TDI Výzva bude odeslána na e-mail zhotovitele: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0" w:right="0" w:firstLine="380"/>
        <w:jc w:val="both"/>
      </w:pPr>
      <w:bookmarkStart w:id="11" w:name="bookmark11"/>
      <w:bookmarkEnd w:id="1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převzetí staveniště. Nejdříve však od 15.9.2025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0" w:right="0" w:firstLine="380"/>
        <w:jc w:val="both"/>
      </w:pPr>
      <w:bookmarkStart w:id="12" w:name="bookmark12"/>
      <w:bookmarkEnd w:id="1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30.11.2025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vyklizení pracoviště: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ke dni předání a převzetí dokončeného díla vyklidit pracoviště a upravit ho do původního stavu nebo do stavu, který odsouhlasí TDI.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beze změny.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jejího podpisu poslední ze smluvních stran a účinnosti zveřejněním v Registru smluv.</w:t>
      </w:r>
    </w:p>
    <w:tbl>
      <w:tblPr>
        <w:tblOverlap w:val="never"/>
        <w:jc w:val="center"/>
        <w:tblLayout w:type="fixed"/>
      </w:tblPr>
      <w:tblGrid>
        <w:gridCol w:w="3432"/>
        <w:gridCol w:w="5611"/>
      </w:tblGrid>
      <w:tr>
        <w:trPr>
          <w:trHeight w:val="9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Digitálně podepsal: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Digitálně podepsal:</w:t>
            </w:r>
          </w:p>
        </w:tc>
      </w:tr>
      <w:tr>
        <w:trPr>
          <w:trHeight w:val="12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…………………………………… za Povodí Ohře, státní podnik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…………………………………… za Chlop s.r.o.</w:t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960" w:left="1376" w:right="1407" w:bottom="3530" w:header="53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5979160</wp:posOffset>
              </wp:positionH>
              <wp:positionV relativeFrom="page">
                <wp:posOffset>9713595</wp:posOffset>
              </wp:positionV>
              <wp:extent cx="673735" cy="1612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0.80000000000001pt;margin-top:764.85000000000002pt;width:53.050000000000004pt;height:12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90" w:line="223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90"/>
      <w:ind w:left="12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dílo č</dc:title>
  <dc:subject/>
  <dc:creator>František Vrzák</dc:creator>
  <cp:keywords/>
</cp:coreProperties>
</file>