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1383"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Provádění úklidových prací 01/2026–12/2026-PD Cheb, Tršnická 17, 350 02</w:t>
      </w:r>
    </w:p>
    <w:p>
      <w:pPr>
        <w:pStyle w:val="Style7"/>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Cheb</w:t>
      </w:r>
    </w:p>
    <w:p>
      <w:pPr>
        <w:pStyle w:val="Style7"/>
        <w:keepNext w:val="0"/>
        <w:keepLines w:val="0"/>
        <w:widowControl w:val="0"/>
        <w:shd w:val="clear" w:color="auto" w:fill="auto"/>
        <w:tabs>
          <w:tab w:pos="1795"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7"/>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7"/>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...de Wolf GROUP s.r.o., Americká 2452/14, 350 02 Cheb </w:t>
      </w:r>
      <w:r>
        <w:rPr>
          <w:color w:val="000000"/>
          <w:spacing w:val="0"/>
          <w:w w:val="100"/>
          <w:position w:val="0"/>
          <w:sz w:val="20"/>
          <w:szCs w:val="20"/>
          <w:shd w:val="clear" w:color="auto" w:fill="auto"/>
          <w:lang w:val="cs-CZ" w:eastAsia="cs-CZ" w:bidi="cs-CZ"/>
        </w:rPr>
        <w:t>(název účastníka zadávacího řízení)</w:t>
      </w:r>
    </w:p>
    <w:p>
      <w:pPr>
        <w:pStyle w:val="Style7"/>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7"/>
        <w:keepNext w:val="0"/>
        <w:keepLines w:val="0"/>
        <w:widowControl w:val="0"/>
        <w:shd w:val="clear" w:color="auto" w:fill="auto"/>
        <w:bidi w:val="0"/>
        <w:spacing w:before="0" w:after="0" w:line="466" w:lineRule="auto"/>
        <w:ind w:left="0" w:right="0" w:firstLine="0"/>
        <w:jc w:val="left"/>
      </w:pPr>
      <w:r>
        <w:rPr>
          <w:b/>
          <w:bCs/>
          <w:color w:val="000000"/>
          <w:spacing w:val="0"/>
          <w:w w:val="100"/>
          <w:position w:val="0"/>
          <w:sz w:val="24"/>
          <w:szCs w:val="24"/>
          <w:shd w:val="clear" w:color="auto" w:fill="auto"/>
          <w:lang w:val="cs-CZ" w:eastAsia="cs-CZ" w:bidi="cs-CZ"/>
        </w:rPr>
        <w:t xml:space="preserve">Provádění úklidových prací 01/2026–12/2026-PD Cheb, Tršnická 17, 350 02 Cheb </w:t>
      </w: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 Wolf GROUP s.r.o., Americká 2452/14, Cheb, IČO 64831442],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7"/>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3"/>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6"/>
        <w:keepNext/>
        <w:keepLines/>
        <w:widowControl w:val="0"/>
        <w:numPr>
          <w:ilvl w:val="0"/>
          <w:numId w:val="3"/>
        </w:numPr>
        <w:shd w:val="clear" w:color="auto" w:fill="auto"/>
        <w:tabs>
          <w:tab w:pos="699" w:val="left"/>
          <w:tab w:pos="1383"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6"/>
        <w:keepNext/>
        <w:keepLines/>
        <w:widowControl w:val="0"/>
        <w:numPr>
          <w:ilvl w:val="0"/>
          <w:numId w:val="5"/>
        </w:numPr>
        <w:shd w:val="clear" w:color="auto" w:fill="auto"/>
        <w:tabs>
          <w:tab w:pos="699" w:val="left"/>
          <w:tab w:pos="1383"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both"/>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3"/>
        <w:keepNext/>
        <w:keepLines/>
        <w:widowControl w:val="0"/>
        <w:shd w:val="clear" w:color="auto" w:fill="auto"/>
        <w:bidi w:val="0"/>
        <w:spacing w:before="0" w:line="240" w:lineRule="auto"/>
        <w:ind w:left="0" w:right="0" w:firstLine="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3"/>
        <w:keepNext/>
        <w:keepLines/>
        <w:widowControl w:val="0"/>
        <w:numPr>
          <w:ilvl w:val="0"/>
          <w:numId w:val="7"/>
        </w:numPr>
        <w:shd w:val="clear" w:color="auto" w:fill="auto"/>
        <w:tabs>
          <w:tab w:pos="999" w:val="left"/>
          <w:tab w:pos="1383"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both"/>
      </w:pPr>
      <w:bookmarkStart w:id="21" w:name="bookmark21"/>
      <w:r>
        <w:rPr>
          <w:color w:val="000000"/>
          <w:spacing w:val="0"/>
          <w:w w:val="100"/>
          <w:position w:val="0"/>
          <w:shd w:val="clear" w:color="auto" w:fill="auto"/>
          <w:lang w:val="cs-CZ" w:eastAsia="cs-CZ" w:bidi="cs-CZ"/>
        </w:rPr>
        <w:t>veřejné zakázky, že</w:t>
      </w:r>
      <w:bookmarkEnd w:id="21"/>
    </w:p>
    <w:p>
      <w:pPr>
        <w:pStyle w:val="Style16"/>
        <w:keepNext/>
        <w:keepLines/>
        <w:widowControl w:val="0"/>
        <w:numPr>
          <w:ilvl w:val="0"/>
          <w:numId w:val="9"/>
        </w:numPr>
        <w:shd w:val="clear" w:color="auto" w:fill="auto"/>
        <w:tabs>
          <w:tab w:pos="699" w:val="left"/>
          <w:tab w:pos="1383"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6"/>
        <w:keepNext/>
        <w:keepLines/>
        <w:widowControl w:val="0"/>
        <w:numPr>
          <w:ilvl w:val="0"/>
          <w:numId w:val="11"/>
        </w:numPr>
        <w:shd w:val="clear" w:color="auto" w:fill="auto"/>
        <w:tabs>
          <w:tab w:pos="699" w:val="left"/>
          <w:tab w:pos="1383"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after="32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383" w:val="left"/>
          <w:tab w:pos="4310" w:val="left"/>
          <w:tab w:pos="8813" w:val="left"/>
        </w:tabs>
        <w:bidi w:val="0"/>
        <w:spacing w:before="0" w:after="200" w:line="240" w:lineRule="auto"/>
        <w:ind w:left="0" w:right="0" w:firstLine="0"/>
        <w:jc w:val="both"/>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2698" w:val="left"/>
          <w:tab w:pos="4872" w:val="left"/>
          <w:tab w:pos="737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.de Wolf Group s.r.o</w:t>
      </w:r>
      <w:r>
        <w:rPr>
          <w:u w:val="single"/>
        </w:rPr>
        <w:t xml:space="preserve"> </w:t>
        <w:tab/>
      </w:r>
      <w:r>
        <w:rPr>
          <w:color w:val="000000"/>
          <w:spacing w:val="0"/>
          <w:w w:val="100"/>
          <w:position w:val="0"/>
          <w:shd w:val="clear" w:color="auto" w:fill="auto"/>
          <w:lang w:val="cs-CZ" w:eastAsia="cs-CZ" w:bidi="cs-CZ"/>
        </w:rPr>
        <w:tab/>
      </w:r>
      <w:r>
        <w:rPr>
          <w:u w:val="single"/>
        </w:rPr>
        <w:t xml:space="preserve"> </w:t>
        <w:tab/>
      </w:r>
    </w:p>
    <w:p>
      <w:pPr>
        <w:pStyle w:val="Style7"/>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7"/>
        <w:keepNext w:val="0"/>
        <w:keepLines w:val="0"/>
        <w:widowControl w:val="0"/>
        <w:shd w:val="clear" w:color="auto" w:fill="auto"/>
        <w:tabs>
          <w:tab w:pos="1411" w:val="left"/>
          <w:tab w:pos="1805" w:val="left"/>
          <w:tab w:pos="5410" w:val="left"/>
          <w:tab w:pos="7075" w:val="left"/>
          <w:tab w:pos="952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13.10.2025</w:t>
      </w:r>
      <w:r>
        <w:rPr>
          <w:u w:val="single"/>
        </w:rPr>
        <w:t xml:space="preserve"> </w:t>
        <w:tab/>
      </w:r>
      <w:r>
        <w:rPr>
          <w:color w:val="000000"/>
          <w:spacing w:val="0"/>
          <w:w w:val="100"/>
          <w:position w:val="0"/>
          <w:shd w:val="clear" w:color="auto" w:fill="auto"/>
          <w:lang w:val="cs-CZ" w:eastAsia="cs-CZ" w:bidi="cs-CZ"/>
        </w:rPr>
        <w:t xml:space="preserve"> Razítko:</w:t>
        <w:tab/>
      </w:r>
      <w:r>
        <w:rPr>
          <w:u w:val="single"/>
        </w:rPr>
        <w:t xml:space="preserve"> </w:t>
        <w:tab/>
      </w:r>
    </w:p>
    <w:sectPr>
      <w:footerReference w:type="default" r:id="rId5"/>
      <w:footnotePr>
        <w:pos w:val="pageBottom"/>
        <w:numFmt w:val="decimal"/>
        <w:numRestart w:val="continuous"/>
      </w:footnotePr>
      <w:pgSz w:w="11909" w:h="16838"/>
      <w:pgMar w:top="1107" w:left="1084" w:right="1127" w:bottom="1413" w:header="67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5967730</wp:posOffset>
              </wp:positionH>
              <wp:positionV relativeFrom="page">
                <wp:posOffset>9857740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9.90000000000003pt;margin-top:776.20000000000005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