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250304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ELSPOL Elektro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ELSPOL Elektro s.r.o.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Stará cesta 230/9</w:t>
      </w:r>
      <w:r>
        <w:tab/>
      </w:r>
      <w:r>
        <w:rPr>
          <w:rStyle w:val="CharStyle_5"/>
        </w:rPr>
        <w:t xml:space="preserve">Stará cesta 230/9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711 00</w:t>
      </w:r>
      <w:r>
        <w:tab/>
      </w:r>
      <w:r>
        <w:rPr>
          <w:rStyle w:val="CharStyle_5"/>
        </w:rPr>
        <w:t xml:space="preserve">Ostrava - Hrušov</w:t>
      </w:r>
      <w:r>
        <w:tab/>
      </w:r>
      <w:r>
        <w:rPr>
          <w:rStyle w:val="CharStyle_5"/>
        </w:rPr>
        <w:t xml:space="preserve">711 00</w:t>
      </w:r>
      <w:r>
        <w:tab/>
      </w:r>
      <w:r>
        <w:rPr>
          <w:rStyle w:val="CharStyle_5"/>
        </w:rPr>
        <w:t xml:space="preserve">Ostrava - Hrušov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13.11.2025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25865455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CZ25865455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Na základě předložené cenové nabídky u Vás objednáváme opravu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226 160,00</w:t>
      </w:r>
      <w:r>
        <w:tab/>
      </w:r>
      <w:r>
        <w:rPr>
          <w:rStyle w:val="CharStyle_9"/>
        </w:rPr>
        <w:t xml:space="preserve">226 160,00</w:t>
      </w:r>
    </w:p>
    <w:p>
      <w:pPr>
        <w:pStyle w:val="ParaStyle_23"/>
      </w:pPr>
      <w:r>
        <w:tab/>
      </w:r>
      <w:r>
        <w:rPr>
          <w:rStyle w:val="CharStyle_7"/>
        </w:rPr>
        <w:t xml:space="preserve">veřejného osvětlení mostu přes řeku Olši na ul. Ostravské v Karviné.</w:t>
      </w:r>
    </w:p>
    <w:p>
      <w:pPr>
        <w:pStyle w:val="ParaStyle_23"/>
      </w:pPr>
      <w:r>
        <w:tab/>
      </w:r>
      <w:r>
        <w:rPr>
          <w:rStyle w:val="CharStyle_7"/>
        </w:rPr>
        <w:t xml:space="preserve">  </w:t>
      </w:r>
    </w:p>
    <w:p>
      <w:pPr>
        <w:pStyle w:val="ParaStyle_23"/>
      </w:pPr>
      <w:r>
        <w:tab/>
      </w:r>
      <w:r>
        <w:rPr>
          <w:rStyle w:val="CharStyle_7"/>
        </w:rPr>
        <w:t xml:space="preserve">Jedná se o dodávku a instalaci nového kabelového vedení a kabelových žlabů včetně</w:t>
      </w:r>
    </w:p>
    <w:p>
      <w:pPr>
        <w:pStyle w:val="ParaStyle_23"/>
      </w:pPr>
      <w:r>
        <w:tab/>
      </w:r>
      <w:r>
        <w:rPr>
          <w:rStyle w:val="CharStyle_7"/>
        </w:rPr>
        <w:t xml:space="preserve">zapojení a oživení zařízení VO.  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Celková cena činí 226 160,- Kč.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Uvedená cena je bez DPH.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Žádáme Vás o potvrzení objednávky.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Potvrzenou kopii můžete zaslat mailem na doprava@tsk.cz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Kontaktní osoba: Kamil Škripek, tel.: 596 302 130 nebo 724 150 255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Vzhledem k tomu, že se jedná o objednávku v předpokládané hodnotě nad 50 000,- Kč bez</w:t>
      </w:r>
    </w:p>
    <w:p>
      <w:pPr>
        <w:pStyle w:val="ParaStyle_24"/>
      </w:pPr>
      <w:r>
        <w:tab/>
      </w:r>
      <w:r>
        <w:rPr>
          <w:rStyle w:val="CharStyle_7"/>
        </w:rPr>
        <w:t xml:space="preserve">DPH, bude objednávka uveřejněna dle Zákona o registru smluv.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Na jednotlivých fakturách uvádějte, prosím, jako číslo objednávky údaj v kolonce</w:t>
      </w:r>
    </w:p>
    <w:p>
      <w:pPr>
        <w:pStyle w:val="ParaStyle_23"/>
      </w:pPr>
      <w:r>
        <w:tab/>
      </w:r>
      <w:r>
        <w:rPr>
          <w:rStyle w:val="CharStyle_7"/>
        </w:rPr>
        <w:t xml:space="preserve">"Objednávka" (vpravo dole pod jménem)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                                                                                        </w:t>
      </w:r>
    </w:p>
    <w:p>
      <w:pPr>
        <w:pStyle w:val="ParaStyle_23"/>
      </w:pPr>
      <w:r>
        <w:tab/>
      </w:r>
      <w:r>
        <w:rPr>
          <w:rStyle w:val="CharStyle_7"/>
        </w:rPr>
        <w:t xml:space="preserve">                                                                                                 Ing. Zbyněk Gajdacz, MPA 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Potvrzuji převzetí objednávky.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DATUM: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8586470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76.1pt" to="570.75pt,67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8605520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77.6pt" to="570.75pt,677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6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226 160,00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8829675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95.25pt" to="576.75pt,722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8924290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702.7pt" to="570.7pt,722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8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226 160,00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Kamil Škripek</w:t>
      </w:r>
    </w:p>
    <w:p>
      <w:pPr>
        <w:pStyle w:val="ParaStyle_32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301250304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4">
    <w:name w:val="ParaStyle_24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5">
    <w:name w:val="ParaStyle_25"/>
    <w:pPr>
      <w:spacing w:lineRule="exact" w:line="180" w:before="0" w:beforeAutoSpacing="0" w:after="103" w:afterAutoSpacing="0"/>
      <w:tabs>
        <w:tab w:val="start" w:pos="104"/>
      </w:tabs>
    </w:pPr>
  </w:style>
  <w:style w:type="paragraph" w:styleId="ParaStyle_26">
    <w:name w:val="ParaStyle_26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7">
    <w:name w:val="ParaStyle_27"/>
    <w:pPr>
      <w:spacing w:lineRule="exact" w:line="270" w:before="0" w:beforeAutoSpacing="0" w:after="78" w:afterAutoSpacing="0"/>
    </w:pPr>
  </w:style>
  <w:style w:type="paragraph" w:styleId="ParaStyle_28">
    <w:name w:val="ParaStyle_28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9">
    <w:name w:val="ParaStyle_29"/>
    <w:pPr>
      <w:spacing w:lineRule="exact" w:line="270" w:before="0" w:beforeAutoSpacing="0" w:after="0" w:afterAutoSpacing="0"/>
    </w:pPr>
  </w:style>
  <w:style w:type="paragraph" w:styleId="ParaStyle_30">
    <w:name w:val="ParaStyle_30"/>
    <w:pPr>
      <w:spacing w:lineRule="exact" w:line="242" w:before="0" w:beforeAutoSpacing="0" w:after="0" w:afterAutoSpacing="0"/>
    </w:pPr>
  </w:style>
  <w:style w:type="paragraph" w:styleId="ParaStyle_31">
    <w:name w:val="ParaStyle_31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2">
    <w:name w:val="ParaStyle_32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2025-11-24T09:06:56Z</dcterms:created>
  <dcterms:modified xsi:type="dcterms:W3CDTF">2025-11-24T09:06:56Z</dcterms:modified>
</cp:coreProperties>
</file>