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56DF3D7" w14:textId="77777777" w:rsidR="00B41D41" w:rsidRDefault="00B41D41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9DF15EC" w14:textId="77777777" w:rsidR="00B41D41" w:rsidRDefault="00B41D41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5DD8929C" w:rsidR="00135BB1" w:rsidRPr="00587D3E" w:rsidRDefault="00FB272B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Netfox s.r.o. </w:t>
      </w:r>
    </w:p>
    <w:p w14:paraId="03EBA5F8" w14:textId="67A8FA23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FB272B">
        <w:rPr>
          <w:rFonts w:ascii="Arial" w:hAnsi="Arial" w:cs="Arial"/>
          <w:sz w:val="24"/>
          <w:szCs w:val="24"/>
        </w:rPr>
        <w:t>Hartigova 2755/65a</w:t>
      </w:r>
      <w:r w:rsidR="00150455">
        <w:rPr>
          <w:rFonts w:ascii="Arial" w:hAnsi="Arial" w:cs="Arial"/>
          <w:sz w:val="24"/>
          <w:szCs w:val="24"/>
        </w:rPr>
        <w:t xml:space="preserve">, 130 00 Praha 3 </w:t>
      </w:r>
    </w:p>
    <w:p w14:paraId="03EBA5F9" w14:textId="07A4C374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150455">
        <w:rPr>
          <w:rFonts w:ascii="Arial" w:hAnsi="Arial" w:cs="Arial"/>
          <w:color w:val="1A1A18"/>
          <w:szCs w:val="24"/>
        </w:rPr>
        <w:t>27574032</w:t>
      </w:r>
      <w:r w:rsidR="007825B1" w:rsidRPr="00587D3E">
        <w:rPr>
          <w:rFonts w:ascii="Arial" w:hAnsi="Arial" w:cs="Arial"/>
          <w:szCs w:val="24"/>
        </w:rPr>
        <w:t>, DIČ:</w:t>
      </w:r>
      <w:r w:rsidR="00150455">
        <w:rPr>
          <w:rFonts w:ascii="Arial" w:hAnsi="Arial" w:cs="Arial"/>
          <w:szCs w:val="24"/>
        </w:rPr>
        <w:t xml:space="preserve"> CZ27574032</w:t>
      </w:r>
    </w:p>
    <w:p w14:paraId="03EBA5FA" w14:textId="4BCBB854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150455">
        <w:rPr>
          <w:rFonts w:ascii="Arial" w:hAnsi="Arial" w:cs="Arial"/>
          <w:sz w:val="24"/>
          <w:szCs w:val="24"/>
        </w:rPr>
        <w:t xml:space="preserve">Martinem Vašíčkem, jednatelem společnosti 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0852855C" w14:textId="76904D8E" w:rsidR="00A904B0" w:rsidRPr="00A904B0" w:rsidRDefault="00363809" w:rsidP="00A904B0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6E1C38">
        <w:rPr>
          <w:rFonts w:ascii="Arial" w:hAnsi="Arial" w:cs="Arial"/>
          <w:sz w:val="24"/>
          <w:szCs w:val="24"/>
        </w:rPr>
        <w:t>xxxxxxxxxxxxxxxxxx</w:t>
      </w:r>
    </w:p>
    <w:p w14:paraId="4B349B8C" w14:textId="24CCA274" w:rsidR="00363809" w:rsidRPr="00587D3E" w:rsidRDefault="00A904B0" w:rsidP="00A904B0">
      <w:pPr>
        <w:jc w:val="both"/>
        <w:rPr>
          <w:rFonts w:ascii="Arial" w:hAnsi="Arial" w:cs="Arial"/>
          <w:sz w:val="24"/>
          <w:szCs w:val="24"/>
        </w:rPr>
      </w:pPr>
      <w:r w:rsidRPr="00A904B0">
        <w:rPr>
          <w:rFonts w:ascii="Arial" w:hAnsi="Arial" w:cs="Arial"/>
          <w:sz w:val="24"/>
          <w:szCs w:val="24"/>
        </w:rPr>
        <w:tab/>
      </w:r>
      <w:r w:rsidRPr="00A904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6E1C38">
        <w:rPr>
          <w:rFonts w:ascii="Arial" w:hAnsi="Arial" w:cs="Arial"/>
          <w:sz w:val="24"/>
          <w:szCs w:val="24"/>
        </w:rPr>
        <w:t>xxxxxxxxxxxxxxxxxxxxxxxxxx</w:t>
      </w:r>
    </w:p>
    <w:p w14:paraId="2FFC7A70" w14:textId="77777777" w:rsidR="000447E0" w:rsidRDefault="000447E0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0447E0">
        <w:rPr>
          <w:rFonts w:ascii="Arial" w:hAnsi="Arial" w:cs="Arial"/>
          <w:sz w:val="24"/>
          <w:szCs w:val="24"/>
        </w:rPr>
        <w:t xml:space="preserve">Zapsán v obchodním rejstříku Městským soudem v Praze, oddíl C, vložka 116806 </w:t>
      </w:r>
    </w:p>
    <w:p w14:paraId="7524A65E" w14:textId="77777777" w:rsidR="000447E0" w:rsidRDefault="000447E0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5FD" w14:textId="1E68A7DD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06FF9B9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B41D41">
        <w:rPr>
          <w:rFonts w:ascii="Arial" w:hAnsi="Arial" w:cs="Arial"/>
          <w:sz w:val="24"/>
          <w:szCs w:val="24"/>
        </w:rPr>
        <w:t>250314,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FF42A0" w:rsidRPr="00FF42A0">
        <w:rPr>
          <w:rFonts w:ascii="Arial" w:hAnsi="Arial" w:cs="Arial"/>
          <w:sz w:val="24"/>
          <w:szCs w:val="24"/>
        </w:rPr>
        <w:t>N006/25/V00037461</w:t>
      </w:r>
      <w:r w:rsidR="00FF42A0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D57EFB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 </w:t>
      </w:r>
      <w:r w:rsidR="003750F5">
        <w:rPr>
          <w:rFonts w:cs="Arial"/>
          <w:szCs w:val="24"/>
        </w:rPr>
        <w:t>26.11.2025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07E61474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C312C3">
        <w:rPr>
          <w:rFonts w:cs="Arial"/>
          <w:szCs w:val="24"/>
        </w:rPr>
        <w:t>248 888,00,-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C312C3">
        <w:rPr>
          <w:rFonts w:cs="Arial"/>
          <w:szCs w:val="24"/>
        </w:rPr>
        <w:t>52 266,48,-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C312C3">
        <w:rPr>
          <w:rFonts w:cs="Arial"/>
          <w:szCs w:val="24"/>
        </w:rPr>
        <w:t>301 154,48,-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27643EE" w14:textId="77777777" w:rsidR="008D763C" w:rsidRDefault="008D763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188E2293" w14:textId="77777777" w:rsidR="008D763C" w:rsidRDefault="008D763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2519677" w14:textId="77777777" w:rsidR="008D763C" w:rsidRDefault="008D763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28277DCE" w14:textId="77777777" w:rsidR="008D763C" w:rsidRDefault="008D763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633EF998" w14:textId="77777777" w:rsidR="008D763C" w:rsidRPr="00587D3E" w:rsidRDefault="008D763C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34A67DBF" w:rsidR="006B0546" w:rsidRPr="00587D3E" w:rsidRDefault="006E1C3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9DF12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44595315" w14:textId="77777777" w:rsidR="006E1C38" w:rsidRDefault="006E1C38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3542EB88" w:rsidR="006E1C38" w:rsidRPr="00587D3E" w:rsidRDefault="006E1C3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469F3B3B" w14:textId="77777777" w:rsidR="00A2258A" w:rsidRPr="00587D3E" w:rsidRDefault="00A2258A" w:rsidP="00A2258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Martin Vašíček, jednatel společnosti 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557AAA6" w14:textId="1B772202" w:rsidR="008D763C" w:rsidRPr="008D763C" w:rsidRDefault="008D763C" w:rsidP="008D763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D763C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8D763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Ph.D., ředitel Odboru digitalizace a informačních systémů </w:t>
            </w:r>
          </w:p>
          <w:p w14:paraId="03EBA659" w14:textId="77777777" w:rsidR="006B0546" w:rsidRPr="008D763C" w:rsidRDefault="006B0546" w:rsidP="00A2258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5991DC24" w:rsidR="00A2258A" w:rsidRDefault="00A2258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72B97" w14:textId="77777777" w:rsidR="00A2258A" w:rsidRDefault="00A22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49BAD8" w14:textId="0707240E" w:rsidR="00135BB1" w:rsidRDefault="00A2258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č. 1</w:t>
      </w:r>
    </w:p>
    <w:p w14:paraId="47924AA4" w14:textId="77777777" w:rsidR="00A2258A" w:rsidRDefault="00A2258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A87C03" w14:textId="77777777" w:rsidR="00A2258A" w:rsidRPr="00A421A0" w:rsidRDefault="00A2258A" w:rsidP="00A2258A">
      <w:pPr>
        <w:rPr>
          <w:b/>
          <w:bCs/>
        </w:rPr>
      </w:pPr>
      <w:r w:rsidRPr="00A421A0">
        <w:rPr>
          <w:b/>
          <w:bCs/>
        </w:rPr>
        <w:t xml:space="preserve">VZ250314 Technická specifikace </w:t>
      </w:r>
    </w:p>
    <w:p w14:paraId="39AA77E0" w14:textId="77777777" w:rsidR="00A2258A" w:rsidRDefault="00A2258A" w:rsidP="00A2258A">
      <w:pPr>
        <w:rPr>
          <w:lang w:val="en-US"/>
        </w:rPr>
      </w:pPr>
      <w:r w:rsidRPr="52DD77C2">
        <w:rPr>
          <w:lang w:val="en-US"/>
        </w:rPr>
        <w:t xml:space="preserve">Microsoft Windows server 2025 datacenter - 16 Core </w:t>
      </w:r>
    </w:p>
    <w:p w14:paraId="5BC5AD1B" w14:textId="77777777" w:rsidR="00A2258A" w:rsidRDefault="00A2258A" w:rsidP="00A2258A">
      <w:r>
        <w:t xml:space="preserve">Počet licencí </w:t>
      </w:r>
      <w:r>
        <w:tab/>
        <w:t>serverů:</w:t>
      </w:r>
      <w:r>
        <w:tab/>
      </w:r>
      <w:r>
        <w:tab/>
      </w:r>
      <w:r>
        <w:tab/>
        <w:t>4</w:t>
      </w:r>
    </w:p>
    <w:p w14:paraId="498ED1C1" w14:textId="77777777" w:rsidR="00A2258A" w:rsidRDefault="00A2258A" w:rsidP="00A2258A">
      <w:r>
        <w:t>Typ software:</w:t>
      </w:r>
      <w:r>
        <w:tab/>
      </w:r>
      <w:r>
        <w:tab/>
      </w:r>
      <w:r>
        <w:tab/>
      </w:r>
      <w:r>
        <w:tab/>
      </w:r>
      <w:r>
        <w:tab/>
        <w:t>originální</w:t>
      </w:r>
      <w:r>
        <w:tab/>
      </w:r>
    </w:p>
    <w:p w14:paraId="0711B701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  <w:r w:rsidRPr="52DD77C2">
        <w:rPr>
          <w:rFonts w:ascii="Calibri" w:eastAsia="Calibri" w:hAnsi="Calibri" w:cs="Calibri"/>
          <w:sz w:val="22"/>
          <w:szCs w:val="22"/>
        </w:rPr>
        <w:t>Platnost software:</w:t>
      </w:r>
      <w:r>
        <w:tab/>
      </w:r>
      <w:r>
        <w:tab/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>bez časového omezení ,,trvalá podkladová licence”</w:t>
      </w:r>
    </w:p>
    <w:p w14:paraId="4DA64554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  <w:r w:rsidRPr="52DD77C2">
        <w:rPr>
          <w:rFonts w:ascii="Calibri" w:eastAsia="Calibri" w:hAnsi="Calibri" w:cs="Calibri"/>
          <w:sz w:val="22"/>
          <w:szCs w:val="22"/>
        </w:rPr>
        <w:t>Typ programu:</w:t>
      </w:r>
      <w:r>
        <w:tab/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 xml:space="preserve">CSP Perpetual Non profit bez SA </w:t>
      </w:r>
    </w:p>
    <w:p w14:paraId="7EBE888B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  <w:r w:rsidRPr="52DD77C2">
        <w:rPr>
          <w:rFonts w:ascii="Calibri" w:eastAsia="Calibri" w:hAnsi="Calibri" w:cs="Calibri"/>
          <w:sz w:val="22"/>
          <w:szCs w:val="22"/>
        </w:rPr>
        <w:t>Min. počet jader každého Serveru:</w:t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>16 jader</w:t>
      </w:r>
    </w:p>
    <w:p w14:paraId="6E894550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  <w:r w:rsidRPr="52DD77C2">
        <w:rPr>
          <w:rFonts w:ascii="Calibri" w:eastAsia="Calibri" w:hAnsi="Calibri" w:cs="Calibri"/>
          <w:sz w:val="22"/>
          <w:szCs w:val="22"/>
        </w:rPr>
        <w:t xml:space="preserve">Možnost downgrade </w:t>
      </w:r>
      <w:r>
        <w:tab/>
      </w:r>
      <w:r>
        <w:tab/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 xml:space="preserve">ano min. 3 předchozí verze </w:t>
      </w:r>
    </w:p>
    <w:p w14:paraId="233501FB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  <w:r w:rsidRPr="52DD77C2">
        <w:rPr>
          <w:rFonts w:ascii="Calibri" w:eastAsia="Calibri" w:hAnsi="Calibri" w:cs="Calibri"/>
          <w:sz w:val="22"/>
          <w:szCs w:val="22"/>
        </w:rPr>
        <w:t xml:space="preserve">Lokalizace : </w:t>
      </w:r>
      <w:r>
        <w:tab/>
      </w:r>
      <w:r>
        <w:tab/>
      </w:r>
      <w:r>
        <w:tab/>
      </w:r>
      <w:r>
        <w:tab/>
      </w:r>
      <w:r>
        <w:tab/>
      </w:r>
      <w:r w:rsidRPr="52DD77C2">
        <w:rPr>
          <w:rFonts w:ascii="Calibri" w:eastAsia="Calibri" w:hAnsi="Calibri" w:cs="Calibri"/>
          <w:sz w:val="22"/>
          <w:szCs w:val="22"/>
        </w:rPr>
        <w:t>Eng/CZ pro český trh</w:t>
      </w:r>
    </w:p>
    <w:p w14:paraId="4399ADA9" w14:textId="77777777" w:rsidR="00A2258A" w:rsidRDefault="00A2258A" w:rsidP="00A2258A">
      <w:pPr>
        <w:rPr>
          <w:rFonts w:ascii="Calibri" w:eastAsia="Calibri" w:hAnsi="Calibri" w:cs="Calibri"/>
          <w:sz w:val="22"/>
          <w:szCs w:val="22"/>
        </w:rPr>
      </w:pPr>
    </w:p>
    <w:p w14:paraId="79A7FE10" w14:textId="77777777" w:rsidR="00A2258A" w:rsidRDefault="00A2258A" w:rsidP="00A2258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Zadavatel požaduje, aby byly dodány nové licence přímo z distribuce výrobce softwaru, ledaže účastník u dodávky prokáže, že byly splněny všechny podmínky pro převod licencí podle platné legislativy. Za prokázané se mají takové licence, ke kterým účastník nejpozději v momentě plnění doloží dokumenty prokazující: </w:t>
      </w:r>
    </w:p>
    <w:p w14:paraId="3CCAAB91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Identifikaci kontraktu, prostřednictvím kterého byly licence poprvé uvedeny na trh, s prokázáním jeho existence, např. screenshotem z nástroje pro evidenci SW licencí. </w:t>
      </w:r>
    </w:p>
    <w:p w14:paraId="4624A7FA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Identifikaci licencí z původního kontraktu, a to jejich produktovým číslem a úplným názvem včetně verze a edice a dále počet kusů </w:t>
      </w:r>
    </w:p>
    <w:p w14:paraId="074CF48C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Identifikaci prvního nabyvatele těchto licencí, u kterého bude zřejmé, že byly licence pořízeny na území EHS. </w:t>
      </w:r>
    </w:p>
    <w:p w14:paraId="2E4E405B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Originál prohlášení tohoto původního nabyvatele licence, že licencovaný software je odinstalován, není používán a je na straně tohoto nabyvatele zajištěno, že je zamezeno jeho použití v budoucnu a že na licencích neváznou žádná práva třetích stran. </w:t>
      </w:r>
    </w:p>
    <w:p w14:paraId="0B079DF5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Úplnou identifikaci všech dalších, mezitímních držitelů těchto licencí. </w:t>
      </w:r>
    </w:p>
    <w:p w14:paraId="3E436AA3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Originál prohlášení všech dalších mezitímních držitelů daných licencí podle výše uvedeného bodu. </w:t>
      </w:r>
    </w:p>
    <w:p w14:paraId="3B5ED69E" w14:textId="77777777" w:rsidR="00A2258A" w:rsidRDefault="00A2258A" w:rsidP="00A2258A">
      <w:pPr>
        <w:pStyle w:val="Odstavecseseznamem"/>
        <w:numPr>
          <w:ilvl w:val="0"/>
          <w:numId w:val="14"/>
        </w:numPr>
        <w:spacing w:after="160"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EB587D">
        <w:rPr>
          <w:rFonts w:ascii="Calibri" w:eastAsia="Calibri" w:hAnsi="Calibri" w:cs="Calibri"/>
          <w:color w:val="000000" w:themeColor="text1"/>
          <w:sz w:val="22"/>
          <w:szCs w:val="22"/>
        </w:rPr>
        <w:t>Vyplnění formuláře převodu společnosti Microsoft pro každý převod v řetězci a jejich odeslání výrobci. </w:t>
      </w:r>
    </w:p>
    <w:p w14:paraId="00237768" w14:textId="77777777" w:rsidR="00A2258A" w:rsidRPr="00587D3E" w:rsidRDefault="00A2258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2258A" w:rsidRPr="00587D3E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151B" w14:textId="77777777" w:rsidR="00DF462B" w:rsidRDefault="00DF462B">
      <w:r>
        <w:separator/>
      </w:r>
    </w:p>
  </w:endnote>
  <w:endnote w:type="continuationSeparator" w:id="0">
    <w:p w14:paraId="4BACEE26" w14:textId="77777777" w:rsidR="00DF462B" w:rsidRDefault="00DF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B984" w14:textId="77777777" w:rsidR="00DF462B" w:rsidRDefault="00DF462B">
      <w:r>
        <w:separator/>
      </w:r>
    </w:p>
  </w:footnote>
  <w:footnote w:type="continuationSeparator" w:id="0">
    <w:p w14:paraId="6E5D5BCE" w14:textId="77777777" w:rsidR="00DF462B" w:rsidRDefault="00DF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E96" w14:textId="77777777" w:rsidR="00B41D41" w:rsidRPr="0069320A" w:rsidRDefault="00B41D41" w:rsidP="00B41D41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 xml:space="preserve"> 2025/6055/NM</w:t>
    </w:r>
  </w:p>
  <w:p w14:paraId="78B17575" w14:textId="77777777" w:rsidR="00B41D41" w:rsidRPr="0069320A" w:rsidRDefault="00B41D41" w:rsidP="00B41D41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 xml:space="preserve"> 251664</w:t>
    </w:r>
  </w:p>
  <w:p w14:paraId="19797C91" w14:textId="77777777" w:rsidR="00B41D41" w:rsidRDefault="00B4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FE77B7B"/>
    <w:multiLevelType w:val="multilevel"/>
    <w:tmpl w:val="A296F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2"/>
  </w:num>
  <w:num w:numId="2" w16cid:durableId="684936860">
    <w:abstractNumId w:val="9"/>
  </w:num>
  <w:num w:numId="3" w16cid:durableId="1238856995">
    <w:abstractNumId w:val="10"/>
  </w:num>
  <w:num w:numId="4" w16cid:durableId="501703196">
    <w:abstractNumId w:val="1"/>
  </w:num>
  <w:num w:numId="5" w16cid:durableId="974875113">
    <w:abstractNumId w:val="13"/>
  </w:num>
  <w:num w:numId="6" w16cid:durableId="1080060152">
    <w:abstractNumId w:val="2"/>
  </w:num>
  <w:num w:numId="7" w16cid:durableId="923026887">
    <w:abstractNumId w:val="11"/>
  </w:num>
  <w:num w:numId="8" w16cid:durableId="1929919030">
    <w:abstractNumId w:val="0"/>
  </w:num>
  <w:num w:numId="9" w16cid:durableId="326524034">
    <w:abstractNumId w:val="8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7834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447E0"/>
    <w:rsid w:val="00086964"/>
    <w:rsid w:val="00094D44"/>
    <w:rsid w:val="000A00EB"/>
    <w:rsid w:val="000B4ACC"/>
    <w:rsid w:val="000C5A20"/>
    <w:rsid w:val="000C61F6"/>
    <w:rsid w:val="00134E01"/>
    <w:rsid w:val="00135BB1"/>
    <w:rsid w:val="00150455"/>
    <w:rsid w:val="00171B43"/>
    <w:rsid w:val="00195BDA"/>
    <w:rsid w:val="001A2B7A"/>
    <w:rsid w:val="001D0730"/>
    <w:rsid w:val="001D40F1"/>
    <w:rsid w:val="002116E8"/>
    <w:rsid w:val="002249D8"/>
    <w:rsid w:val="00236196"/>
    <w:rsid w:val="0025451D"/>
    <w:rsid w:val="00254CB7"/>
    <w:rsid w:val="00266C0C"/>
    <w:rsid w:val="002759C2"/>
    <w:rsid w:val="002812BF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63809"/>
    <w:rsid w:val="003750F5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4E30"/>
    <w:rsid w:val="00587D3E"/>
    <w:rsid w:val="005B1086"/>
    <w:rsid w:val="005E36CA"/>
    <w:rsid w:val="005E3F58"/>
    <w:rsid w:val="0065096B"/>
    <w:rsid w:val="00653D99"/>
    <w:rsid w:val="0069320A"/>
    <w:rsid w:val="006B0546"/>
    <w:rsid w:val="006C302C"/>
    <w:rsid w:val="006E1C38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4392A"/>
    <w:rsid w:val="00866BCE"/>
    <w:rsid w:val="0087702E"/>
    <w:rsid w:val="008872C1"/>
    <w:rsid w:val="008A289C"/>
    <w:rsid w:val="008B65C0"/>
    <w:rsid w:val="008D28E2"/>
    <w:rsid w:val="008D763C"/>
    <w:rsid w:val="008E0B43"/>
    <w:rsid w:val="00930F9F"/>
    <w:rsid w:val="0093262F"/>
    <w:rsid w:val="00957820"/>
    <w:rsid w:val="009933A0"/>
    <w:rsid w:val="00996521"/>
    <w:rsid w:val="009A6026"/>
    <w:rsid w:val="009F2B03"/>
    <w:rsid w:val="00A2258A"/>
    <w:rsid w:val="00A23393"/>
    <w:rsid w:val="00A33A0C"/>
    <w:rsid w:val="00A34FC3"/>
    <w:rsid w:val="00A55667"/>
    <w:rsid w:val="00A904B0"/>
    <w:rsid w:val="00AA51BA"/>
    <w:rsid w:val="00AB7062"/>
    <w:rsid w:val="00AD1433"/>
    <w:rsid w:val="00AE50A2"/>
    <w:rsid w:val="00B06FF9"/>
    <w:rsid w:val="00B07093"/>
    <w:rsid w:val="00B2055B"/>
    <w:rsid w:val="00B21A00"/>
    <w:rsid w:val="00B40E70"/>
    <w:rsid w:val="00B41D41"/>
    <w:rsid w:val="00B634FA"/>
    <w:rsid w:val="00B7420F"/>
    <w:rsid w:val="00B83F93"/>
    <w:rsid w:val="00B860CE"/>
    <w:rsid w:val="00BA07EA"/>
    <w:rsid w:val="00BD7B58"/>
    <w:rsid w:val="00C0149B"/>
    <w:rsid w:val="00C312C3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DF462B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B272B"/>
    <w:rsid w:val="00FD12F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763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41917F4B-D339-4270-A5D2-E4718A176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2025-11-21T09:55:00Z</dcterms:created>
  <dcterms:modified xsi:type="dcterms:W3CDTF">2025-11-21T09:55:00Z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