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904A" w14:textId="77777777" w:rsidR="00934B8E" w:rsidRDefault="00934B8E" w:rsidP="00934B8E">
      <w:pPr>
        <w:pStyle w:val="StylDoprava"/>
        <w:rPr>
          <w:rFonts w:cs="Arial"/>
          <w:sz w:val="22"/>
          <w:szCs w:val="22"/>
        </w:rPr>
      </w:pPr>
      <w:r>
        <w:rPr>
          <w:rFonts w:cs="Arial"/>
          <w:sz w:val="22"/>
          <w:szCs w:val="22"/>
        </w:rPr>
        <w:t>Č.j. SPU 429999/2025</w:t>
      </w:r>
    </w:p>
    <w:p w14:paraId="0DA65122" w14:textId="6570C549" w:rsidR="00934B8E" w:rsidRDefault="00264F3B" w:rsidP="00934B8E">
      <w:pPr>
        <w:pStyle w:val="StylDoprava"/>
        <w:rPr>
          <w:rFonts w:cs="Arial"/>
          <w:sz w:val="22"/>
          <w:szCs w:val="22"/>
        </w:rPr>
      </w:pPr>
      <w:r>
        <w:rPr>
          <w:rFonts w:cs="Arial"/>
          <w:sz w:val="22"/>
          <w:szCs w:val="22"/>
        </w:rPr>
        <w:t>UID: spuess</w:t>
      </w:r>
      <w:r w:rsidR="00934B8E">
        <w:rPr>
          <w:rFonts w:cs="Arial"/>
          <w:sz w:val="22"/>
          <w:szCs w:val="22"/>
        </w:rPr>
        <w:t>980457f2</w:t>
      </w:r>
    </w:p>
    <w:p w14:paraId="40834E8F"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proofErr w:type="gramStart"/>
      <w:r w:rsidRPr="00841366">
        <w:rPr>
          <w:rFonts w:ascii="Arial" w:hAnsi="Arial" w:cs="Arial"/>
          <w:b/>
          <w:sz w:val="22"/>
          <w:szCs w:val="22"/>
        </w:rPr>
        <w:t>republika - Státní</w:t>
      </w:r>
      <w:proofErr w:type="gramEnd"/>
      <w:r w:rsidRPr="00841366">
        <w:rPr>
          <w:rFonts w:ascii="Arial" w:hAnsi="Arial" w:cs="Arial"/>
          <w:b/>
          <w:sz w:val="22"/>
          <w:szCs w:val="22"/>
        </w:rPr>
        <w:t xml:space="preserve"> pozemkový úřad</w:t>
      </w:r>
    </w:p>
    <w:p w14:paraId="08698930"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w:t>
      </w:r>
      <w:proofErr w:type="gramStart"/>
      <w:r w:rsidRPr="00841366">
        <w:rPr>
          <w:rFonts w:ascii="Arial" w:hAnsi="Arial" w:cs="Arial"/>
          <w:sz w:val="22"/>
          <w:szCs w:val="22"/>
        </w:rPr>
        <w:t>11a</w:t>
      </w:r>
      <w:proofErr w:type="gramEnd"/>
      <w:r w:rsidRPr="00841366">
        <w:rPr>
          <w:rFonts w:ascii="Arial" w:hAnsi="Arial" w:cs="Arial"/>
          <w:sz w:val="22"/>
          <w:szCs w:val="22"/>
        </w:rPr>
        <w:t>,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53C0A39E"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Jiří Veselý, ředitel Krajského pozemkového úřadu pro Středočeský kraj a hl. m. Praha</w:t>
      </w:r>
    </w:p>
    <w:p w14:paraId="2051D28C"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náměstí W. Churchilla 1800/2, 13000 Praha</w:t>
      </w:r>
    </w:p>
    <w:p w14:paraId="7E06F8C8"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6C830C23" w14:textId="10CD6F75" w:rsidR="00533D85" w:rsidRPr="00841366" w:rsidRDefault="00264F3B" w:rsidP="00533D85">
      <w:pPr>
        <w:widowControl/>
        <w:rPr>
          <w:rFonts w:ascii="Arial" w:hAnsi="Arial" w:cs="Arial"/>
          <w:sz w:val="22"/>
          <w:szCs w:val="22"/>
        </w:rPr>
      </w:pPr>
      <w:r w:rsidRPr="00841366">
        <w:rPr>
          <w:rFonts w:ascii="Arial" w:hAnsi="Arial" w:cs="Arial"/>
          <w:sz w:val="22"/>
          <w:szCs w:val="22"/>
        </w:rPr>
        <w:t>DIČ: CZ</w:t>
      </w:r>
      <w:r w:rsidR="00533D85" w:rsidRPr="00841366">
        <w:rPr>
          <w:rFonts w:ascii="Arial" w:hAnsi="Arial" w:cs="Arial"/>
          <w:sz w:val="22"/>
          <w:szCs w:val="22"/>
        </w:rPr>
        <w:t>01312774</w:t>
      </w:r>
    </w:p>
    <w:p w14:paraId="7A7581BD"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08FF2693"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3F779312" w14:textId="77777777" w:rsidR="00F47DA4" w:rsidRPr="00841366" w:rsidRDefault="00F47DA4">
      <w:pPr>
        <w:widowControl/>
        <w:rPr>
          <w:rFonts w:ascii="Arial" w:hAnsi="Arial" w:cs="Arial"/>
          <w:color w:val="000000"/>
          <w:sz w:val="22"/>
          <w:szCs w:val="22"/>
        </w:rPr>
      </w:pPr>
    </w:p>
    <w:p w14:paraId="6951DFD2"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050463AB" w14:textId="77777777" w:rsidR="00F47DA4" w:rsidRPr="00841366" w:rsidRDefault="00F47DA4">
      <w:pPr>
        <w:widowControl/>
        <w:rPr>
          <w:rFonts w:ascii="Arial" w:hAnsi="Arial" w:cs="Arial"/>
          <w:color w:val="000000"/>
          <w:sz w:val="22"/>
          <w:szCs w:val="22"/>
        </w:rPr>
      </w:pPr>
    </w:p>
    <w:p w14:paraId="14704B93" w14:textId="77777777"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HLAVNÍ MĚSTO PRAHA</w:t>
      </w:r>
      <w:r w:rsidRPr="00841366">
        <w:rPr>
          <w:rFonts w:ascii="Arial" w:hAnsi="Arial" w:cs="Arial"/>
          <w:color w:val="000000"/>
          <w:sz w:val="22"/>
          <w:szCs w:val="22"/>
        </w:rPr>
        <w:t xml:space="preserve">, sídlo Mariánské náměstí 2/2, Praha 1, Staré Město, PSČ 11000, IČO 00064581, </w:t>
      </w:r>
    </w:p>
    <w:p w14:paraId="330FFF93" w14:textId="2A755A6E" w:rsidR="00F47DA4" w:rsidRPr="00841366" w:rsidRDefault="00F47DA4">
      <w:pPr>
        <w:widowControl/>
        <w:rPr>
          <w:rFonts w:ascii="Arial" w:hAnsi="Arial" w:cs="Arial"/>
          <w:color w:val="000000"/>
          <w:sz w:val="22"/>
          <w:szCs w:val="22"/>
        </w:rPr>
      </w:pPr>
      <w:proofErr w:type="spellStart"/>
      <w:r w:rsidRPr="00841366">
        <w:rPr>
          <w:rFonts w:ascii="Arial" w:hAnsi="Arial" w:cs="Arial"/>
          <w:color w:val="000000"/>
          <w:sz w:val="22"/>
          <w:szCs w:val="22"/>
        </w:rPr>
        <w:t>zast</w:t>
      </w:r>
      <w:proofErr w:type="spellEnd"/>
      <w:r w:rsidRPr="00841366">
        <w:rPr>
          <w:rFonts w:ascii="Arial" w:hAnsi="Arial" w:cs="Arial"/>
          <w:color w:val="000000"/>
          <w:sz w:val="22"/>
          <w:szCs w:val="22"/>
        </w:rPr>
        <w:t xml:space="preserve">. ředitelka odboru evidence majetku </w:t>
      </w:r>
      <w:r w:rsidR="0028375D">
        <w:rPr>
          <w:rFonts w:ascii="Arial" w:hAnsi="Arial" w:cs="Arial"/>
          <w:color w:val="000000"/>
          <w:sz w:val="22"/>
          <w:szCs w:val="22"/>
        </w:rPr>
        <w:t xml:space="preserve">MHMP </w:t>
      </w:r>
      <w:r w:rsidRPr="00841366">
        <w:rPr>
          <w:rFonts w:ascii="Arial" w:hAnsi="Arial" w:cs="Arial"/>
          <w:color w:val="000000"/>
          <w:sz w:val="22"/>
          <w:szCs w:val="22"/>
        </w:rPr>
        <w:t>Dytrychová Pavla Mgr</w:t>
      </w:r>
      <w:r w:rsidR="00264F3B">
        <w:rPr>
          <w:rFonts w:ascii="Arial" w:hAnsi="Arial" w:cs="Arial"/>
          <w:color w:val="000000"/>
          <w:sz w:val="22"/>
          <w:szCs w:val="22"/>
        </w:rPr>
        <w:t>.</w:t>
      </w:r>
    </w:p>
    <w:p w14:paraId="07CC7496"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proofErr w:type="gramStart"/>
      <w:r w:rsidRPr="00841366">
        <w:rPr>
          <w:rFonts w:ascii="Arial" w:hAnsi="Arial" w:cs="Arial"/>
          <w:color w:val="000000"/>
          <w:sz w:val="22"/>
          <w:szCs w:val="22"/>
        </w:rPr>
        <w:t>jen  "</w:t>
      </w:r>
      <w:proofErr w:type="gramEnd"/>
      <w:r w:rsidRPr="00841366">
        <w:rPr>
          <w:rFonts w:ascii="Arial" w:hAnsi="Arial" w:cs="Arial"/>
          <w:color w:val="000000"/>
          <w:sz w:val="22"/>
          <w:szCs w:val="22"/>
        </w:rPr>
        <w:t>n a b y v a t e l")</w:t>
      </w:r>
    </w:p>
    <w:p w14:paraId="49A14B39" w14:textId="77777777" w:rsidR="00F47DA4" w:rsidRPr="00841366" w:rsidRDefault="00F47DA4">
      <w:pPr>
        <w:widowControl/>
        <w:rPr>
          <w:rFonts w:ascii="Arial" w:hAnsi="Arial" w:cs="Arial"/>
          <w:color w:val="000000"/>
          <w:sz w:val="22"/>
          <w:szCs w:val="22"/>
        </w:rPr>
      </w:pPr>
    </w:p>
    <w:p w14:paraId="4BCFB468" w14:textId="77777777" w:rsidR="00F47DA4" w:rsidRPr="00841366" w:rsidRDefault="00F47DA4">
      <w:pPr>
        <w:widowControl/>
        <w:rPr>
          <w:rFonts w:ascii="Arial" w:hAnsi="Arial" w:cs="Arial"/>
          <w:sz w:val="22"/>
          <w:szCs w:val="22"/>
        </w:rPr>
      </w:pPr>
    </w:p>
    <w:p w14:paraId="7A48C66E"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54F16332" w14:textId="77777777" w:rsidR="00F47DA4" w:rsidRPr="00841366" w:rsidRDefault="00F47DA4">
      <w:pPr>
        <w:pStyle w:val="para"/>
        <w:widowControl/>
        <w:rPr>
          <w:rFonts w:ascii="Arial" w:hAnsi="Arial" w:cs="Arial"/>
          <w:sz w:val="22"/>
          <w:szCs w:val="22"/>
        </w:rPr>
      </w:pPr>
    </w:p>
    <w:p w14:paraId="4B774B1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3A8931C3" w14:textId="77777777" w:rsidR="00F47DA4" w:rsidRPr="00841366" w:rsidRDefault="00F47DA4">
      <w:pPr>
        <w:widowControl/>
        <w:rPr>
          <w:rFonts w:ascii="Arial" w:hAnsi="Arial" w:cs="Arial"/>
          <w:b/>
          <w:bCs/>
          <w:sz w:val="22"/>
          <w:szCs w:val="22"/>
        </w:rPr>
      </w:pPr>
    </w:p>
    <w:p w14:paraId="3C46CF5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1002992501</w:t>
      </w:r>
    </w:p>
    <w:p w14:paraId="038D4414" w14:textId="77777777" w:rsidR="00F47DA4" w:rsidRPr="00841366" w:rsidRDefault="00F47DA4">
      <w:pPr>
        <w:widowControl/>
        <w:rPr>
          <w:rFonts w:ascii="Arial" w:hAnsi="Arial" w:cs="Arial"/>
          <w:sz w:val="22"/>
          <w:szCs w:val="22"/>
        </w:rPr>
      </w:pPr>
    </w:p>
    <w:p w14:paraId="5D79765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17BD3DCC" w14:textId="4A408C01"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w:t>
      </w:r>
      <w:r w:rsidR="00FA54E6">
        <w:rPr>
          <w:rFonts w:ascii="Arial" w:hAnsi="Arial" w:cs="Arial"/>
          <w:sz w:val="22"/>
          <w:szCs w:val="22"/>
        </w:rPr>
        <w:br/>
      </w:r>
      <w:r w:rsidR="00F47DA4" w:rsidRPr="00841366">
        <w:rPr>
          <w:rFonts w:ascii="Arial" w:hAnsi="Arial" w:cs="Arial"/>
          <w:sz w:val="22"/>
          <w:szCs w:val="22"/>
        </w:rPr>
        <w:t xml:space="preserve">u Katastrálního úřadu pro hlavní město Prahu, Katastrální pracoviště </w:t>
      </w:r>
      <w:r w:rsidR="00264F3B" w:rsidRPr="00841366">
        <w:rPr>
          <w:rFonts w:ascii="Arial" w:hAnsi="Arial" w:cs="Arial"/>
          <w:sz w:val="22"/>
          <w:szCs w:val="22"/>
        </w:rPr>
        <w:t>Praha na</w:t>
      </w:r>
      <w:r w:rsidR="00F47DA4" w:rsidRPr="00841366">
        <w:rPr>
          <w:rFonts w:ascii="Arial" w:hAnsi="Arial" w:cs="Arial"/>
          <w:sz w:val="22"/>
          <w:szCs w:val="22"/>
        </w:rPr>
        <w:t xml:space="preserve"> LV 10 002:</w:t>
      </w:r>
    </w:p>
    <w:p w14:paraId="51F88750"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66BD77D"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32369E91"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746DF77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9BA90E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2575/503</w:t>
      </w:r>
      <w:r w:rsidRPr="00841366">
        <w:rPr>
          <w:rFonts w:ascii="Arial" w:hAnsi="Arial" w:cs="Arial"/>
          <w:sz w:val="18"/>
          <w:szCs w:val="18"/>
        </w:rPr>
        <w:tab/>
        <w:t>orná půda</w:t>
      </w:r>
    </w:p>
    <w:p w14:paraId="4556BD12" w14:textId="77777777" w:rsidR="00F47DA4" w:rsidRPr="00841366" w:rsidRDefault="00F47DA4">
      <w:pPr>
        <w:pStyle w:val="obec1"/>
        <w:widowControl/>
        <w:rPr>
          <w:rFonts w:ascii="Arial" w:hAnsi="Arial" w:cs="Arial"/>
          <w:sz w:val="18"/>
          <w:szCs w:val="18"/>
        </w:rPr>
      </w:pPr>
    </w:p>
    <w:p w14:paraId="2BA047BD"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EECDC3A"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2575/507</w:t>
      </w:r>
      <w:r w:rsidRPr="00841366">
        <w:rPr>
          <w:rFonts w:ascii="Arial" w:hAnsi="Arial" w:cs="Arial"/>
          <w:sz w:val="18"/>
          <w:szCs w:val="18"/>
        </w:rPr>
        <w:tab/>
        <w:t>orná půda</w:t>
      </w:r>
    </w:p>
    <w:p w14:paraId="1FC96A40" w14:textId="77777777" w:rsidR="00F47DA4" w:rsidRPr="00841366" w:rsidRDefault="00F47DA4">
      <w:pPr>
        <w:pStyle w:val="obec1"/>
        <w:widowControl/>
        <w:rPr>
          <w:rFonts w:ascii="Arial" w:hAnsi="Arial" w:cs="Arial"/>
          <w:sz w:val="18"/>
          <w:szCs w:val="18"/>
        </w:rPr>
      </w:pPr>
    </w:p>
    <w:p w14:paraId="0CFDD02D"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0028074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2575/522</w:t>
      </w:r>
      <w:r w:rsidRPr="00841366">
        <w:rPr>
          <w:rFonts w:ascii="Arial" w:hAnsi="Arial" w:cs="Arial"/>
          <w:sz w:val="18"/>
          <w:szCs w:val="18"/>
        </w:rPr>
        <w:tab/>
        <w:t>orná půda</w:t>
      </w:r>
    </w:p>
    <w:p w14:paraId="1AACA3E3" w14:textId="77777777" w:rsidR="00F47DA4" w:rsidRPr="00264F3B" w:rsidRDefault="00F47DA4">
      <w:pPr>
        <w:pStyle w:val="obec1"/>
        <w:widowControl/>
        <w:rPr>
          <w:rFonts w:ascii="Arial" w:hAnsi="Arial" w:cs="Arial"/>
          <w:i/>
          <w:iCs/>
          <w:sz w:val="18"/>
          <w:szCs w:val="18"/>
        </w:rPr>
      </w:pPr>
      <w:r w:rsidRPr="00264F3B">
        <w:rPr>
          <w:rFonts w:ascii="Arial" w:hAnsi="Arial" w:cs="Arial"/>
          <w:i/>
          <w:iCs/>
          <w:sz w:val="18"/>
          <w:szCs w:val="18"/>
        </w:rPr>
        <w:t>Nově vytvořeno GP: číslo 3274-56/2016 ze dne 20.4.2016 z parcely č. KN 2575/250</w:t>
      </w:r>
    </w:p>
    <w:p w14:paraId="6C17F48F" w14:textId="77777777" w:rsidR="00F47DA4" w:rsidRPr="00841366" w:rsidRDefault="00F47DA4">
      <w:pPr>
        <w:pStyle w:val="obec1"/>
        <w:widowControl/>
        <w:rPr>
          <w:rFonts w:ascii="Arial" w:hAnsi="Arial" w:cs="Arial"/>
          <w:sz w:val="18"/>
          <w:szCs w:val="18"/>
        </w:rPr>
      </w:pPr>
    </w:p>
    <w:p w14:paraId="6E0E09E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2B9E4A1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2575/525</w:t>
      </w:r>
      <w:r w:rsidRPr="00841366">
        <w:rPr>
          <w:rFonts w:ascii="Arial" w:hAnsi="Arial" w:cs="Arial"/>
          <w:sz w:val="18"/>
          <w:szCs w:val="18"/>
        </w:rPr>
        <w:tab/>
        <w:t>orná půda</w:t>
      </w:r>
    </w:p>
    <w:p w14:paraId="728E3617" w14:textId="77777777" w:rsidR="00F47DA4" w:rsidRPr="00841366" w:rsidRDefault="00F47DA4">
      <w:pPr>
        <w:pStyle w:val="obec1"/>
        <w:widowControl/>
        <w:rPr>
          <w:rFonts w:ascii="Arial" w:hAnsi="Arial" w:cs="Arial"/>
          <w:sz w:val="18"/>
          <w:szCs w:val="18"/>
        </w:rPr>
      </w:pPr>
    </w:p>
    <w:p w14:paraId="54BDFE5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17D38F0D"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2575/526</w:t>
      </w:r>
      <w:r w:rsidRPr="00841366">
        <w:rPr>
          <w:rFonts w:ascii="Arial" w:hAnsi="Arial" w:cs="Arial"/>
          <w:sz w:val="18"/>
          <w:szCs w:val="18"/>
        </w:rPr>
        <w:tab/>
        <w:t>orná půda</w:t>
      </w:r>
    </w:p>
    <w:p w14:paraId="2A239CB9" w14:textId="77777777" w:rsidR="00F47DA4" w:rsidRPr="00841366" w:rsidRDefault="00F47DA4">
      <w:pPr>
        <w:pStyle w:val="obec1"/>
        <w:widowControl/>
        <w:rPr>
          <w:rFonts w:ascii="Arial" w:hAnsi="Arial" w:cs="Arial"/>
          <w:sz w:val="18"/>
          <w:szCs w:val="18"/>
        </w:rPr>
      </w:pPr>
    </w:p>
    <w:p w14:paraId="3340251F"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3EDCEDC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2575/527</w:t>
      </w:r>
      <w:r w:rsidRPr="00841366">
        <w:rPr>
          <w:rFonts w:ascii="Arial" w:hAnsi="Arial" w:cs="Arial"/>
          <w:sz w:val="18"/>
          <w:szCs w:val="18"/>
        </w:rPr>
        <w:tab/>
        <w:t>orná půda</w:t>
      </w:r>
    </w:p>
    <w:p w14:paraId="3C9ACB20" w14:textId="77777777" w:rsidR="00F47DA4" w:rsidRPr="00841366" w:rsidRDefault="00F47DA4">
      <w:pPr>
        <w:pStyle w:val="obec1"/>
        <w:widowControl/>
        <w:rPr>
          <w:rFonts w:ascii="Arial" w:hAnsi="Arial" w:cs="Arial"/>
          <w:sz w:val="18"/>
          <w:szCs w:val="18"/>
        </w:rPr>
      </w:pPr>
    </w:p>
    <w:p w14:paraId="196F70A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34285D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2575/528</w:t>
      </w:r>
      <w:r w:rsidRPr="00841366">
        <w:rPr>
          <w:rFonts w:ascii="Arial" w:hAnsi="Arial" w:cs="Arial"/>
          <w:sz w:val="18"/>
          <w:szCs w:val="18"/>
        </w:rPr>
        <w:tab/>
        <w:t>orná půda</w:t>
      </w:r>
    </w:p>
    <w:p w14:paraId="0A14B57D" w14:textId="77777777" w:rsidR="00F47DA4" w:rsidRPr="00841366" w:rsidRDefault="00F47DA4">
      <w:pPr>
        <w:pStyle w:val="obec1"/>
        <w:widowControl/>
        <w:rPr>
          <w:rFonts w:ascii="Arial" w:hAnsi="Arial" w:cs="Arial"/>
          <w:sz w:val="18"/>
          <w:szCs w:val="18"/>
        </w:rPr>
      </w:pPr>
    </w:p>
    <w:p w14:paraId="57833AF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07A55FF"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2575/529</w:t>
      </w:r>
      <w:r w:rsidRPr="00841366">
        <w:rPr>
          <w:rFonts w:ascii="Arial" w:hAnsi="Arial" w:cs="Arial"/>
          <w:sz w:val="18"/>
          <w:szCs w:val="18"/>
        </w:rPr>
        <w:tab/>
        <w:t>orná půda</w:t>
      </w:r>
    </w:p>
    <w:p w14:paraId="5041F4EC" w14:textId="77777777" w:rsidR="00F47DA4" w:rsidRPr="00841366" w:rsidRDefault="00F47DA4">
      <w:pPr>
        <w:pStyle w:val="obec1"/>
        <w:widowControl/>
        <w:rPr>
          <w:rFonts w:ascii="Arial" w:hAnsi="Arial" w:cs="Arial"/>
          <w:sz w:val="18"/>
          <w:szCs w:val="18"/>
        </w:rPr>
      </w:pPr>
    </w:p>
    <w:p w14:paraId="0D5DE10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58F3EA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2575/542</w:t>
      </w:r>
      <w:r w:rsidRPr="00841366">
        <w:rPr>
          <w:rFonts w:ascii="Arial" w:hAnsi="Arial" w:cs="Arial"/>
          <w:sz w:val="18"/>
          <w:szCs w:val="18"/>
        </w:rPr>
        <w:tab/>
        <w:t>orná půda</w:t>
      </w:r>
    </w:p>
    <w:p w14:paraId="4362AC4F" w14:textId="77777777" w:rsidR="00F47DA4" w:rsidRPr="00264F3B" w:rsidRDefault="00F47DA4">
      <w:pPr>
        <w:pStyle w:val="obec1"/>
        <w:widowControl/>
        <w:rPr>
          <w:rFonts w:ascii="Arial" w:hAnsi="Arial" w:cs="Arial"/>
          <w:i/>
          <w:iCs/>
          <w:sz w:val="18"/>
          <w:szCs w:val="18"/>
        </w:rPr>
      </w:pPr>
      <w:r w:rsidRPr="00264F3B">
        <w:rPr>
          <w:rFonts w:ascii="Arial" w:hAnsi="Arial" w:cs="Arial"/>
          <w:i/>
          <w:iCs/>
          <w:sz w:val="18"/>
          <w:szCs w:val="18"/>
        </w:rPr>
        <w:t>Nově vytvořeno GP: číslo 3302-119/2016 ze dne 12.7.2016 z parcely č. KN 2575/250</w:t>
      </w:r>
    </w:p>
    <w:p w14:paraId="2BC40860" w14:textId="77777777" w:rsidR="00524100" w:rsidRPr="00841366" w:rsidRDefault="00524100" w:rsidP="00524100">
      <w:pPr>
        <w:pStyle w:val="obec1"/>
        <w:widowControl/>
        <w:rPr>
          <w:rFonts w:ascii="Arial" w:hAnsi="Arial" w:cs="Arial"/>
          <w:sz w:val="18"/>
          <w:szCs w:val="18"/>
        </w:rPr>
      </w:pPr>
      <w:r w:rsidRPr="00841366">
        <w:rPr>
          <w:rFonts w:ascii="Arial" w:hAnsi="Arial" w:cs="Arial"/>
          <w:sz w:val="18"/>
          <w:szCs w:val="18"/>
        </w:rPr>
        <w:lastRenderedPageBreak/>
        <w:t xml:space="preserve">Katastr </w:t>
      </w:r>
      <w:proofErr w:type="gramStart"/>
      <w:r w:rsidRPr="00841366">
        <w:rPr>
          <w:rFonts w:ascii="Arial" w:hAnsi="Arial" w:cs="Arial"/>
          <w:sz w:val="18"/>
          <w:szCs w:val="18"/>
        </w:rPr>
        <w:t>nemovitostí - pozemkové</w:t>
      </w:r>
      <w:proofErr w:type="gramEnd"/>
    </w:p>
    <w:p w14:paraId="1A821282" w14:textId="2343771F" w:rsidR="00524100" w:rsidRPr="00841366" w:rsidRDefault="00524100" w:rsidP="00524100">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r>
      <w:r>
        <w:rPr>
          <w:rFonts w:ascii="Arial" w:hAnsi="Arial" w:cs="Arial"/>
          <w:sz w:val="18"/>
          <w:szCs w:val="18"/>
        </w:rPr>
        <w:t>2580/46</w:t>
      </w:r>
      <w:r w:rsidRPr="00841366">
        <w:rPr>
          <w:rFonts w:ascii="Arial" w:hAnsi="Arial" w:cs="Arial"/>
          <w:sz w:val="18"/>
          <w:szCs w:val="18"/>
        </w:rPr>
        <w:tab/>
      </w:r>
      <w:r>
        <w:rPr>
          <w:rFonts w:ascii="Arial" w:hAnsi="Arial" w:cs="Arial"/>
          <w:sz w:val="18"/>
          <w:szCs w:val="18"/>
        </w:rPr>
        <w:t>ostatní plocha</w:t>
      </w:r>
    </w:p>
    <w:p w14:paraId="0B0CD195" w14:textId="31648732" w:rsidR="00524100" w:rsidRPr="00264F3B" w:rsidRDefault="00524100" w:rsidP="00524100">
      <w:pPr>
        <w:pStyle w:val="obec1"/>
        <w:widowControl/>
        <w:rPr>
          <w:rFonts w:ascii="Arial" w:hAnsi="Arial" w:cs="Arial"/>
          <w:i/>
          <w:iCs/>
          <w:sz w:val="18"/>
          <w:szCs w:val="18"/>
        </w:rPr>
      </w:pPr>
      <w:r w:rsidRPr="00264F3B">
        <w:rPr>
          <w:rFonts w:ascii="Arial" w:hAnsi="Arial" w:cs="Arial"/>
          <w:i/>
          <w:iCs/>
          <w:sz w:val="18"/>
          <w:szCs w:val="18"/>
        </w:rPr>
        <w:t xml:space="preserve">Nově vytvořeno GP: číslo 3276-58/2016 ze dne 13.5.2016 z parcely č. KN </w:t>
      </w:r>
      <w:r>
        <w:rPr>
          <w:rFonts w:ascii="Arial" w:hAnsi="Arial" w:cs="Arial"/>
          <w:i/>
          <w:iCs/>
          <w:sz w:val="18"/>
          <w:szCs w:val="18"/>
        </w:rPr>
        <w:t>2580/29</w:t>
      </w:r>
    </w:p>
    <w:p w14:paraId="3B793C46" w14:textId="77777777" w:rsidR="00F47DA4" w:rsidRPr="00841366" w:rsidRDefault="00F47DA4">
      <w:pPr>
        <w:pStyle w:val="obec1"/>
        <w:widowControl/>
        <w:rPr>
          <w:rFonts w:ascii="Arial" w:hAnsi="Arial" w:cs="Arial"/>
          <w:sz w:val="18"/>
          <w:szCs w:val="18"/>
        </w:rPr>
      </w:pPr>
    </w:p>
    <w:p w14:paraId="350A20A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0934443"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2581/17</w:t>
      </w:r>
      <w:r w:rsidRPr="00841366">
        <w:rPr>
          <w:rFonts w:ascii="Arial" w:hAnsi="Arial" w:cs="Arial"/>
          <w:sz w:val="18"/>
          <w:szCs w:val="18"/>
        </w:rPr>
        <w:tab/>
        <w:t>orná půda</w:t>
      </w:r>
    </w:p>
    <w:p w14:paraId="0CAEB4E1" w14:textId="77777777" w:rsidR="00F47DA4" w:rsidRPr="00264F3B" w:rsidRDefault="00F47DA4">
      <w:pPr>
        <w:pStyle w:val="obec1"/>
        <w:widowControl/>
        <w:rPr>
          <w:rFonts w:ascii="Arial" w:hAnsi="Arial" w:cs="Arial"/>
          <w:i/>
          <w:iCs/>
          <w:sz w:val="18"/>
          <w:szCs w:val="18"/>
        </w:rPr>
      </w:pPr>
      <w:r w:rsidRPr="00264F3B">
        <w:rPr>
          <w:rFonts w:ascii="Arial" w:hAnsi="Arial" w:cs="Arial"/>
          <w:i/>
          <w:iCs/>
          <w:sz w:val="18"/>
          <w:szCs w:val="18"/>
        </w:rPr>
        <w:t>Nově vytvořeno GP: číslo 3276-58/2016 ze dne 13.5.2016 z parcely č. KN 2581/11</w:t>
      </w:r>
    </w:p>
    <w:p w14:paraId="255DDCDA" w14:textId="77777777" w:rsidR="00F47DA4" w:rsidRPr="00841366" w:rsidRDefault="00F47DA4">
      <w:pPr>
        <w:pStyle w:val="obec1"/>
        <w:widowControl/>
        <w:rPr>
          <w:rFonts w:ascii="Arial" w:hAnsi="Arial" w:cs="Arial"/>
          <w:sz w:val="18"/>
          <w:szCs w:val="18"/>
        </w:rPr>
      </w:pPr>
    </w:p>
    <w:p w14:paraId="1CEE6B1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0190222A"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2584/5</w:t>
      </w:r>
      <w:r w:rsidRPr="00841366">
        <w:rPr>
          <w:rFonts w:ascii="Arial" w:hAnsi="Arial" w:cs="Arial"/>
          <w:sz w:val="18"/>
          <w:szCs w:val="18"/>
        </w:rPr>
        <w:tab/>
        <w:t>orná půda</w:t>
      </w:r>
    </w:p>
    <w:p w14:paraId="117B4495" w14:textId="77777777" w:rsidR="00F47DA4" w:rsidRPr="00841366" w:rsidRDefault="00F47DA4">
      <w:pPr>
        <w:pStyle w:val="obec1"/>
        <w:widowControl/>
        <w:rPr>
          <w:rFonts w:ascii="Arial" w:hAnsi="Arial" w:cs="Arial"/>
          <w:sz w:val="18"/>
          <w:szCs w:val="18"/>
        </w:rPr>
      </w:pPr>
    </w:p>
    <w:p w14:paraId="4102B8C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2076CB6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2585/11</w:t>
      </w:r>
      <w:r w:rsidRPr="00841366">
        <w:rPr>
          <w:rFonts w:ascii="Arial" w:hAnsi="Arial" w:cs="Arial"/>
          <w:sz w:val="18"/>
          <w:szCs w:val="18"/>
        </w:rPr>
        <w:tab/>
        <w:t>orná půda</w:t>
      </w:r>
    </w:p>
    <w:p w14:paraId="0865CCD8" w14:textId="77777777" w:rsidR="00F47DA4" w:rsidRPr="00841366" w:rsidRDefault="00F47DA4">
      <w:pPr>
        <w:pStyle w:val="obec1"/>
        <w:widowControl/>
        <w:rPr>
          <w:rFonts w:ascii="Arial" w:hAnsi="Arial" w:cs="Arial"/>
          <w:sz w:val="18"/>
          <w:szCs w:val="18"/>
        </w:rPr>
      </w:pPr>
    </w:p>
    <w:p w14:paraId="44702434"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1D29BF6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2585/12</w:t>
      </w:r>
      <w:r w:rsidRPr="00841366">
        <w:rPr>
          <w:rFonts w:ascii="Arial" w:hAnsi="Arial" w:cs="Arial"/>
          <w:sz w:val="18"/>
          <w:szCs w:val="18"/>
        </w:rPr>
        <w:tab/>
        <w:t>orná půda</w:t>
      </w:r>
    </w:p>
    <w:p w14:paraId="65A08418" w14:textId="77777777" w:rsidR="00F47DA4" w:rsidRPr="00841366" w:rsidRDefault="00F47DA4">
      <w:pPr>
        <w:pStyle w:val="obec1"/>
        <w:widowControl/>
        <w:rPr>
          <w:rFonts w:ascii="Arial" w:hAnsi="Arial" w:cs="Arial"/>
          <w:sz w:val="18"/>
          <w:szCs w:val="18"/>
        </w:rPr>
      </w:pPr>
    </w:p>
    <w:p w14:paraId="59F876F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2BF8D14D"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2585/13</w:t>
      </w:r>
      <w:r w:rsidRPr="00841366">
        <w:rPr>
          <w:rFonts w:ascii="Arial" w:hAnsi="Arial" w:cs="Arial"/>
          <w:sz w:val="18"/>
          <w:szCs w:val="18"/>
        </w:rPr>
        <w:tab/>
        <w:t>orná půda</w:t>
      </w:r>
    </w:p>
    <w:p w14:paraId="03823C36" w14:textId="77777777" w:rsidR="00F47DA4" w:rsidRPr="00264F3B" w:rsidRDefault="00F47DA4">
      <w:pPr>
        <w:pStyle w:val="obec1"/>
        <w:widowControl/>
        <w:rPr>
          <w:rFonts w:ascii="Arial" w:hAnsi="Arial" w:cs="Arial"/>
          <w:i/>
          <w:iCs/>
          <w:sz w:val="18"/>
          <w:szCs w:val="18"/>
        </w:rPr>
      </w:pPr>
      <w:r w:rsidRPr="00264F3B">
        <w:rPr>
          <w:rFonts w:ascii="Arial" w:hAnsi="Arial" w:cs="Arial"/>
          <w:i/>
          <w:iCs/>
          <w:sz w:val="18"/>
          <w:szCs w:val="18"/>
        </w:rPr>
        <w:t>Nově vytvořeno GP: číslo 3276-58/2016 ze dne 13.5.2016 z parcely č. KN 2585/10</w:t>
      </w:r>
    </w:p>
    <w:p w14:paraId="364C90CD" w14:textId="77777777" w:rsidR="00F47DA4" w:rsidRPr="00841366" w:rsidRDefault="00F47DA4">
      <w:pPr>
        <w:pStyle w:val="obec1"/>
        <w:widowControl/>
        <w:rPr>
          <w:rFonts w:ascii="Arial" w:hAnsi="Arial" w:cs="Arial"/>
          <w:sz w:val="18"/>
          <w:szCs w:val="18"/>
        </w:rPr>
      </w:pPr>
    </w:p>
    <w:p w14:paraId="325BD04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075127E8"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Praha</w:t>
      </w:r>
      <w:r w:rsidRPr="00841366">
        <w:rPr>
          <w:rFonts w:ascii="Arial" w:hAnsi="Arial" w:cs="Arial"/>
          <w:sz w:val="18"/>
          <w:szCs w:val="18"/>
        </w:rPr>
        <w:tab/>
        <w:t>Kyje</w:t>
      </w:r>
      <w:r w:rsidRPr="00841366">
        <w:rPr>
          <w:rFonts w:ascii="Arial" w:hAnsi="Arial" w:cs="Arial"/>
          <w:sz w:val="18"/>
          <w:szCs w:val="18"/>
        </w:rPr>
        <w:tab/>
        <w:t>2585/17</w:t>
      </w:r>
      <w:r w:rsidRPr="00841366">
        <w:rPr>
          <w:rFonts w:ascii="Arial" w:hAnsi="Arial" w:cs="Arial"/>
          <w:sz w:val="18"/>
          <w:szCs w:val="18"/>
        </w:rPr>
        <w:tab/>
        <w:t>orná půda</w:t>
      </w:r>
    </w:p>
    <w:p w14:paraId="4F749E09"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7DFA64C"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69FB8215" w14:textId="77777777" w:rsidR="00F47DA4" w:rsidRPr="00841366" w:rsidRDefault="00F47DA4">
      <w:pPr>
        <w:widowControl/>
        <w:rPr>
          <w:rFonts w:ascii="Arial" w:hAnsi="Arial" w:cs="Arial"/>
          <w:sz w:val="22"/>
          <w:szCs w:val="22"/>
        </w:rPr>
      </w:pPr>
    </w:p>
    <w:p w14:paraId="70BA3C9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7F882183" w14:textId="77777777" w:rsidR="00E6777A" w:rsidRPr="00E6777A" w:rsidRDefault="00E6777A" w:rsidP="00E6777A">
      <w:pPr>
        <w:pStyle w:val="vnitrniText"/>
        <w:rPr>
          <w:rFonts w:ascii="Arial" w:hAnsi="Arial" w:cs="Arial"/>
          <w:sz w:val="22"/>
          <w:szCs w:val="22"/>
        </w:rPr>
      </w:pPr>
      <w:r w:rsidRPr="00E6777A">
        <w:rPr>
          <w:rFonts w:ascii="Arial" w:hAnsi="Arial" w:cs="Arial"/>
          <w:sz w:val="22"/>
          <w:szCs w:val="22"/>
        </w:rPr>
        <w:t>Tato smlouva se uzavírá podle § 7 odst. 1 písmeno c)</w:t>
      </w:r>
      <w:r w:rsidRPr="00E6777A">
        <w:rPr>
          <w:rFonts w:ascii="Arial" w:hAnsi="Arial" w:cs="Arial"/>
          <w:b/>
          <w:bCs/>
          <w:sz w:val="22"/>
          <w:szCs w:val="22"/>
        </w:rPr>
        <w:t xml:space="preserve"> </w:t>
      </w:r>
      <w:r w:rsidRPr="00E6777A">
        <w:rPr>
          <w:rFonts w:ascii="Arial" w:hAnsi="Arial" w:cs="Arial"/>
          <w:sz w:val="22"/>
          <w:szCs w:val="22"/>
        </w:rPr>
        <w:t>zákona č. 503/2012 Sb., o Státním pozemkovém úřadu a o změně některých souvisejících zákonů, ve znění účinném ke dni 30.9.2025 (viz. přechodná ustanovení Čl. II bod 1. zákona č. 287/2025 Sb.).</w:t>
      </w:r>
    </w:p>
    <w:p w14:paraId="248EA381" w14:textId="77777777" w:rsidR="00241D01" w:rsidRPr="00841366" w:rsidRDefault="00241D01">
      <w:pPr>
        <w:pStyle w:val="vnitrniText"/>
        <w:widowControl/>
        <w:rPr>
          <w:rFonts w:ascii="Arial" w:hAnsi="Arial" w:cs="Arial"/>
          <w:sz w:val="22"/>
          <w:szCs w:val="22"/>
        </w:rPr>
      </w:pPr>
    </w:p>
    <w:p w14:paraId="0F234377"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56DFD72A" w14:textId="77777777"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841366">
        <w:rPr>
          <w:rFonts w:ascii="Arial" w:hAnsi="Arial" w:cs="Arial"/>
          <w:sz w:val="22"/>
          <w:szCs w:val="22"/>
        </w:rPr>
        <w:t>stavu</w:t>
      </w:r>
      <w:proofErr w:type="gramEnd"/>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644E432B" w14:textId="77777777" w:rsidR="00F47DA4" w:rsidRPr="00841366" w:rsidRDefault="00F47DA4">
      <w:pPr>
        <w:pStyle w:val="para"/>
        <w:widowControl/>
        <w:rPr>
          <w:rFonts w:ascii="Arial" w:hAnsi="Arial" w:cs="Arial"/>
          <w:sz w:val="22"/>
          <w:szCs w:val="22"/>
        </w:rPr>
      </w:pPr>
    </w:p>
    <w:p w14:paraId="2973AB7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55854B05"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p w14:paraId="759BDC66" w14:textId="77777777" w:rsidR="005909B6" w:rsidRPr="00BD0894" w:rsidRDefault="005909B6" w:rsidP="005909B6">
      <w:pPr>
        <w:pStyle w:val="vnintext0"/>
        <w:ind w:firstLine="0"/>
        <w:rPr>
          <w:rFonts w:ascii="Arial"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402"/>
      </w:tblGrid>
      <w:tr w:rsidR="005909B6" w:rsidRPr="00BD0894" w14:paraId="4D28B82D" w14:textId="77777777" w:rsidTr="00264F3B">
        <w:tc>
          <w:tcPr>
            <w:tcW w:w="3261" w:type="dxa"/>
            <w:hideMark/>
          </w:tcPr>
          <w:p w14:paraId="7763303C" w14:textId="77777777" w:rsidR="005909B6" w:rsidRPr="00BD0894" w:rsidRDefault="005909B6">
            <w:pPr>
              <w:tabs>
                <w:tab w:val="left" w:pos="709"/>
              </w:tabs>
              <w:spacing w:line="276" w:lineRule="auto"/>
              <w:jc w:val="both"/>
              <w:rPr>
                <w:rFonts w:ascii="Arial" w:hAnsi="Arial" w:cs="Arial"/>
                <w:lang w:eastAsia="en-US"/>
              </w:rPr>
            </w:pPr>
            <w:r w:rsidRPr="00BD0894">
              <w:rPr>
                <w:rFonts w:ascii="Arial" w:hAnsi="Arial" w:cs="Arial"/>
                <w:lang w:eastAsia="en-US"/>
              </w:rPr>
              <w:t xml:space="preserve">Katastrální území </w:t>
            </w:r>
          </w:p>
        </w:tc>
        <w:tc>
          <w:tcPr>
            <w:tcW w:w="2551" w:type="dxa"/>
            <w:hideMark/>
          </w:tcPr>
          <w:p w14:paraId="333E5F50" w14:textId="77777777" w:rsidR="005909B6" w:rsidRPr="00BD0894" w:rsidRDefault="005909B6">
            <w:pPr>
              <w:tabs>
                <w:tab w:val="left" w:pos="709"/>
              </w:tabs>
              <w:spacing w:line="276" w:lineRule="auto"/>
              <w:jc w:val="both"/>
              <w:rPr>
                <w:rFonts w:ascii="Arial" w:hAnsi="Arial" w:cs="Arial"/>
                <w:lang w:eastAsia="en-US"/>
              </w:rPr>
            </w:pPr>
            <w:r w:rsidRPr="00BD0894">
              <w:rPr>
                <w:rFonts w:ascii="Arial" w:hAnsi="Arial" w:cs="Arial"/>
                <w:lang w:eastAsia="en-US"/>
              </w:rPr>
              <w:t>Parc. č.</w:t>
            </w:r>
          </w:p>
        </w:tc>
        <w:tc>
          <w:tcPr>
            <w:tcW w:w="3402" w:type="dxa"/>
            <w:hideMark/>
          </w:tcPr>
          <w:p w14:paraId="7ADB6117" w14:textId="77777777" w:rsidR="005909B6" w:rsidRPr="00BD0894" w:rsidRDefault="005909B6">
            <w:pPr>
              <w:spacing w:line="276" w:lineRule="auto"/>
              <w:rPr>
                <w:rFonts w:ascii="Arial" w:hAnsi="Arial" w:cs="Arial"/>
                <w:lang w:eastAsia="en-US"/>
              </w:rPr>
            </w:pPr>
            <w:r w:rsidRPr="00BD0894">
              <w:rPr>
                <w:rFonts w:ascii="Arial" w:hAnsi="Arial" w:cs="Arial"/>
                <w:lang w:eastAsia="en-US"/>
              </w:rPr>
              <w:t>Účetní ocenění v Kč</w:t>
            </w:r>
          </w:p>
        </w:tc>
      </w:tr>
      <w:tr w:rsidR="005909B6" w:rsidRPr="00BD0894" w14:paraId="1F678B49" w14:textId="77777777" w:rsidTr="00264F3B">
        <w:tc>
          <w:tcPr>
            <w:tcW w:w="3261" w:type="dxa"/>
            <w:hideMark/>
          </w:tcPr>
          <w:p w14:paraId="2E2E63E6" w14:textId="77777777" w:rsidR="005909B6" w:rsidRPr="00BD0894" w:rsidRDefault="005909B6" w:rsidP="00357CE6">
            <w:pPr>
              <w:pStyle w:val="vnitrniText"/>
              <w:widowControl/>
              <w:ind w:firstLine="0"/>
              <w:jc w:val="left"/>
              <w:rPr>
                <w:rFonts w:ascii="Arial" w:hAnsi="Arial" w:cs="Arial"/>
                <w:sz w:val="20"/>
                <w:szCs w:val="20"/>
              </w:rPr>
            </w:pPr>
            <w:r w:rsidRPr="00BD0894">
              <w:rPr>
                <w:rFonts w:ascii="Arial" w:hAnsi="Arial" w:cs="Arial"/>
                <w:sz w:val="20"/>
                <w:szCs w:val="20"/>
              </w:rPr>
              <w:t>Kyje</w:t>
            </w:r>
          </w:p>
        </w:tc>
        <w:tc>
          <w:tcPr>
            <w:tcW w:w="2551" w:type="dxa"/>
            <w:hideMark/>
          </w:tcPr>
          <w:p w14:paraId="44BB4852" w14:textId="77777777" w:rsidR="005909B6" w:rsidRPr="00BD0894" w:rsidRDefault="005909B6" w:rsidP="00357CE6">
            <w:pPr>
              <w:pStyle w:val="vnitrniText"/>
              <w:widowControl/>
              <w:ind w:firstLine="0"/>
              <w:jc w:val="left"/>
              <w:rPr>
                <w:rFonts w:ascii="Arial" w:hAnsi="Arial" w:cs="Arial"/>
                <w:sz w:val="20"/>
                <w:szCs w:val="20"/>
              </w:rPr>
            </w:pPr>
            <w:r w:rsidRPr="00BD0894">
              <w:rPr>
                <w:rFonts w:ascii="Arial" w:hAnsi="Arial" w:cs="Arial"/>
                <w:sz w:val="20"/>
                <w:szCs w:val="20"/>
              </w:rPr>
              <w:t>KN 2575/503</w:t>
            </w:r>
          </w:p>
        </w:tc>
        <w:tc>
          <w:tcPr>
            <w:tcW w:w="3402" w:type="dxa"/>
            <w:hideMark/>
          </w:tcPr>
          <w:p w14:paraId="5FD23C7E" w14:textId="77777777" w:rsidR="005909B6" w:rsidRPr="00BD0894" w:rsidRDefault="005909B6" w:rsidP="00357CE6">
            <w:pPr>
              <w:pStyle w:val="vnitrniText"/>
              <w:widowControl/>
              <w:ind w:firstLine="0"/>
              <w:jc w:val="left"/>
              <w:rPr>
                <w:rFonts w:ascii="Arial" w:hAnsi="Arial" w:cs="Arial"/>
                <w:sz w:val="20"/>
                <w:szCs w:val="20"/>
              </w:rPr>
            </w:pPr>
            <w:r w:rsidRPr="00BD0894">
              <w:rPr>
                <w:rFonts w:ascii="Arial" w:hAnsi="Arial" w:cs="Arial"/>
                <w:sz w:val="20"/>
                <w:szCs w:val="20"/>
              </w:rPr>
              <w:t>9 837,48 Kč</w:t>
            </w:r>
          </w:p>
        </w:tc>
      </w:tr>
      <w:tr w:rsidR="005909B6" w:rsidRPr="00BD0894" w14:paraId="2A5369F5" w14:textId="77777777" w:rsidTr="00264F3B">
        <w:tc>
          <w:tcPr>
            <w:tcW w:w="3261" w:type="dxa"/>
            <w:hideMark/>
          </w:tcPr>
          <w:p w14:paraId="62573D5E"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47DA34C9" w14:textId="77777777" w:rsidR="005909B6" w:rsidRPr="00BD0894" w:rsidRDefault="005909B6">
            <w:pPr>
              <w:widowControl/>
              <w:rPr>
                <w:rFonts w:ascii="Arial" w:hAnsi="Arial" w:cs="Arial"/>
              </w:rPr>
            </w:pPr>
            <w:r w:rsidRPr="00BD0894">
              <w:rPr>
                <w:rFonts w:ascii="Arial" w:hAnsi="Arial" w:cs="Arial"/>
              </w:rPr>
              <w:t>KN 2575/507</w:t>
            </w:r>
          </w:p>
        </w:tc>
        <w:tc>
          <w:tcPr>
            <w:tcW w:w="3402" w:type="dxa"/>
            <w:hideMark/>
          </w:tcPr>
          <w:p w14:paraId="1927E39B" w14:textId="77777777" w:rsidR="005909B6" w:rsidRPr="00BD0894" w:rsidRDefault="005909B6">
            <w:pPr>
              <w:widowControl/>
              <w:rPr>
                <w:rFonts w:ascii="Arial" w:hAnsi="Arial" w:cs="Arial"/>
              </w:rPr>
            </w:pPr>
            <w:r w:rsidRPr="00BD0894">
              <w:rPr>
                <w:rFonts w:ascii="Arial" w:hAnsi="Arial" w:cs="Arial"/>
              </w:rPr>
              <w:t>60 679,62 Kč</w:t>
            </w:r>
          </w:p>
        </w:tc>
      </w:tr>
      <w:tr w:rsidR="005909B6" w:rsidRPr="00BD0894" w14:paraId="5AF08254" w14:textId="77777777" w:rsidTr="00264F3B">
        <w:tc>
          <w:tcPr>
            <w:tcW w:w="3261" w:type="dxa"/>
            <w:hideMark/>
          </w:tcPr>
          <w:p w14:paraId="5D149BC4"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AA89E25" w14:textId="77777777" w:rsidR="005909B6" w:rsidRPr="00BD0894" w:rsidRDefault="005909B6">
            <w:pPr>
              <w:widowControl/>
              <w:rPr>
                <w:rFonts w:ascii="Arial" w:hAnsi="Arial" w:cs="Arial"/>
              </w:rPr>
            </w:pPr>
            <w:r w:rsidRPr="00BD0894">
              <w:rPr>
                <w:rFonts w:ascii="Arial" w:hAnsi="Arial" w:cs="Arial"/>
              </w:rPr>
              <w:t>KN 2575/522</w:t>
            </w:r>
          </w:p>
        </w:tc>
        <w:tc>
          <w:tcPr>
            <w:tcW w:w="3402" w:type="dxa"/>
            <w:hideMark/>
          </w:tcPr>
          <w:p w14:paraId="31C7D985" w14:textId="77777777" w:rsidR="005909B6" w:rsidRPr="00BD0894" w:rsidRDefault="005909B6">
            <w:pPr>
              <w:widowControl/>
              <w:rPr>
                <w:rFonts w:ascii="Arial" w:hAnsi="Arial" w:cs="Arial"/>
              </w:rPr>
            </w:pPr>
            <w:r w:rsidRPr="00BD0894">
              <w:rPr>
                <w:rFonts w:ascii="Arial" w:hAnsi="Arial" w:cs="Arial"/>
              </w:rPr>
              <w:t>43 800,00 Kč</w:t>
            </w:r>
          </w:p>
        </w:tc>
      </w:tr>
      <w:tr w:rsidR="005909B6" w:rsidRPr="00BD0894" w14:paraId="62128640" w14:textId="77777777" w:rsidTr="00264F3B">
        <w:tc>
          <w:tcPr>
            <w:tcW w:w="3261" w:type="dxa"/>
            <w:hideMark/>
          </w:tcPr>
          <w:p w14:paraId="57C4C780"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3326646C" w14:textId="77777777" w:rsidR="005909B6" w:rsidRPr="00BD0894" w:rsidRDefault="005909B6">
            <w:pPr>
              <w:widowControl/>
              <w:rPr>
                <w:rFonts w:ascii="Arial" w:hAnsi="Arial" w:cs="Arial"/>
              </w:rPr>
            </w:pPr>
            <w:r w:rsidRPr="00BD0894">
              <w:rPr>
                <w:rFonts w:ascii="Arial" w:hAnsi="Arial" w:cs="Arial"/>
              </w:rPr>
              <w:t>KN 2575/525</w:t>
            </w:r>
          </w:p>
        </w:tc>
        <w:tc>
          <w:tcPr>
            <w:tcW w:w="3402" w:type="dxa"/>
            <w:hideMark/>
          </w:tcPr>
          <w:p w14:paraId="62E764CA" w14:textId="77777777" w:rsidR="005909B6" w:rsidRPr="00BD0894" w:rsidRDefault="005909B6">
            <w:pPr>
              <w:widowControl/>
              <w:rPr>
                <w:rFonts w:ascii="Arial" w:hAnsi="Arial" w:cs="Arial"/>
              </w:rPr>
            </w:pPr>
            <w:r w:rsidRPr="00BD0894">
              <w:rPr>
                <w:rFonts w:ascii="Arial" w:hAnsi="Arial" w:cs="Arial"/>
              </w:rPr>
              <w:t>6 803,03 Kč</w:t>
            </w:r>
          </w:p>
        </w:tc>
      </w:tr>
      <w:tr w:rsidR="005909B6" w:rsidRPr="00BD0894" w14:paraId="0CF8DEE8" w14:textId="77777777" w:rsidTr="00264F3B">
        <w:tc>
          <w:tcPr>
            <w:tcW w:w="3261" w:type="dxa"/>
            <w:hideMark/>
          </w:tcPr>
          <w:p w14:paraId="7BB54287"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3C629DA" w14:textId="77777777" w:rsidR="005909B6" w:rsidRPr="00BD0894" w:rsidRDefault="005909B6">
            <w:pPr>
              <w:widowControl/>
              <w:rPr>
                <w:rFonts w:ascii="Arial" w:hAnsi="Arial" w:cs="Arial"/>
              </w:rPr>
            </w:pPr>
            <w:r w:rsidRPr="00BD0894">
              <w:rPr>
                <w:rFonts w:ascii="Arial" w:hAnsi="Arial" w:cs="Arial"/>
              </w:rPr>
              <w:t>KN 2575/526</w:t>
            </w:r>
          </w:p>
        </w:tc>
        <w:tc>
          <w:tcPr>
            <w:tcW w:w="3402" w:type="dxa"/>
            <w:hideMark/>
          </w:tcPr>
          <w:p w14:paraId="1440974B" w14:textId="77777777" w:rsidR="005909B6" w:rsidRPr="00BD0894" w:rsidRDefault="005909B6">
            <w:pPr>
              <w:widowControl/>
              <w:rPr>
                <w:rFonts w:ascii="Arial" w:hAnsi="Arial" w:cs="Arial"/>
              </w:rPr>
            </w:pPr>
            <w:r w:rsidRPr="00BD0894">
              <w:rPr>
                <w:rFonts w:ascii="Arial" w:hAnsi="Arial" w:cs="Arial"/>
              </w:rPr>
              <w:t>4 393,37 Kč</w:t>
            </w:r>
          </w:p>
        </w:tc>
      </w:tr>
      <w:tr w:rsidR="005909B6" w:rsidRPr="00BD0894" w14:paraId="1DE16E33" w14:textId="77777777" w:rsidTr="00264F3B">
        <w:tc>
          <w:tcPr>
            <w:tcW w:w="3261" w:type="dxa"/>
            <w:hideMark/>
          </w:tcPr>
          <w:p w14:paraId="428C28C6"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1604FA24" w14:textId="77777777" w:rsidR="005909B6" w:rsidRPr="00BD0894" w:rsidRDefault="005909B6">
            <w:pPr>
              <w:widowControl/>
              <w:rPr>
                <w:rFonts w:ascii="Arial" w:hAnsi="Arial" w:cs="Arial"/>
              </w:rPr>
            </w:pPr>
            <w:r w:rsidRPr="00BD0894">
              <w:rPr>
                <w:rFonts w:ascii="Arial" w:hAnsi="Arial" w:cs="Arial"/>
              </w:rPr>
              <w:t>KN 2575/527</w:t>
            </w:r>
          </w:p>
        </w:tc>
        <w:tc>
          <w:tcPr>
            <w:tcW w:w="3402" w:type="dxa"/>
            <w:hideMark/>
          </w:tcPr>
          <w:p w14:paraId="57FCF21F" w14:textId="77777777" w:rsidR="005909B6" w:rsidRPr="00BD0894" w:rsidRDefault="005909B6">
            <w:pPr>
              <w:widowControl/>
              <w:rPr>
                <w:rFonts w:ascii="Arial" w:hAnsi="Arial" w:cs="Arial"/>
              </w:rPr>
            </w:pPr>
            <w:r w:rsidRPr="00BD0894">
              <w:rPr>
                <w:rFonts w:ascii="Arial" w:hAnsi="Arial" w:cs="Arial"/>
              </w:rPr>
              <w:t>14 220,64 Kč</w:t>
            </w:r>
          </w:p>
        </w:tc>
      </w:tr>
      <w:tr w:rsidR="005909B6" w:rsidRPr="00BD0894" w14:paraId="19A0A7F7" w14:textId="77777777" w:rsidTr="00264F3B">
        <w:tc>
          <w:tcPr>
            <w:tcW w:w="3261" w:type="dxa"/>
            <w:hideMark/>
          </w:tcPr>
          <w:p w14:paraId="6C4D5352"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6D8264DA" w14:textId="77777777" w:rsidR="005909B6" w:rsidRPr="00BD0894" w:rsidRDefault="005909B6">
            <w:pPr>
              <w:widowControl/>
              <w:rPr>
                <w:rFonts w:ascii="Arial" w:hAnsi="Arial" w:cs="Arial"/>
              </w:rPr>
            </w:pPr>
            <w:r w:rsidRPr="00BD0894">
              <w:rPr>
                <w:rFonts w:ascii="Arial" w:hAnsi="Arial" w:cs="Arial"/>
              </w:rPr>
              <w:t>KN 2575/528</w:t>
            </w:r>
          </w:p>
        </w:tc>
        <w:tc>
          <w:tcPr>
            <w:tcW w:w="3402" w:type="dxa"/>
            <w:hideMark/>
          </w:tcPr>
          <w:p w14:paraId="3E63E6F9" w14:textId="77777777" w:rsidR="005909B6" w:rsidRPr="00BD0894" w:rsidRDefault="005909B6">
            <w:pPr>
              <w:widowControl/>
              <w:rPr>
                <w:rFonts w:ascii="Arial" w:hAnsi="Arial" w:cs="Arial"/>
              </w:rPr>
            </w:pPr>
            <w:r w:rsidRPr="00BD0894">
              <w:rPr>
                <w:rFonts w:ascii="Arial" w:hAnsi="Arial" w:cs="Arial"/>
              </w:rPr>
              <w:t>735,08 Kč</w:t>
            </w:r>
          </w:p>
        </w:tc>
      </w:tr>
      <w:tr w:rsidR="005909B6" w:rsidRPr="00BD0894" w14:paraId="6139F24D" w14:textId="77777777" w:rsidTr="00264F3B">
        <w:tc>
          <w:tcPr>
            <w:tcW w:w="3261" w:type="dxa"/>
            <w:hideMark/>
          </w:tcPr>
          <w:p w14:paraId="43586979"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31D33062" w14:textId="77777777" w:rsidR="005909B6" w:rsidRPr="00BD0894" w:rsidRDefault="005909B6">
            <w:pPr>
              <w:widowControl/>
              <w:rPr>
                <w:rFonts w:ascii="Arial" w:hAnsi="Arial" w:cs="Arial"/>
              </w:rPr>
            </w:pPr>
            <w:r w:rsidRPr="00BD0894">
              <w:rPr>
                <w:rFonts w:ascii="Arial" w:hAnsi="Arial" w:cs="Arial"/>
              </w:rPr>
              <w:t>KN 2575/529</w:t>
            </w:r>
          </w:p>
        </w:tc>
        <w:tc>
          <w:tcPr>
            <w:tcW w:w="3402" w:type="dxa"/>
            <w:hideMark/>
          </w:tcPr>
          <w:p w14:paraId="0DF3E8E3" w14:textId="77777777" w:rsidR="005909B6" w:rsidRPr="00BD0894" w:rsidRDefault="005909B6">
            <w:pPr>
              <w:widowControl/>
              <w:rPr>
                <w:rFonts w:ascii="Arial" w:hAnsi="Arial" w:cs="Arial"/>
              </w:rPr>
            </w:pPr>
            <w:r w:rsidRPr="00BD0894">
              <w:rPr>
                <w:rFonts w:ascii="Arial" w:hAnsi="Arial" w:cs="Arial"/>
              </w:rPr>
              <w:t>36 278,18 Kč</w:t>
            </w:r>
          </w:p>
        </w:tc>
      </w:tr>
      <w:tr w:rsidR="005909B6" w:rsidRPr="00BD0894" w14:paraId="2EEF1C4C" w14:textId="77777777" w:rsidTr="00264F3B">
        <w:tc>
          <w:tcPr>
            <w:tcW w:w="3261" w:type="dxa"/>
            <w:hideMark/>
          </w:tcPr>
          <w:p w14:paraId="071169C4"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421325FF" w14:textId="77777777" w:rsidR="005909B6" w:rsidRPr="00BD0894" w:rsidRDefault="005909B6">
            <w:pPr>
              <w:widowControl/>
              <w:rPr>
                <w:rFonts w:ascii="Arial" w:hAnsi="Arial" w:cs="Arial"/>
              </w:rPr>
            </w:pPr>
            <w:r w:rsidRPr="00BD0894">
              <w:rPr>
                <w:rFonts w:ascii="Arial" w:hAnsi="Arial" w:cs="Arial"/>
              </w:rPr>
              <w:t>KN 2575/542</w:t>
            </w:r>
          </w:p>
        </w:tc>
        <w:tc>
          <w:tcPr>
            <w:tcW w:w="3402" w:type="dxa"/>
            <w:hideMark/>
          </w:tcPr>
          <w:p w14:paraId="73A57E67" w14:textId="77777777" w:rsidR="005909B6" w:rsidRPr="00BD0894" w:rsidRDefault="005909B6">
            <w:pPr>
              <w:widowControl/>
              <w:rPr>
                <w:rFonts w:ascii="Arial" w:hAnsi="Arial" w:cs="Arial"/>
              </w:rPr>
            </w:pPr>
            <w:r w:rsidRPr="00BD0894">
              <w:rPr>
                <w:rFonts w:ascii="Arial" w:hAnsi="Arial" w:cs="Arial"/>
              </w:rPr>
              <w:t>204 000,00 Kč</w:t>
            </w:r>
          </w:p>
        </w:tc>
      </w:tr>
      <w:tr w:rsidR="00616A90" w:rsidRPr="00BD0894" w14:paraId="2797B092" w14:textId="77777777" w:rsidTr="00264F3B">
        <w:tc>
          <w:tcPr>
            <w:tcW w:w="3261" w:type="dxa"/>
          </w:tcPr>
          <w:p w14:paraId="483FB3DA" w14:textId="69BE16D7" w:rsidR="00616A90" w:rsidRPr="00BD0894" w:rsidRDefault="00616A90">
            <w:pPr>
              <w:widowControl/>
              <w:rPr>
                <w:rFonts w:ascii="Arial" w:hAnsi="Arial" w:cs="Arial"/>
              </w:rPr>
            </w:pPr>
            <w:r>
              <w:rPr>
                <w:rFonts w:ascii="Arial" w:hAnsi="Arial" w:cs="Arial"/>
              </w:rPr>
              <w:t>Kyje</w:t>
            </w:r>
          </w:p>
        </w:tc>
        <w:tc>
          <w:tcPr>
            <w:tcW w:w="2551" w:type="dxa"/>
          </w:tcPr>
          <w:p w14:paraId="4EE38F08" w14:textId="02902846" w:rsidR="00616A90" w:rsidRPr="00BD0894" w:rsidRDefault="00616A90">
            <w:pPr>
              <w:widowControl/>
              <w:rPr>
                <w:rFonts w:ascii="Arial" w:hAnsi="Arial" w:cs="Arial"/>
              </w:rPr>
            </w:pPr>
            <w:r>
              <w:rPr>
                <w:rFonts w:ascii="Arial" w:hAnsi="Arial" w:cs="Arial"/>
              </w:rPr>
              <w:t>KN 2580/46</w:t>
            </w:r>
          </w:p>
        </w:tc>
        <w:tc>
          <w:tcPr>
            <w:tcW w:w="3402" w:type="dxa"/>
          </w:tcPr>
          <w:p w14:paraId="0AF301C6" w14:textId="7DB4E19C" w:rsidR="00616A90" w:rsidRPr="00BD0894" w:rsidRDefault="009E4D81">
            <w:pPr>
              <w:widowControl/>
              <w:rPr>
                <w:rFonts w:ascii="Arial" w:hAnsi="Arial" w:cs="Arial"/>
              </w:rPr>
            </w:pPr>
            <w:r w:rsidRPr="009E4D81">
              <w:rPr>
                <w:rFonts w:ascii="Arial" w:hAnsi="Arial" w:cs="Arial"/>
              </w:rPr>
              <w:t>1 947,90 Kč</w:t>
            </w:r>
          </w:p>
        </w:tc>
      </w:tr>
      <w:tr w:rsidR="005909B6" w:rsidRPr="00BD0894" w14:paraId="5E8203FD" w14:textId="77777777" w:rsidTr="00264F3B">
        <w:tc>
          <w:tcPr>
            <w:tcW w:w="3261" w:type="dxa"/>
            <w:hideMark/>
          </w:tcPr>
          <w:p w14:paraId="261D5239"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4DE81A8A" w14:textId="77777777" w:rsidR="005909B6" w:rsidRPr="00BD0894" w:rsidRDefault="005909B6">
            <w:pPr>
              <w:widowControl/>
              <w:rPr>
                <w:rFonts w:ascii="Arial" w:hAnsi="Arial" w:cs="Arial"/>
              </w:rPr>
            </w:pPr>
            <w:r w:rsidRPr="00BD0894">
              <w:rPr>
                <w:rFonts w:ascii="Arial" w:hAnsi="Arial" w:cs="Arial"/>
              </w:rPr>
              <w:t>KN 2581/17</w:t>
            </w:r>
          </w:p>
        </w:tc>
        <w:tc>
          <w:tcPr>
            <w:tcW w:w="3402" w:type="dxa"/>
            <w:hideMark/>
          </w:tcPr>
          <w:p w14:paraId="5C4F050F" w14:textId="77777777" w:rsidR="005909B6" w:rsidRPr="00BD0894" w:rsidRDefault="005909B6">
            <w:pPr>
              <w:widowControl/>
              <w:rPr>
                <w:rFonts w:ascii="Arial" w:hAnsi="Arial" w:cs="Arial"/>
              </w:rPr>
            </w:pPr>
            <w:r w:rsidRPr="00BD0894">
              <w:rPr>
                <w:rFonts w:ascii="Arial" w:hAnsi="Arial" w:cs="Arial"/>
              </w:rPr>
              <w:t>262 800,00 Kč</w:t>
            </w:r>
          </w:p>
        </w:tc>
      </w:tr>
      <w:tr w:rsidR="005909B6" w:rsidRPr="00BD0894" w14:paraId="4D68EAC0" w14:textId="77777777" w:rsidTr="00264F3B">
        <w:tc>
          <w:tcPr>
            <w:tcW w:w="3261" w:type="dxa"/>
            <w:hideMark/>
          </w:tcPr>
          <w:p w14:paraId="3CDFDE32"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35C0378" w14:textId="77777777" w:rsidR="005909B6" w:rsidRPr="00BD0894" w:rsidRDefault="005909B6">
            <w:pPr>
              <w:widowControl/>
              <w:rPr>
                <w:rFonts w:ascii="Arial" w:hAnsi="Arial" w:cs="Arial"/>
              </w:rPr>
            </w:pPr>
            <w:r w:rsidRPr="00BD0894">
              <w:rPr>
                <w:rFonts w:ascii="Arial" w:hAnsi="Arial" w:cs="Arial"/>
              </w:rPr>
              <w:t>KN 2584/5</w:t>
            </w:r>
          </w:p>
        </w:tc>
        <w:tc>
          <w:tcPr>
            <w:tcW w:w="3402" w:type="dxa"/>
            <w:hideMark/>
          </w:tcPr>
          <w:p w14:paraId="2BFE1499" w14:textId="77777777" w:rsidR="005909B6" w:rsidRPr="00BD0894" w:rsidRDefault="005909B6">
            <w:pPr>
              <w:widowControl/>
              <w:rPr>
                <w:rFonts w:ascii="Arial" w:hAnsi="Arial" w:cs="Arial"/>
              </w:rPr>
            </w:pPr>
            <w:r w:rsidRPr="00BD0894">
              <w:rPr>
                <w:rFonts w:ascii="Arial" w:hAnsi="Arial" w:cs="Arial"/>
              </w:rPr>
              <w:t>54 600,00 Kč</w:t>
            </w:r>
          </w:p>
        </w:tc>
      </w:tr>
      <w:tr w:rsidR="005909B6" w:rsidRPr="00BD0894" w14:paraId="104048FE" w14:textId="77777777" w:rsidTr="00264F3B">
        <w:tc>
          <w:tcPr>
            <w:tcW w:w="3261" w:type="dxa"/>
            <w:hideMark/>
          </w:tcPr>
          <w:p w14:paraId="4D02B84B"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C64E857" w14:textId="77777777" w:rsidR="005909B6" w:rsidRPr="00BD0894" w:rsidRDefault="005909B6">
            <w:pPr>
              <w:widowControl/>
              <w:rPr>
                <w:rFonts w:ascii="Arial" w:hAnsi="Arial" w:cs="Arial"/>
              </w:rPr>
            </w:pPr>
            <w:r w:rsidRPr="00BD0894">
              <w:rPr>
                <w:rFonts w:ascii="Arial" w:hAnsi="Arial" w:cs="Arial"/>
              </w:rPr>
              <w:t>KN 2585/11</w:t>
            </w:r>
          </w:p>
        </w:tc>
        <w:tc>
          <w:tcPr>
            <w:tcW w:w="3402" w:type="dxa"/>
            <w:hideMark/>
          </w:tcPr>
          <w:p w14:paraId="46323C4E" w14:textId="77777777" w:rsidR="005909B6" w:rsidRPr="00BD0894" w:rsidRDefault="005909B6">
            <w:pPr>
              <w:widowControl/>
              <w:rPr>
                <w:rFonts w:ascii="Arial" w:hAnsi="Arial" w:cs="Arial"/>
              </w:rPr>
            </w:pPr>
            <w:r w:rsidRPr="00BD0894">
              <w:rPr>
                <w:rFonts w:ascii="Arial" w:hAnsi="Arial" w:cs="Arial"/>
              </w:rPr>
              <w:t>31 994,93 Kč</w:t>
            </w:r>
          </w:p>
        </w:tc>
      </w:tr>
      <w:tr w:rsidR="005909B6" w:rsidRPr="00BD0894" w14:paraId="4D12B37E" w14:textId="77777777" w:rsidTr="00264F3B">
        <w:tc>
          <w:tcPr>
            <w:tcW w:w="3261" w:type="dxa"/>
            <w:hideMark/>
          </w:tcPr>
          <w:p w14:paraId="0D3CE4C9"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421A272" w14:textId="77777777" w:rsidR="005909B6" w:rsidRPr="00BD0894" w:rsidRDefault="005909B6">
            <w:pPr>
              <w:widowControl/>
              <w:rPr>
                <w:rFonts w:ascii="Arial" w:hAnsi="Arial" w:cs="Arial"/>
              </w:rPr>
            </w:pPr>
            <w:r w:rsidRPr="00BD0894">
              <w:rPr>
                <w:rFonts w:ascii="Arial" w:hAnsi="Arial" w:cs="Arial"/>
              </w:rPr>
              <w:t>KN 2585/12</w:t>
            </w:r>
          </w:p>
        </w:tc>
        <w:tc>
          <w:tcPr>
            <w:tcW w:w="3402" w:type="dxa"/>
            <w:hideMark/>
          </w:tcPr>
          <w:p w14:paraId="4961EECB" w14:textId="77777777" w:rsidR="005909B6" w:rsidRPr="00BD0894" w:rsidRDefault="005909B6">
            <w:pPr>
              <w:widowControl/>
              <w:rPr>
                <w:rFonts w:ascii="Arial" w:hAnsi="Arial" w:cs="Arial"/>
              </w:rPr>
            </w:pPr>
            <w:r w:rsidRPr="00BD0894">
              <w:rPr>
                <w:rFonts w:ascii="Arial" w:hAnsi="Arial" w:cs="Arial"/>
              </w:rPr>
              <w:t>2 811,27 Kč</w:t>
            </w:r>
          </w:p>
        </w:tc>
      </w:tr>
      <w:tr w:rsidR="005909B6" w:rsidRPr="00BD0894" w14:paraId="17FDF24F" w14:textId="77777777" w:rsidTr="00264F3B">
        <w:tc>
          <w:tcPr>
            <w:tcW w:w="3261" w:type="dxa"/>
            <w:hideMark/>
          </w:tcPr>
          <w:p w14:paraId="617CC921"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0B3CE776" w14:textId="77777777" w:rsidR="005909B6" w:rsidRPr="00BD0894" w:rsidRDefault="005909B6">
            <w:pPr>
              <w:widowControl/>
              <w:rPr>
                <w:rFonts w:ascii="Arial" w:hAnsi="Arial" w:cs="Arial"/>
              </w:rPr>
            </w:pPr>
            <w:r w:rsidRPr="00BD0894">
              <w:rPr>
                <w:rFonts w:ascii="Arial" w:hAnsi="Arial" w:cs="Arial"/>
              </w:rPr>
              <w:t>KN 2585/13</w:t>
            </w:r>
          </w:p>
        </w:tc>
        <w:tc>
          <w:tcPr>
            <w:tcW w:w="3402" w:type="dxa"/>
            <w:hideMark/>
          </w:tcPr>
          <w:p w14:paraId="3A883FA2" w14:textId="77777777" w:rsidR="005909B6" w:rsidRPr="00BD0894" w:rsidRDefault="005909B6">
            <w:pPr>
              <w:widowControl/>
              <w:rPr>
                <w:rFonts w:ascii="Arial" w:hAnsi="Arial" w:cs="Arial"/>
              </w:rPr>
            </w:pPr>
            <w:r w:rsidRPr="00BD0894">
              <w:rPr>
                <w:rFonts w:ascii="Arial" w:hAnsi="Arial" w:cs="Arial"/>
              </w:rPr>
              <w:t>4 332,52 Kč</w:t>
            </w:r>
          </w:p>
        </w:tc>
      </w:tr>
      <w:tr w:rsidR="005909B6" w:rsidRPr="00BD0894" w14:paraId="4F0E5B98" w14:textId="77777777" w:rsidTr="00264F3B">
        <w:tc>
          <w:tcPr>
            <w:tcW w:w="3261" w:type="dxa"/>
            <w:hideMark/>
          </w:tcPr>
          <w:p w14:paraId="04458CFB" w14:textId="77777777" w:rsidR="005909B6" w:rsidRPr="00BD0894" w:rsidRDefault="005909B6">
            <w:pPr>
              <w:widowControl/>
              <w:rPr>
                <w:rFonts w:ascii="Arial" w:hAnsi="Arial" w:cs="Arial"/>
              </w:rPr>
            </w:pPr>
            <w:r w:rsidRPr="00BD0894">
              <w:rPr>
                <w:rFonts w:ascii="Arial" w:hAnsi="Arial" w:cs="Arial"/>
              </w:rPr>
              <w:t>Kyje</w:t>
            </w:r>
          </w:p>
        </w:tc>
        <w:tc>
          <w:tcPr>
            <w:tcW w:w="2551" w:type="dxa"/>
            <w:hideMark/>
          </w:tcPr>
          <w:p w14:paraId="7B3E2936" w14:textId="77777777" w:rsidR="005909B6" w:rsidRPr="00BD0894" w:rsidRDefault="005909B6">
            <w:pPr>
              <w:widowControl/>
              <w:rPr>
                <w:rFonts w:ascii="Arial" w:hAnsi="Arial" w:cs="Arial"/>
              </w:rPr>
            </w:pPr>
            <w:r w:rsidRPr="00BD0894">
              <w:rPr>
                <w:rFonts w:ascii="Arial" w:hAnsi="Arial" w:cs="Arial"/>
              </w:rPr>
              <w:t>KN 2585/17</w:t>
            </w:r>
          </w:p>
        </w:tc>
        <w:tc>
          <w:tcPr>
            <w:tcW w:w="3402" w:type="dxa"/>
            <w:hideMark/>
          </w:tcPr>
          <w:p w14:paraId="1ABFE705" w14:textId="77777777" w:rsidR="005909B6" w:rsidRPr="00BD0894" w:rsidRDefault="005909B6">
            <w:pPr>
              <w:widowControl/>
              <w:rPr>
                <w:rFonts w:ascii="Arial" w:hAnsi="Arial" w:cs="Arial"/>
              </w:rPr>
            </w:pPr>
            <w:r w:rsidRPr="00BD0894">
              <w:rPr>
                <w:rFonts w:ascii="Arial" w:hAnsi="Arial" w:cs="Arial"/>
              </w:rPr>
              <w:t>11 497,86 Kč</w:t>
            </w:r>
          </w:p>
        </w:tc>
      </w:tr>
    </w:tbl>
    <w:p w14:paraId="603563D7" w14:textId="77777777" w:rsidR="006C1CA3" w:rsidRPr="00BD0894" w:rsidRDefault="006C1CA3" w:rsidP="005909B6">
      <w:pPr>
        <w:pStyle w:val="vnitrniText"/>
        <w:widowControl/>
        <w:ind w:firstLine="0"/>
        <w:rPr>
          <w:rFonts w:ascii="Arial" w:hAnsi="Arial" w:cs="Arial"/>
          <w:sz w:val="20"/>
          <w:szCs w:val="20"/>
        </w:rPr>
      </w:pPr>
    </w:p>
    <w:p w14:paraId="7B440D83" w14:textId="301B0AEC" w:rsidR="000479C5" w:rsidRPr="00123341" w:rsidRDefault="009E4D81" w:rsidP="000479C5">
      <w:pPr>
        <w:pStyle w:val="vnintext0"/>
        <w:ind w:firstLine="0"/>
        <w:rPr>
          <w:rFonts w:ascii="Arial" w:hAnsi="Arial" w:cs="Arial"/>
          <w:strike/>
          <w:sz w:val="22"/>
          <w:szCs w:val="22"/>
          <w:lang w:eastAsia="cs-CZ"/>
        </w:rPr>
      </w:pPr>
      <w:r>
        <w:rPr>
          <w:rFonts w:ascii="Arial" w:hAnsi="Arial" w:cs="Arial"/>
          <w:sz w:val="22"/>
          <w:szCs w:val="22"/>
          <w:lang w:eastAsia="cs-CZ"/>
        </w:rPr>
        <w:tab/>
      </w:r>
      <w:r w:rsidR="00F2113B"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w:t>
      </w:r>
      <w:r w:rsidR="000479C5" w:rsidRPr="00123341">
        <w:rPr>
          <w:rFonts w:ascii="Arial" w:hAnsi="Arial" w:cs="Arial"/>
          <w:sz w:val="22"/>
          <w:szCs w:val="22"/>
          <w:lang w:eastAsia="cs-CZ"/>
        </w:rPr>
        <w:lastRenderedPageBreak/>
        <w:t>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7CC755B2" w14:textId="77777777" w:rsidR="00F47DA4" w:rsidRPr="00841366" w:rsidRDefault="000479C5" w:rsidP="000479C5">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zemědělským pozemkům do katastru nemovitostí ve prospěch obce.</w:t>
      </w:r>
    </w:p>
    <w:p w14:paraId="062F784A"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662674A4" w14:textId="77777777" w:rsidR="00F47DA4" w:rsidRPr="00841366" w:rsidRDefault="00F47DA4">
      <w:pPr>
        <w:pStyle w:val="vnitrniText"/>
        <w:widowControl/>
        <w:rPr>
          <w:rFonts w:ascii="Arial" w:hAnsi="Arial" w:cs="Arial"/>
          <w:sz w:val="22"/>
          <w:szCs w:val="22"/>
        </w:rPr>
      </w:pPr>
    </w:p>
    <w:p w14:paraId="6C559589"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2A56A06F"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85578F2" w14:textId="7ECBB36E" w:rsidR="0037738A" w:rsidRPr="00841366" w:rsidRDefault="00264F3B">
      <w:pPr>
        <w:pStyle w:val="vnitrniText"/>
        <w:widowControl/>
        <w:rPr>
          <w:rFonts w:ascii="Arial" w:hAnsi="Arial" w:cs="Arial"/>
          <w:sz w:val="22"/>
          <w:szCs w:val="22"/>
        </w:rPr>
      </w:pPr>
      <w:r>
        <w:rPr>
          <w:rFonts w:ascii="Arial" w:hAnsi="Arial" w:cs="Arial"/>
          <w:bCs/>
          <w:sz w:val="22"/>
          <w:szCs w:val="22"/>
        </w:rPr>
        <w:t xml:space="preserve">2) </w:t>
      </w:r>
      <w:r w:rsidR="0037738A"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25CD920" w14:textId="292E6C10" w:rsidR="00F47DA4" w:rsidRPr="00841366" w:rsidRDefault="00264F3B">
      <w:pPr>
        <w:pStyle w:val="vnitrniText"/>
        <w:widowControl/>
        <w:rPr>
          <w:rFonts w:ascii="Arial" w:hAnsi="Arial" w:cs="Arial"/>
          <w:sz w:val="22"/>
          <w:szCs w:val="22"/>
        </w:rPr>
      </w:pPr>
      <w:r>
        <w:rPr>
          <w:rFonts w:ascii="Arial" w:hAnsi="Arial" w:cs="Arial"/>
          <w:sz w:val="22"/>
          <w:szCs w:val="22"/>
        </w:rPr>
        <w:t>3</w:t>
      </w:r>
      <w:r w:rsidR="00F47DA4" w:rsidRPr="00841366">
        <w:rPr>
          <w:rFonts w:ascii="Arial" w:hAnsi="Arial" w:cs="Arial"/>
          <w:sz w:val="22"/>
          <w:szCs w:val="22"/>
        </w:rPr>
        <w:t>) Užívací vztah k převáděným pozemkům parc. č. dle KN 2584/5, KN 2575/</w:t>
      </w:r>
      <w:r w:rsidRPr="00841366">
        <w:rPr>
          <w:rFonts w:ascii="Arial" w:hAnsi="Arial" w:cs="Arial"/>
          <w:sz w:val="22"/>
          <w:szCs w:val="22"/>
        </w:rPr>
        <w:t>507, KN</w:t>
      </w:r>
      <w:r w:rsidR="00F47DA4" w:rsidRPr="00841366">
        <w:rPr>
          <w:rFonts w:ascii="Arial" w:hAnsi="Arial" w:cs="Arial"/>
          <w:sz w:val="22"/>
          <w:szCs w:val="22"/>
        </w:rPr>
        <w:t xml:space="preserve"> 2575/250, ze kterého vznikají KN 2575/522 a KN 2575/542 </w:t>
      </w:r>
      <w:proofErr w:type="spellStart"/>
      <w:r w:rsidR="00F47DA4" w:rsidRPr="00841366">
        <w:rPr>
          <w:rFonts w:ascii="Arial" w:hAnsi="Arial" w:cs="Arial"/>
          <w:sz w:val="22"/>
          <w:szCs w:val="22"/>
        </w:rPr>
        <w:t>k.ú</w:t>
      </w:r>
      <w:proofErr w:type="spellEnd"/>
      <w:r w:rsidR="00F47DA4" w:rsidRPr="00841366">
        <w:rPr>
          <w:rFonts w:ascii="Arial" w:hAnsi="Arial" w:cs="Arial"/>
          <w:sz w:val="22"/>
          <w:szCs w:val="22"/>
        </w:rPr>
        <w:t xml:space="preserve">. </w:t>
      </w:r>
      <w:r w:rsidRPr="00841366">
        <w:rPr>
          <w:rFonts w:ascii="Arial" w:hAnsi="Arial" w:cs="Arial"/>
          <w:sz w:val="22"/>
          <w:szCs w:val="22"/>
        </w:rPr>
        <w:t>Kyje jsou</w:t>
      </w:r>
      <w:r w:rsidR="00F47DA4" w:rsidRPr="00841366">
        <w:rPr>
          <w:rFonts w:ascii="Arial" w:hAnsi="Arial" w:cs="Arial"/>
          <w:sz w:val="22"/>
          <w:szCs w:val="22"/>
        </w:rPr>
        <w:t xml:space="preserve"> řešeny pachtovní smlouvou č. 6N19/01, kterou se Státním pozemkovým úřadem uzavřela Pražská agrární společnost spol. s r.o., jakožto pachtýř. S obsahem pachtovní </w:t>
      </w:r>
      <w:r w:rsidRPr="00841366">
        <w:rPr>
          <w:rFonts w:ascii="Arial" w:hAnsi="Arial" w:cs="Arial"/>
          <w:sz w:val="22"/>
          <w:szCs w:val="22"/>
        </w:rPr>
        <w:t>smlouvy byl</w:t>
      </w:r>
      <w:r w:rsidR="00F47DA4" w:rsidRPr="00841366">
        <w:rPr>
          <w:rFonts w:ascii="Arial" w:hAnsi="Arial" w:cs="Arial"/>
          <w:sz w:val="22"/>
          <w:szCs w:val="22"/>
        </w:rPr>
        <w:t xml:space="preserve"> nabyvatel seznámen před podpisem této smlouvy, což stvrzuje svým podpisem.</w:t>
      </w:r>
    </w:p>
    <w:p w14:paraId="6C67D281" w14:textId="737A47CF" w:rsidR="00F47DA4" w:rsidRPr="00841366" w:rsidRDefault="00F47DA4">
      <w:pPr>
        <w:pStyle w:val="vnitrniText"/>
        <w:widowControl/>
        <w:rPr>
          <w:rFonts w:ascii="Arial" w:hAnsi="Arial" w:cs="Arial"/>
          <w:sz w:val="22"/>
          <w:szCs w:val="22"/>
        </w:rPr>
      </w:pPr>
      <w:r w:rsidRPr="00841366">
        <w:rPr>
          <w:rFonts w:ascii="Arial" w:hAnsi="Arial" w:cs="Arial"/>
          <w:sz w:val="22"/>
          <w:szCs w:val="22"/>
        </w:rPr>
        <w:t>Užívací vztah k převáděným pozemkům</w:t>
      </w:r>
      <w:r w:rsidR="00264F3B">
        <w:rPr>
          <w:rFonts w:ascii="Arial" w:hAnsi="Arial" w:cs="Arial"/>
          <w:sz w:val="22"/>
          <w:szCs w:val="22"/>
        </w:rPr>
        <w:t xml:space="preserve"> parc. č. dle KN</w:t>
      </w:r>
      <w:r w:rsidRPr="00841366">
        <w:rPr>
          <w:rFonts w:ascii="Arial" w:hAnsi="Arial" w:cs="Arial"/>
          <w:sz w:val="22"/>
          <w:szCs w:val="22"/>
        </w:rPr>
        <w:t xml:space="preserve"> 2575/503, KN 2575/525, KN 2575/526, KN 2575/527, KN 2575/528, KN 2575/529</w:t>
      </w:r>
      <w:r w:rsidR="00264F3B">
        <w:rPr>
          <w:rFonts w:ascii="Arial" w:hAnsi="Arial" w:cs="Arial"/>
          <w:sz w:val="22"/>
          <w:szCs w:val="22"/>
        </w:rPr>
        <w:t xml:space="preserve"> v </w:t>
      </w:r>
      <w:proofErr w:type="spellStart"/>
      <w:r w:rsidR="00264F3B">
        <w:rPr>
          <w:rFonts w:ascii="Arial" w:hAnsi="Arial" w:cs="Arial"/>
          <w:sz w:val="22"/>
          <w:szCs w:val="22"/>
        </w:rPr>
        <w:t>k.ú</w:t>
      </w:r>
      <w:proofErr w:type="spellEnd"/>
      <w:r w:rsidR="00264F3B">
        <w:rPr>
          <w:rFonts w:ascii="Arial" w:hAnsi="Arial" w:cs="Arial"/>
          <w:sz w:val="22"/>
          <w:szCs w:val="22"/>
        </w:rPr>
        <w:t>. Kyje</w:t>
      </w:r>
      <w:r w:rsidRPr="00841366">
        <w:rPr>
          <w:rFonts w:ascii="Arial" w:hAnsi="Arial" w:cs="Arial"/>
          <w:sz w:val="22"/>
          <w:szCs w:val="22"/>
        </w:rPr>
        <w:t xml:space="preserve"> je řešen pachtovní smlouvou č. 1N23/01, kterou se Státním pozemkovým úřadem uzavřel Pražská agrární společnost spol. </w:t>
      </w:r>
      <w:r w:rsidR="00264F3B">
        <w:rPr>
          <w:rFonts w:ascii="Arial" w:hAnsi="Arial" w:cs="Arial"/>
          <w:sz w:val="22"/>
          <w:szCs w:val="22"/>
        </w:rPr>
        <w:br/>
      </w:r>
      <w:r w:rsidRPr="00841366">
        <w:rPr>
          <w:rFonts w:ascii="Arial" w:hAnsi="Arial" w:cs="Arial"/>
          <w:sz w:val="22"/>
          <w:szCs w:val="22"/>
        </w:rPr>
        <w:t xml:space="preserve">s r.o., jakožto pachtýř. S obsahem pachtovní </w:t>
      </w:r>
      <w:r w:rsidR="00264F3B" w:rsidRPr="00841366">
        <w:rPr>
          <w:rFonts w:ascii="Arial" w:hAnsi="Arial" w:cs="Arial"/>
          <w:sz w:val="22"/>
          <w:szCs w:val="22"/>
        </w:rPr>
        <w:t>smlouvy byl</w:t>
      </w:r>
      <w:r w:rsidRPr="00841366">
        <w:rPr>
          <w:rFonts w:ascii="Arial" w:hAnsi="Arial" w:cs="Arial"/>
          <w:sz w:val="22"/>
          <w:szCs w:val="22"/>
        </w:rPr>
        <w:t xml:space="preserve"> nabyvatel seznámen před podpisem této smlouvy, což stvrzuje svým podpisem.</w:t>
      </w:r>
    </w:p>
    <w:p w14:paraId="32BB0F34" w14:textId="60CC7676" w:rsidR="00F47DA4" w:rsidRPr="00841366" w:rsidRDefault="00F47DA4">
      <w:pPr>
        <w:pStyle w:val="vnitrniText"/>
        <w:widowControl/>
        <w:rPr>
          <w:rFonts w:ascii="Arial" w:hAnsi="Arial" w:cs="Arial"/>
          <w:sz w:val="22"/>
          <w:szCs w:val="22"/>
        </w:rPr>
      </w:pPr>
      <w:r w:rsidRPr="00841366">
        <w:rPr>
          <w:rFonts w:ascii="Arial" w:hAnsi="Arial" w:cs="Arial"/>
          <w:sz w:val="22"/>
          <w:szCs w:val="22"/>
        </w:rPr>
        <w:t>Užívací vztah k převádě</w:t>
      </w:r>
      <w:r w:rsidR="00264F3B">
        <w:rPr>
          <w:rFonts w:ascii="Arial" w:hAnsi="Arial" w:cs="Arial"/>
          <w:sz w:val="22"/>
          <w:szCs w:val="22"/>
        </w:rPr>
        <w:t>nému</w:t>
      </w:r>
      <w:r w:rsidRPr="00841366">
        <w:rPr>
          <w:rFonts w:ascii="Arial" w:hAnsi="Arial" w:cs="Arial"/>
          <w:sz w:val="22"/>
          <w:szCs w:val="22"/>
        </w:rPr>
        <w:t xml:space="preserve"> pozemk</w:t>
      </w:r>
      <w:r w:rsidR="00264F3B">
        <w:rPr>
          <w:rFonts w:ascii="Arial" w:hAnsi="Arial" w:cs="Arial"/>
          <w:sz w:val="22"/>
          <w:szCs w:val="22"/>
        </w:rPr>
        <w:t>u</w:t>
      </w:r>
      <w:r w:rsidRPr="00841366">
        <w:rPr>
          <w:rFonts w:ascii="Arial" w:hAnsi="Arial" w:cs="Arial"/>
          <w:sz w:val="22"/>
          <w:szCs w:val="22"/>
        </w:rPr>
        <w:t xml:space="preserve"> parc. č. dle KN 2585/</w:t>
      </w:r>
      <w:r w:rsidR="00264F3B" w:rsidRPr="00841366">
        <w:rPr>
          <w:rFonts w:ascii="Arial" w:hAnsi="Arial" w:cs="Arial"/>
          <w:sz w:val="22"/>
          <w:szCs w:val="22"/>
        </w:rPr>
        <w:t>10 ze</w:t>
      </w:r>
      <w:r w:rsidRPr="00841366">
        <w:rPr>
          <w:rFonts w:ascii="Arial" w:hAnsi="Arial" w:cs="Arial"/>
          <w:sz w:val="22"/>
          <w:szCs w:val="22"/>
        </w:rPr>
        <w:t xml:space="preserve"> kterého vzniká KN 2585/13 </w:t>
      </w:r>
      <w:proofErr w:type="spellStart"/>
      <w:r w:rsidRPr="00841366">
        <w:rPr>
          <w:rFonts w:ascii="Arial" w:hAnsi="Arial" w:cs="Arial"/>
          <w:sz w:val="22"/>
          <w:szCs w:val="22"/>
        </w:rPr>
        <w:t>k.ú</w:t>
      </w:r>
      <w:proofErr w:type="spellEnd"/>
      <w:r w:rsidRPr="00841366">
        <w:rPr>
          <w:rFonts w:ascii="Arial" w:hAnsi="Arial" w:cs="Arial"/>
          <w:sz w:val="22"/>
          <w:szCs w:val="22"/>
        </w:rPr>
        <w:t xml:space="preserve">. </w:t>
      </w:r>
      <w:r w:rsidR="00264F3B" w:rsidRPr="00841366">
        <w:rPr>
          <w:rFonts w:ascii="Arial" w:hAnsi="Arial" w:cs="Arial"/>
          <w:sz w:val="22"/>
          <w:szCs w:val="22"/>
        </w:rPr>
        <w:t>Kyje j</w:t>
      </w:r>
      <w:r w:rsidR="00264F3B">
        <w:rPr>
          <w:rFonts w:ascii="Arial" w:hAnsi="Arial" w:cs="Arial"/>
          <w:sz w:val="22"/>
          <w:szCs w:val="22"/>
        </w:rPr>
        <w:t>e</w:t>
      </w:r>
      <w:r w:rsidRPr="00841366">
        <w:rPr>
          <w:rFonts w:ascii="Arial" w:hAnsi="Arial" w:cs="Arial"/>
          <w:sz w:val="22"/>
          <w:szCs w:val="22"/>
        </w:rPr>
        <w:t xml:space="preserve"> řešen pachtovní smlouvou č. 44N25/01, kterou se Státním pozemkovým úřadem uzavřel VIN AGRO s.r.o., jakožto pachtýř. S obsahem pachtovní </w:t>
      </w:r>
      <w:r w:rsidR="00264F3B" w:rsidRPr="00841366">
        <w:rPr>
          <w:rFonts w:ascii="Arial" w:hAnsi="Arial" w:cs="Arial"/>
          <w:sz w:val="22"/>
          <w:szCs w:val="22"/>
        </w:rPr>
        <w:t>smlouvy byl</w:t>
      </w:r>
      <w:r w:rsidRPr="00841366">
        <w:rPr>
          <w:rFonts w:ascii="Arial" w:hAnsi="Arial" w:cs="Arial"/>
          <w:sz w:val="22"/>
          <w:szCs w:val="22"/>
        </w:rPr>
        <w:t xml:space="preserve"> nabyvatel seznámen před podpisem této smlouvy, což stvrzuje svým podpisem.</w:t>
      </w:r>
    </w:p>
    <w:p w14:paraId="2170D86D" w14:textId="4341AAEC" w:rsidR="00F47DA4" w:rsidRDefault="00F47DA4">
      <w:pPr>
        <w:pStyle w:val="vnitrniText"/>
        <w:widowControl/>
        <w:rPr>
          <w:rFonts w:ascii="Arial" w:hAnsi="Arial" w:cs="Arial"/>
          <w:sz w:val="22"/>
          <w:szCs w:val="22"/>
        </w:rPr>
      </w:pPr>
      <w:r w:rsidRPr="00841366">
        <w:rPr>
          <w:rFonts w:ascii="Arial" w:hAnsi="Arial" w:cs="Arial"/>
          <w:sz w:val="22"/>
          <w:szCs w:val="22"/>
        </w:rPr>
        <w:t xml:space="preserve">Převáděné pozemky KN 2584/5, KN 2585/11, KN 2585/12, KN 2585/17, KN 2575/503, KN 2575/507, KN 2575/250, ze kterého vznikají KN 2575/522 a KN 2575/542 </w:t>
      </w:r>
      <w:proofErr w:type="spellStart"/>
      <w:r w:rsidRPr="00841366">
        <w:rPr>
          <w:rFonts w:ascii="Arial" w:hAnsi="Arial" w:cs="Arial"/>
          <w:sz w:val="22"/>
          <w:szCs w:val="22"/>
        </w:rPr>
        <w:t>k.ú</w:t>
      </w:r>
      <w:proofErr w:type="spellEnd"/>
      <w:r w:rsidRPr="00841366">
        <w:rPr>
          <w:rFonts w:ascii="Arial" w:hAnsi="Arial" w:cs="Arial"/>
          <w:sz w:val="22"/>
          <w:szCs w:val="22"/>
        </w:rPr>
        <w:t xml:space="preserve">. Kyje, KN 2581/17 ze kterého vzniká KN 2581/17 </w:t>
      </w:r>
      <w:proofErr w:type="spellStart"/>
      <w:r w:rsidRPr="00841366">
        <w:rPr>
          <w:rFonts w:ascii="Arial" w:hAnsi="Arial" w:cs="Arial"/>
          <w:sz w:val="22"/>
          <w:szCs w:val="22"/>
        </w:rPr>
        <w:t>k.ú</w:t>
      </w:r>
      <w:proofErr w:type="spellEnd"/>
      <w:r w:rsidRPr="00841366">
        <w:rPr>
          <w:rFonts w:ascii="Arial" w:hAnsi="Arial" w:cs="Arial"/>
          <w:sz w:val="22"/>
          <w:szCs w:val="22"/>
        </w:rPr>
        <w:t xml:space="preserve">. Kyje, KN 2585/10 ze kterého vzniká KN 2585/13 </w:t>
      </w:r>
      <w:proofErr w:type="spellStart"/>
      <w:r w:rsidRPr="00841366">
        <w:rPr>
          <w:rFonts w:ascii="Arial" w:hAnsi="Arial" w:cs="Arial"/>
          <w:sz w:val="22"/>
          <w:szCs w:val="22"/>
        </w:rPr>
        <w:t>k.ú</w:t>
      </w:r>
      <w:proofErr w:type="spellEnd"/>
      <w:r w:rsidRPr="00841366">
        <w:rPr>
          <w:rFonts w:ascii="Arial" w:hAnsi="Arial" w:cs="Arial"/>
          <w:sz w:val="22"/>
          <w:szCs w:val="22"/>
        </w:rPr>
        <w:t xml:space="preserve">. Kyje jsou součástí společenstevní honitby, jejímž držitelem je Honební společenstvo </w:t>
      </w:r>
      <w:r w:rsidR="009E4D81" w:rsidRPr="00841366">
        <w:rPr>
          <w:rFonts w:ascii="Arial" w:hAnsi="Arial" w:cs="Arial"/>
          <w:sz w:val="22"/>
          <w:szCs w:val="22"/>
        </w:rPr>
        <w:t>Satalice – Vinoř</w:t>
      </w:r>
      <w:r w:rsidRPr="00841366">
        <w:rPr>
          <w:rFonts w:ascii="Arial" w:hAnsi="Arial" w:cs="Arial"/>
          <w:sz w:val="22"/>
          <w:szCs w:val="22"/>
        </w:rPr>
        <w:t>. Tyto pozemky jsou ve smyslu zákona č. 503/2012 Sb., o Státním pozemkovém úřadu, ve znění pozdějších předpisů, v režimu přičlenění.</w:t>
      </w:r>
    </w:p>
    <w:p w14:paraId="67C977B5" w14:textId="77777777" w:rsidR="009E4D81" w:rsidRPr="009E4D81" w:rsidRDefault="009E4D81" w:rsidP="009E4D81">
      <w:pPr>
        <w:pStyle w:val="vnitrniText"/>
        <w:rPr>
          <w:rFonts w:ascii="Arial" w:hAnsi="Arial" w:cs="Arial"/>
          <w:sz w:val="22"/>
          <w:szCs w:val="22"/>
        </w:rPr>
      </w:pPr>
      <w:r w:rsidRPr="009E4D81">
        <w:rPr>
          <w:rFonts w:ascii="Arial" w:hAnsi="Arial" w:cs="Arial"/>
          <w:sz w:val="22"/>
          <w:szCs w:val="22"/>
        </w:rPr>
        <w:t>4) Na převáděných pozemcích váznou tato práva třetích osob:</w:t>
      </w:r>
    </w:p>
    <w:p w14:paraId="0374D190" w14:textId="774B82FB" w:rsidR="009E4D81" w:rsidRPr="009E4D81" w:rsidRDefault="009E4D81" w:rsidP="009E4D81">
      <w:pPr>
        <w:pStyle w:val="vnitrniText"/>
        <w:rPr>
          <w:rFonts w:ascii="Arial" w:hAnsi="Arial" w:cs="Arial"/>
          <w:sz w:val="22"/>
          <w:szCs w:val="22"/>
        </w:rPr>
      </w:pPr>
      <w:r w:rsidRPr="009E4D81">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Hlavní město Praha jako investor a Správa železnic, organizační složka jako budoucí oprávněný, umístil na a převáděném pozemku </w:t>
      </w:r>
      <w:proofErr w:type="spellStart"/>
      <w:r>
        <w:rPr>
          <w:rFonts w:ascii="Arial" w:hAnsi="Arial" w:cs="Arial"/>
          <w:sz w:val="22"/>
          <w:szCs w:val="22"/>
        </w:rPr>
        <w:t>parc</w:t>
      </w:r>
      <w:proofErr w:type="spellEnd"/>
      <w:r>
        <w:rPr>
          <w:rFonts w:ascii="Arial" w:hAnsi="Arial" w:cs="Arial"/>
          <w:sz w:val="22"/>
          <w:szCs w:val="22"/>
        </w:rPr>
        <w:t xml:space="preserve">. č. dle </w:t>
      </w:r>
      <w:r w:rsidRPr="009E4D81">
        <w:rPr>
          <w:rFonts w:ascii="Arial" w:hAnsi="Arial" w:cs="Arial"/>
          <w:sz w:val="22"/>
          <w:szCs w:val="22"/>
        </w:rPr>
        <w:t xml:space="preserve">KN 2585/17 v </w:t>
      </w:r>
      <w:proofErr w:type="spellStart"/>
      <w:r w:rsidRPr="009E4D81">
        <w:rPr>
          <w:rFonts w:ascii="Arial" w:hAnsi="Arial" w:cs="Arial"/>
          <w:sz w:val="22"/>
          <w:szCs w:val="22"/>
        </w:rPr>
        <w:t>k.ú</w:t>
      </w:r>
      <w:proofErr w:type="spellEnd"/>
      <w:r w:rsidRPr="009E4D81">
        <w:rPr>
          <w:rFonts w:ascii="Arial" w:hAnsi="Arial" w:cs="Arial"/>
          <w:sz w:val="22"/>
          <w:szCs w:val="22"/>
        </w:rPr>
        <w:t>. Kyje, resp. jeho částech stavbu přeložky inženýrské sítě PS 653 - přeložka dvou dálkových sdělovacích kabelů. Nabyvatel se zavazuje, že v souladu se smlouvou o smlouvě budoucí o zřízení věcného břemene, uzavře smlouvu o zřízení věcného břemene.</w:t>
      </w:r>
    </w:p>
    <w:p w14:paraId="704AE545" w14:textId="42C76F3D" w:rsidR="009E4D81" w:rsidRPr="009E4D81" w:rsidRDefault="009E4D81" w:rsidP="009E4D81">
      <w:pPr>
        <w:pStyle w:val="vnitrniText"/>
        <w:rPr>
          <w:rFonts w:ascii="Arial" w:hAnsi="Arial" w:cs="Arial"/>
          <w:sz w:val="22"/>
          <w:szCs w:val="22"/>
        </w:rPr>
      </w:pPr>
      <w:r w:rsidRPr="009E4D81">
        <w:rPr>
          <w:rFonts w:ascii="Arial" w:hAnsi="Arial" w:cs="Arial"/>
          <w:sz w:val="22"/>
          <w:szCs w:val="22"/>
        </w:rPr>
        <w:t>Nabyvatel bere na vědomí a je srozuměn s tím, že převádějící uzavřel smlouvu o smlouvě budoucí o zřízení věcného břemene, kterou se zavázal k uzavření smlouvy o zřízení věcného břemene a dal souhlas s tím, aby Hlavní město Praha jako investor a NET4GAS, s.r.o. jako budoucí oprávněný, umístil na a převáděném pozemku</w:t>
      </w:r>
      <w:r>
        <w:rPr>
          <w:rFonts w:ascii="Arial" w:hAnsi="Arial" w:cs="Arial"/>
          <w:sz w:val="22"/>
          <w:szCs w:val="22"/>
        </w:rPr>
        <w:t xml:space="preserve"> </w:t>
      </w:r>
      <w:proofErr w:type="spellStart"/>
      <w:r>
        <w:rPr>
          <w:rFonts w:ascii="Arial" w:hAnsi="Arial" w:cs="Arial"/>
          <w:sz w:val="22"/>
          <w:szCs w:val="22"/>
        </w:rPr>
        <w:t>parc</w:t>
      </w:r>
      <w:proofErr w:type="spellEnd"/>
      <w:r>
        <w:rPr>
          <w:rFonts w:ascii="Arial" w:hAnsi="Arial" w:cs="Arial"/>
          <w:sz w:val="22"/>
          <w:szCs w:val="22"/>
        </w:rPr>
        <w:t>. č. dle</w:t>
      </w:r>
      <w:r w:rsidRPr="009E4D81">
        <w:rPr>
          <w:rFonts w:ascii="Arial" w:hAnsi="Arial" w:cs="Arial"/>
          <w:sz w:val="22"/>
          <w:szCs w:val="22"/>
        </w:rPr>
        <w:t xml:space="preserve"> KN 2585/17 v </w:t>
      </w:r>
      <w:proofErr w:type="spellStart"/>
      <w:r w:rsidRPr="009E4D81">
        <w:rPr>
          <w:rFonts w:ascii="Arial" w:hAnsi="Arial" w:cs="Arial"/>
          <w:sz w:val="22"/>
          <w:szCs w:val="22"/>
        </w:rPr>
        <w:t>k.ú</w:t>
      </w:r>
      <w:proofErr w:type="spellEnd"/>
      <w:r w:rsidRPr="009E4D81">
        <w:rPr>
          <w:rFonts w:ascii="Arial" w:hAnsi="Arial" w:cs="Arial"/>
          <w:sz w:val="22"/>
          <w:szCs w:val="22"/>
        </w:rPr>
        <w:t xml:space="preserve">. Kyje, resp. jeho částech stavbu přeložky inženýrské sítě plynárenské přepravní soustavy. Nabyvatel se zavazuje, že v souladu se smlouvou o smlouvě budoucí o zřízení věcného břemene, uzavře </w:t>
      </w:r>
      <w:r w:rsidRPr="009E4D81">
        <w:rPr>
          <w:rFonts w:ascii="Arial" w:hAnsi="Arial" w:cs="Arial"/>
          <w:sz w:val="22"/>
          <w:szCs w:val="22"/>
        </w:rPr>
        <w:lastRenderedPageBreak/>
        <w:t>smlouvu o zřízení věcného břemene – služebnosti inženýrské sítě.</w:t>
      </w:r>
    </w:p>
    <w:p w14:paraId="1D30742C" w14:textId="77777777" w:rsidR="009E4D81" w:rsidRPr="00841366" w:rsidRDefault="009E4D81">
      <w:pPr>
        <w:pStyle w:val="vnitrniText"/>
        <w:widowControl/>
        <w:rPr>
          <w:rFonts w:ascii="Arial" w:hAnsi="Arial" w:cs="Arial"/>
          <w:sz w:val="22"/>
          <w:szCs w:val="22"/>
        </w:rPr>
      </w:pPr>
    </w:p>
    <w:p w14:paraId="012BA09F" w14:textId="320521A6" w:rsidR="00F47DA4" w:rsidRPr="00841366" w:rsidRDefault="009E4D81">
      <w:pPr>
        <w:pStyle w:val="vnitrniText"/>
        <w:widowControl/>
        <w:rPr>
          <w:rFonts w:ascii="Arial" w:hAnsi="Arial" w:cs="Arial"/>
          <w:sz w:val="22"/>
          <w:szCs w:val="22"/>
        </w:rPr>
      </w:pPr>
      <w:r>
        <w:rPr>
          <w:rFonts w:ascii="Arial" w:hAnsi="Arial" w:cs="Arial"/>
          <w:sz w:val="22"/>
          <w:szCs w:val="22"/>
        </w:rPr>
        <w:t>5</w:t>
      </w:r>
      <w:r w:rsidR="00105A0C">
        <w:rPr>
          <w:rFonts w:ascii="Arial" w:hAnsi="Arial" w:cs="Arial"/>
          <w:sz w:val="22"/>
          <w:szCs w:val="22"/>
        </w:rPr>
        <w:t>)</w:t>
      </w:r>
      <w:r w:rsidR="00925D77">
        <w:rPr>
          <w:rFonts w:ascii="Arial" w:hAnsi="Arial" w:cs="Arial"/>
          <w:sz w:val="22"/>
          <w:szCs w:val="22"/>
        </w:rPr>
        <w:t xml:space="preserve"> </w:t>
      </w:r>
      <w:r w:rsidR="00105A0C">
        <w:rPr>
          <w:rFonts w:ascii="Arial" w:hAnsi="Arial" w:cs="Arial"/>
          <w:sz w:val="22"/>
          <w:szCs w:val="22"/>
        </w:rPr>
        <w:t xml:space="preserve">Nabyvatel nabývá pozemky ve smyslu § 1918 zákona č. 89/2012 Sb., </w:t>
      </w:r>
      <w:r w:rsidR="00105A0C" w:rsidRPr="00AF080F">
        <w:rPr>
          <w:rFonts w:ascii="Arial" w:hAnsi="Arial" w:cs="Arial"/>
          <w:sz w:val="22"/>
          <w:szCs w:val="22"/>
        </w:rPr>
        <w:t>O</w:t>
      </w:r>
      <w:r w:rsidR="00105A0C">
        <w:rPr>
          <w:rFonts w:ascii="Arial" w:hAnsi="Arial" w:cs="Arial"/>
          <w:sz w:val="22"/>
          <w:szCs w:val="22"/>
        </w:rPr>
        <w:t xml:space="preserve">bčanský zákoník tak, jak stojí a </w:t>
      </w:r>
      <w:proofErr w:type="gramStart"/>
      <w:r w:rsidR="00105A0C">
        <w:rPr>
          <w:rFonts w:ascii="Arial" w:hAnsi="Arial" w:cs="Arial"/>
          <w:sz w:val="22"/>
          <w:szCs w:val="22"/>
        </w:rPr>
        <w:t>leží</w:t>
      </w:r>
      <w:proofErr w:type="gramEnd"/>
      <w:r w:rsidR="00105A0C">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01BDB122" w14:textId="77777777" w:rsidR="00F47DA4" w:rsidRPr="00841366" w:rsidRDefault="00F47DA4">
      <w:pPr>
        <w:widowControl/>
        <w:jc w:val="both"/>
        <w:rPr>
          <w:rFonts w:ascii="Arial" w:hAnsi="Arial" w:cs="Arial"/>
          <w:sz w:val="22"/>
          <w:szCs w:val="22"/>
        </w:rPr>
      </w:pPr>
    </w:p>
    <w:p w14:paraId="65410FC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0C0689D7"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71E2A7BD"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F49E510"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0E563C3"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B311E96" w14:textId="77777777" w:rsidR="00F47DA4" w:rsidRPr="00841366" w:rsidRDefault="00F47DA4">
      <w:pPr>
        <w:pStyle w:val="vnitrniText"/>
        <w:widowControl/>
        <w:rPr>
          <w:rFonts w:ascii="Arial" w:hAnsi="Arial" w:cs="Arial"/>
          <w:b/>
          <w:bCs/>
          <w:sz w:val="22"/>
          <w:szCs w:val="22"/>
        </w:rPr>
      </w:pPr>
    </w:p>
    <w:p w14:paraId="166F25F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410FC3BA" w14:textId="46468CC6"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w:t>
      </w:r>
      <w:r w:rsidR="00264F3B">
        <w:rPr>
          <w:rFonts w:ascii="Arial" w:hAnsi="Arial" w:cs="Arial"/>
          <w:sz w:val="22"/>
          <w:szCs w:val="22"/>
        </w:rPr>
        <w:br/>
      </w:r>
      <w:r w:rsidRPr="00841366">
        <w:rPr>
          <w:rFonts w:ascii="Arial" w:hAnsi="Arial" w:cs="Arial"/>
          <w:sz w:val="22"/>
          <w:szCs w:val="22"/>
        </w:rPr>
        <w:t>a o změně některých souvisejících zákonů, ve znění pozdějších předpisů.</w:t>
      </w:r>
    </w:p>
    <w:p w14:paraId="14D4985B" w14:textId="0015032B"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c) zákona </w:t>
      </w:r>
      <w:r w:rsidR="00264F3B">
        <w:rPr>
          <w:rFonts w:ascii="Arial" w:hAnsi="Arial" w:cs="Arial"/>
          <w:sz w:val="22"/>
          <w:szCs w:val="22"/>
        </w:rPr>
        <w:br/>
      </w:r>
      <w:r w:rsidRPr="00841366">
        <w:rPr>
          <w:rFonts w:ascii="Arial" w:hAnsi="Arial" w:cs="Arial"/>
          <w:sz w:val="22"/>
          <w:szCs w:val="22"/>
        </w:rPr>
        <w:t>č. 503/2012 Sb., o Státním pozemkovém úřadu a o změně některých souvisejících zákonů, ve</w:t>
      </w:r>
      <w:r w:rsidR="00BD0894">
        <w:rPr>
          <w:rFonts w:ascii="Arial" w:hAnsi="Arial" w:cs="Arial"/>
          <w:sz w:val="22"/>
          <w:szCs w:val="22"/>
        </w:rPr>
        <w:t xml:space="preserve"> </w:t>
      </w:r>
      <w:r w:rsidRPr="00841366">
        <w:rPr>
          <w:rFonts w:ascii="Arial" w:hAnsi="Arial" w:cs="Arial"/>
          <w:sz w:val="22"/>
          <w:szCs w:val="22"/>
        </w:rPr>
        <w:t xml:space="preserve">znění pozdějších předpisů, převedeny dle </w:t>
      </w:r>
      <w:r w:rsidR="00416901">
        <w:rPr>
          <w:rFonts w:ascii="Arial" w:hAnsi="Arial" w:cs="Arial"/>
          <w:sz w:val="22"/>
          <w:szCs w:val="22"/>
        </w:rPr>
        <w:t>Územního R</w:t>
      </w:r>
      <w:r w:rsidRPr="00841366">
        <w:rPr>
          <w:rFonts w:ascii="Arial" w:hAnsi="Arial" w:cs="Arial"/>
          <w:sz w:val="22"/>
          <w:szCs w:val="22"/>
        </w:rPr>
        <w:t>ozhodnutí</w:t>
      </w:r>
      <w:r w:rsidR="00416901">
        <w:rPr>
          <w:rFonts w:ascii="Arial" w:hAnsi="Arial" w:cs="Arial"/>
          <w:sz w:val="22"/>
          <w:szCs w:val="22"/>
        </w:rPr>
        <w:t xml:space="preserve"> spis. zn. UMCP14/10/36176/OVD/MILD, č.j. UMCP14/10/45241/OVD/MILD ze dne 7.1.2011 s nabytím právní moci dne 12.2.2011, jehož platnost byla prodloužena Rozhodnutím </w:t>
      </w:r>
      <w:r w:rsidR="00BD0894">
        <w:rPr>
          <w:rFonts w:ascii="Arial" w:hAnsi="Arial" w:cs="Arial"/>
          <w:sz w:val="22"/>
          <w:szCs w:val="22"/>
        </w:rPr>
        <w:t>sp. zn. S-MHMP 1572767/2020/STR, č.j. MHMP 101343/2021 ze dne 2.2.2021 s nabytím právní moci dne 8.2.2021.</w:t>
      </w:r>
    </w:p>
    <w:p w14:paraId="3AE5901C" w14:textId="114153FE"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Nabyvatel prohlašuje, že nabytí pozemků </w:t>
      </w:r>
      <w:r w:rsidR="00BD0894">
        <w:rPr>
          <w:rFonts w:ascii="Arial" w:hAnsi="Arial" w:cs="Arial"/>
          <w:sz w:val="22"/>
          <w:szCs w:val="22"/>
        </w:rPr>
        <w:t>schválilo</w:t>
      </w:r>
      <w:r w:rsidRPr="00841366">
        <w:rPr>
          <w:rFonts w:ascii="Arial" w:hAnsi="Arial" w:cs="Arial"/>
          <w:sz w:val="22"/>
          <w:szCs w:val="22"/>
        </w:rPr>
        <w:t xml:space="preserve"> </w:t>
      </w:r>
      <w:r w:rsidR="00BD0894">
        <w:rPr>
          <w:rFonts w:ascii="Arial" w:hAnsi="Arial" w:cs="Arial"/>
          <w:sz w:val="22"/>
          <w:szCs w:val="22"/>
        </w:rPr>
        <w:t>Z</w:t>
      </w:r>
      <w:r w:rsidRPr="00841366">
        <w:rPr>
          <w:rFonts w:ascii="Arial" w:hAnsi="Arial" w:cs="Arial"/>
          <w:sz w:val="22"/>
          <w:szCs w:val="22"/>
        </w:rPr>
        <w:t xml:space="preserve">astupitelstvo </w:t>
      </w:r>
      <w:r w:rsidR="00BD0894">
        <w:rPr>
          <w:rFonts w:ascii="Arial" w:hAnsi="Arial" w:cs="Arial"/>
          <w:sz w:val="22"/>
          <w:szCs w:val="22"/>
        </w:rPr>
        <w:t>hlavního města Prahy</w:t>
      </w:r>
      <w:r w:rsidRPr="00841366">
        <w:rPr>
          <w:rFonts w:ascii="Arial" w:hAnsi="Arial" w:cs="Arial"/>
          <w:sz w:val="22"/>
          <w:szCs w:val="22"/>
        </w:rPr>
        <w:t xml:space="preserve"> dne </w:t>
      </w:r>
      <w:r w:rsidR="00BD0894">
        <w:rPr>
          <w:rFonts w:ascii="Arial" w:hAnsi="Arial" w:cs="Arial"/>
          <w:sz w:val="22"/>
          <w:szCs w:val="22"/>
        </w:rPr>
        <w:t>24.10.2024</w:t>
      </w:r>
      <w:r w:rsidRPr="00841366">
        <w:rPr>
          <w:rFonts w:ascii="Arial" w:hAnsi="Arial" w:cs="Arial"/>
          <w:sz w:val="22"/>
          <w:szCs w:val="22"/>
        </w:rPr>
        <w:t xml:space="preserve"> usnesením č. </w:t>
      </w:r>
      <w:r w:rsidR="00BD0894">
        <w:rPr>
          <w:rFonts w:ascii="Arial" w:hAnsi="Arial" w:cs="Arial"/>
          <w:sz w:val="22"/>
          <w:szCs w:val="22"/>
        </w:rPr>
        <w:t>17/74</w:t>
      </w:r>
      <w:r w:rsidRPr="00841366">
        <w:rPr>
          <w:rFonts w:ascii="Arial" w:hAnsi="Arial" w:cs="Arial"/>
          <w:sz w:val="22"/>
          <w:szCs w:val="22"/>
        </w:rPr>
        <w:t>.</w:t>
      </w:r>
    </w:p>
    <w:p w14:paraId="1F4A4B25"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031A08A" w14:textId="77777777" w:rsidR="00F47DA4" w:rsidRPr="00841366" w:rsidRDefault="00F47DA4">
      <w:pPr>
        <w:widowControl/>
        <w:rPr>
          <w:rFonts w:ascii="Arial" w:hAnsi="Arial" w:cs="Arial"/>
          <w:sz w:val="22"/>
          <w:szCs w:val="22"/>
        </w:rPr>
      </w:pPr>
    </w:p>
    <w:p w14:paraId="0AE8764C"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130F02E0"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41EE153F" w14:textId="395E6533"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 </w:t>
      </w:r>
      <w:r w:rsidR="00BD0894">
        <w:rPr>
          <w:rFonts w:ascii="Arial" w:hAnsi="Arial" w:cs="Arial"/>
          <w:color w:val="000000"/>
          <w:sz w:val="22"/>
          <w:szCs w:val="22"/>
        </w:rPr>
        <w:t>5</w:t>
      </w:r>
      <w:r w:rsidR="00BD0894" w:rsidRPr="00841366">
        <w:rPr>
          <w:rFonts w:ascii="Arial" w:hAnsi="Arial" w:cs="Arial"/>
          <w:sz w:val="22"/>
          <w:szCs w:val="22"/>
        </w:rPr>
        <w:t xml:space="preserve"> stejnopisech</w:t>
      </w:r>
      <w:r w:rsidRPr="00841366">
        <w:rPr>
          <w:rFonts w:ascii="Arial" w:hAnsi="Arial" w:cs="Arial"/>
          <w:sz w:val="22"/>
          <w:szCs w:val="22"/>
        </w:rPr>
        <w:t xml:space="preserve">, z nichž každý má platnost originálu. Nabyvatel </w:t>
      </w:r>
      <w:proofErr w:type="gramStart"/>
      <w:r w:rsidRPr="00841366">
        <w:rPr>
          <w:rFonts w:ascii="Arial" w:hAnsi="Arial" w:cs="Arial"/>
          <w:sz w:val="22"/>
          <w:szCs w:val="22"/>
        </w:rPr>
        <w:t>obdrží</w:t>
      </w:r>
      <w:proofErr w:type="gramEnd"/>
      <w:r w:rsidRPr="00841366">
        <w:rPr>
          <w:rFonts w:ascii="Arial" w:hAnsi="Arial" w:cs="Arial"/>
          <w:sz w:val="22"/>
          <w:szCs w:val="22"/>
        </w:rPr>
        <w:t xml:space="preserve"> </w:t>
      </w:r>
      <w:r w:rsidR="00BD0894">
        <w:rPr>
          <w:rFonts w:ascii="Arial" w:hAnsi="Arial" w:cs="Arial"/>
          <w:sz w:val="22"/>
          <w:szCs w:val="22"/>
        </w:rPr>
        <w:t>3</w:t>
      </w:r>
      <w:r w:rsidRPr="00841366">
        <w:rPr>
          <w:rFonts w:ascii="Arial" w:hAnsi="Arial" w:cs="Arial"/>
          <w:sz w:val="22"/>
          <w:szCs w:val="22"/>
        </w:rPr>
        <w:t xml:space="preserve"> stejnopisy a ostatní jsou určeny pro převádějícího.</w:t>
      </w:r>
    </w:p>
    <w:p w14:paraId="65B1E039" w14:textId="1C07060C"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9E4D81">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3F3D40E" w14:textId="7BD7C8F1" w:rsidR="00387342" w:rsidRDefault="00387342" w:rsidP="00387342">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w:t>
      </w:r>
      <w:r>
        <w:rPr>
          <w:rFonts w:ascii="Arial" w:hAnsi="Arial" w:cs="Arial"/>
          <w:sz w:val="22"/>
          <w:szCs w:val="22"/>
        </w:rPr>
        <w:lastRenderedPageBreak/>
        <w:t>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1B05C2" w14:textId="588012F8" w:rsidR="00387342" w:rsidRDefault="004311BF" w:rsidP="00BD0894">
      <w:pPr>
        <w:ind w:firstLine="426"/>
        <w:jc w:val="both"/>
        <w:rPr>
          <w:rFonts w:ascii="Arial" w:hAnsi="Arial" w:cs="Arial"/>
          <w:sz w:val="22"/>
          <w:szCs w:val="22"/>
        </w:rPr>
      </w:pPr>
      <w:r w:rsidRPr="00CD0068">
        <w:rPr>
          <w:rFonts w:ascii="Arial" w:hAnsi="Arial" w:cs="Arial"/>
          <w:sz w:val="22"/>
          <w:szCs w:val="22"/>
        </w:rPr>
        <w:t xml:space="preserve">Obě smluvní strany se zavazují, že budou postupovat </w:t>
      </w:r>
      <w:r w:rsidR="00BD0894" w:rsidRPr="00CD0068">
        <w:rPr>
          <w:rFonts w:ascii="Arial" w:hAnsi="Arial" w:cs="Arial"/>
          <w:sz w:val="22"/>
          <w:szCs w:val="22"/>
        </w:rPr>
        <w:t>v souladu</w:t>
      </w:r>
      <w:r w:rsidRPr="00CD0068">
        <w:rPr>
          <w:rFonts w:ascii="Arial" w:hAnsi="Arial" w:cs="Arial"/>
          <w:sz w:val="22"/>
          <w:szCs w:val="22"/>
        </w:rPr>
        <w:t xml:space="preserve">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BD0894">
        <w:rPr>
          <w:rFonts w:ascii="Arial" w:hAnsi="Arial" w:cs="Arial"/>
          <w:sz w:val="22"/>
          <w:szCs w:val="22"/>
        </w:rPr>
        <w:br/>
      </w:r>
      <w:r w:rsidR="00387342">
        <w:rPr>
          <w:rFonts w:ascii="Arial" w:hAnsi="Arial" w:cs="Arial"/>
          <w:sz w:val="22"/>
          <w:szCs w:val="22"/>
        </w:rPr>
        <w:t>a spisové službě a o změně některých zákonů, ve znění pozdějších předpisů.</w:t>
      </w:r>
    </w:p>
    <w:p w14:paraId="44649726" w14:textId="77777777" w:rsidR="00616A90" w:rsidRDefault="00616A90" w:rsidP="00BD0894">
      <w:pPr>
        <w:ind w:firstLine="426"/>
        <w:jc w:val="both"/>
        <w:rPr>
          <w:rFonts w:ascii="Arial" w:hAnsi="Arial" w:cs="Arial"/>
          <w:sz w:val="22"/>
          <w:szCs w:val="22"/>
        </w:rPr>
      </w:pPr>
    </w:p>
    <w:p w14:paraId="7B0178E8" w14:textId="77777777" w:rsidR="00B521D6" w:rsidRPr="00841366" w:rsidRDefault="00B521D6" w:rsidP="00B521D6">
      <w:pPr>
        <w:pStyle w:val="para"/>
        <w:widowControl/>
        <w:rPr>
          <w:rFonts w:ascii="Arial" w:hAnsi="Arial" w:cs="Arial"/>
          <w:sz w:val="22"/>
          <w:szCs w:val="22"/>
        </w:rPr>
      </w:pPr>
      <w:r w:rsidRPr="00841366">
        <w:rPr>
          <w:rFonts w:ascii="Arial" w:hAnsi="Arial" w:cs="Arial"/>
          <w:sz w:val="22"/>
          <w:szCs w:val="22"/>
        </w:rPr>
        <w:t>IX.</w:t>
      </w:r>
    </w:p>
    <w:p w14:paraId="2DF89E80" w14:textId="58C7AA55" w:rsidR="00616A90" w:rsidRDefault="00616A90" w:rsidP="009E4D81">
      <w:pPr>
        <w:widowControl/>
        <w:ind w:firstLine="709"/>
        <w:jc w:val="both"/>
        <w:rPr>
          <w:rFonts w:ascii="Arial" w:hAnsi="Arial" w:cs="Arial"/>
          <w:sz w:val="22"/>
          <w:szCs w:val="22"/>
        </w:rPr>
      </w:pPr>
      <w:r>
        <w:rPr>
          <w:rFonts w:ascii="Arial" w:hAnsi="Arial" w:cs="Arial"/>
          <w:sz w:val="22"/>
          <w:szCs w:val="22"/>
        </w:rPr>
        <w:t>1) V souladu s § 43 odst. 1 zákona č. 131/2000 Sb., o hlavním městě Praze, ve znění pozdějších předpisů tímto hlavní město Praha potvrzuje, že bezúplatný převod pozemků schválilo Zastupitelstvo hlavního města Prahy usnesením č.</w:t>
      </w:r>
      <w:r w:rsidR="00B521D6" w:rsidRPr="00B521D6">
        <w:rPr>
          <w:rFonts w:ascii="Arial" w:hAnsi="Arial" w:cs="Arial"/>
          <w:sz w:val="22"/>
          <w:szCs w:val="22"/>
        </w:rPr>
        <w:t xml:space="preserve"> </w:t>
      </w:r>
      <w:r w:rsidR="00B521D6" w:rsidRPr="00841366">
        <w:rPr>
          <w:rFonts w:ascii="Arial" w:hAnsi="Arial" w:cs="Arial"/>
          <w:sz w:val="22"/>
          <w:szCs w:val="22"/>
        </w:rPr>
        <w:t xml:space="preserve">č. </w:t>
      </w:r>
      <w:r w:rsidR="00B521D6">
        <w:rPr>
          <w:rFonts w:ascii="Arial" w:hAnsi="Arial" w:cs="Arial"/>
          <w:sz w:val="22"/>
          <w:szCs w:val="22"/>
        </w:rPr>
        <w:t>17/74 ze dne 24. 10. 2024</w:t>
      </w:r>
      <w:r>
        <w:rPr>
          <w:rFonts w:ascii="Arial" w:hAnsi="Arial" w:cs="Arial"/>
          <w:sz w:val="22"/>
          <w:szCs w:val="22"/>
        </w:rPr>
        <w:t>.</w:t>
      </w:r>
    </w:p>
    <w:p w14:paraId="35E5650D" w14:textId="77777777" w:rsidR="00616A90" w:rsidRDefault="00616A90" w:rsidP="009E4D81">
      <w:pPr>
        <w:ind w:firstLine="709"/>
        <w:jc w:val="both"/>
        <w:rPr>
          <w:rFonts w:ascii="Arial" w:hAnsi="Arial" w:cs="Arial"/>
          <w:sz w:val="22"/>
          <w:szCs w:val="22"/>
        </w:rPr>
      </w:pPr>
      <w:r>
        <w:rPr>
          <w:rFonts w:ascii="Arial" w:hAnsi="Arial" w:cs="Arial"/>
          <w:sz w:val="22"/>
          <w:szCs w:val="22"/>
        </w:rPr>
        <w:t xml:space="preserve">2) Smluvní strany výslovně souhlasí s tím, aby tato smlouva byla uvedena v Centrální evidenci smluv (CES) vedené hl. m. Prahou, která je veřejné přístupná a která obsahuje údaje </w:t>
      </w:r>
      <w:r>
        <w:rPr>
          <w:rFonts w:ascii="Arial" w:hAnsi="Arial" w:cs="Arial"/>
          <w:sz w:val="22"/>
          <w:szCs w:val="22"/>
        </w:rPr>
        <w:br/>
        <w:t>o smluvních stranách, číselné označení této smlouvy, datum jejího podpisu a text této smlouvy.</w:t>
      </w:r>
    </w:p>
    <w:p w14:paraId="3C626150" w14:textId="77777777" w:rsidR="00616A90" w:rsidRDefault="00616A90" w:rsidP="009E4D81">
      <w:pPr>
        <w:widowControl/>
        <w:ind w:firstLine="709"/>
        <w:jc w:val="both"/>
        <w:rPr>
          <w:rFonts w:ascii="Arial" w:hAnsi="Arial" w:cs="Arial"/>
          <w:sz w:val="22"/>
          <w:szCs w:val="22"/>
        </w:rPr>
      </w:pPr>
      <w:r>
        <w:rPr>
          <w:rFonts w:ascii="Arial" w:hAnsi="Arial" w:cs="Arial"/>
          <w:sz w:val="22"/>
          <w:szCs w:val="22"/>
        </w:rPr>
        <w:t>3) Smluvní strany prohlašují, že skutečnosti uvedené v této smlouvě nepovažují za obchodní tajemství ve smyslu ust. § 504 zák. č. 89/2012 Sb., občanský zákoník a udělují svolení k jejich užití a zveřejnění bez stanovení jakýchkoli dalších podmínek.</w:t>
      </w:r>
    </w:p>
    <w:p w14:paraId="72291ADE" w14:textId="77777777" w:rsidR="00616A90" w:rsidRDefault="00616A90">
      <w:pPr>
        <w:pStyle w:val="para"/>
        <w:widowControl/>
        <w:rPr>
          <w:rFonts w:ascii="Arial" w:hAnsi="Arial" w:cs="Arial"/>
          <w:sz w:val="22"/>
          <w:szCs w:val="22"/>
        </w:rPr>
      </w:pPr>
    </w:p>
    <w:p w14:paraId="45992C41" w14:textId="1639A1C2" w:rsidR="00F47DA4" w:rsidRPr="00841366" w:rsidRDefault="00F47DA4">
      <w:pPr>
        <w:pStyle w:val="para"/>
        <w:widowControl/>
        <w:rPr>
          <w:rFonts w:ascii="Arial" w:hAnsi="Arial" w:cs="Arial"/>
          <w:sz w:val="22"/>
          <w:szCs w:val="22"/>
        </w:rPr>
      </w:pPr>
      <w:r w:rsidRPr="00841366">
        <w:rPr>
          <w:rFonts w:ascii="Arial" w:hAnsi="Arial" w:cs="Arial"/>
          <w:sz w:val="22"/>
          <w:szCs w:val="22"/>
        </w:rPr>
        <w:t>X.</w:t>
      </w:r>
    </w:p>
    <w:p w14:paraId="20438824"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AC38176" w14:textId="77777777" w:rsidR="00F47DA4" w:rsidRPr="00841366" w:rsidRDefault="00F47DA4">
      <w:pPr>
        <w:widowControl/>
        <w:rPr>
          <w:rFonts w:ascii="Arial" w:hAnsi="Arial" w:cs="Arial"/>
          <w:sz w:val="22"/>
          <w:szCs w:val="22"/>
        </w:rPr>
      </w:pPr>
    </w:p>
    <w:p w14:paraId="494A6E3F" w14:textId="2100AD3C"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V Praze dne</w:t>
      </w:r>
      <w:r w:rsidR="000759BB">
        <w:rPr>
          <w:rFonts w:ascii="Arial" w:hAnsi="Arial" w:cs="Arial"/>
          <w:sz w:val="22"/>
          <w:szCs w:val="22"/>
        </w:rPr>
        <w:t xml:space="preserve"> 13.11.2025</w:t>
      </w:r>
      <w:r w:rsidRPr="00841366">
        <w:rPr>
          <w:rFonts w:ascii="Arial" w:hAnsi="Arial" w:cs="Arial"/>
          <w:sz w:val="22"/>
          <w:szCs w:val="22"/>
        </w:rPr>
        <w:tab/>
        <w:t>V</w:t>
      </w:r>
      <w:r w:rsidR="009E4D81">
        <w:rPr>
          <w:rFonts w:ascii="Arial" w:hAnsi="Arial" w:cs="Arial"/>
          <w:sz w:val="22"/>
          <w:szCs w:val="22"/>
        </w:rPr>
        <w:t> Praze dne</w:t>
      </w:r>
      <w:r w:rsidR="000759BB">
        <w:rPr>
          <w:rFonts w:ascii="Arial" w:hAnsi="Arial" w:cs="Arial"/>
          <w:sz w:val="22"/>
          <w:szCs w:val="22"/>
        </w:rPr>
        <w:t xml:space="preserve"> 13.11.2025</w:t>
      </w:r>
    </w:p>
    <w:p w14:paraId="477453AF" w14:textId="77777777" w:rsidR="00F47DA4" w:rsidRPr="00841366" w:rsidRDefault="00F47DA4">
      <w:pPr>
        <w:pStyle w:val="adresa"/>
        <w:widowControl/>
        <w:rPr>
          <w:rFonts w:ascii="Arial" w:hAnsi="Arial" w:cs="Arial"/>
          <w:sz w:val="22"/>
          <w:szCs w:val="22"/>
        </w:rPr>
      </w:pPr>
    </w:p>
    <w:p w14:paraId="54BB3086" w14:textId="77777777" w:rsidR="00F47DA4" w:rsidRPr="00841366" w:rsidRDefault="00F47DA4">
      <w:pPr>
        <w:pStyle w:val="adresa"/>
        <w:widowControl/>
        <w:rPr>
          <w:rFonts w:ascii="Arial" w:hAnsi="Arial" w:cs="Arial"/>
          <w:sz w:val="22"/>
          <w:szCs w:val="22"/>
        </w:rPr>
      </w:pPr>
    </w:p>
    <w:p w14:paraId="2C415741" w14:textId="77777777" w:rsidR="00F47DA4" w:rsidRPr="00841366" w:rsidRDefault="00F47DA4">
      <w:pPr>
        <w:pStyle w:val="adresa"/>
        <w:widowControl/>
        <w:rPr>
          <w:rFonts w:ascii="Arial" w:hAnsi="Arial" w:cs="Arial"/>
          <w:sz w:val="22"/>
          <w:szCs w:val="22"/>
        </w:rPr>
      </w:pPr>
    </w:p>
    <w:p w14:paraId="61BD1288" w14:textId="77777777" w:rsidR="00F47DA4" w:rsidRDefault="00F47DA4">
      <w:pPr>
        <w:pStyle w:val="adresa"/>
        <w:widowControl/>
        <w:rPr>
          <w:rFonts w:ascii="Arial" w:hAnsi="Arial" w:cs="Arial"/>
          <w:sz w:val="22"/>
          <w:szCs w:val="22"/>
        </w:rPr>
      </w:pPr>
    </w:p>
    <w:p w14:paraId="1A30CF4A" w14:textId="77777777" w:rsidR="009E4D81" w:rsidRDefault="009E4D81">
      <w:pPr>
        <w:pStyle w:val="adresa"/>
        <w:widowControl/>
        <w:rPr>
          <w:rFonts w:ascii="Arial" w:hAnsi="Arial" w:cs="Arial"/>
          <w:sz w:val="22"/>
          <w:szCs w:val="22"/>
        </w:rPr>
      </w:pPr>
    </w:p>
    <w:p w14:paraId="072DC996" w14:textId="77777777" w:rsidR="009E4D81" w:rsidRDefault="009E4D81">
      <w:pPr>
        <w:pStyle w:val="adresa"/>
        <w:widowControl/>
        <w:rPr>
          <w:rFonts w:ascii="Arial" w:hAnsi="Arial" w:cs="Arial"/>
          <w:sz w:val="22"/>
          <w:szCs w:val="22"/>
        </w:rPr>
      </w:pPr>
    </w:p>
    <w:p w14:paraId="16CE47F8" w14:textId="77777777" w:rsidR="009E4D81" w:rsidRPr="00841366" w:rsidRDefault="009E4D81">
      <w:pPr>
        <w:pStyle w:val="adresa"/>
        <w:widowControl/>
        <w:rPr>
          <w:rFonts w:ascii="Arial" w:hAnsi="Arial" w:cs="Arial"/>
          <w:sz w:val="22"/>
          <w:szCs w:val="22"/>
        </w:rPr>
      </w:pPr>
    </w:p>
    <w:p w14:paraId="2D7CD4E8"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29009888"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HLAVNÍ MĚSTO PRAHA</w:t>
      </w:r>
    </w:p>
    <w:p w14:paraId="16E8617D" w14:textId="3BFF3E62"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 Krajského pozemkového úřadu</w:t>
      </w:r>
      <w:r w:rsidRPr="00841366">
        <w:rPr>
          <w:rFonts w:ascii="Arial" w:hAnsi="Arial" w:cs="Arial"/>
          <w:sz w:val="22"/>
          <w:szCs w:val="22"/>
        </w:rPr>
        <w:tab/>
      </w:r>
      <w:proofErr w:type="spellStart"/>
      <w:r w:rsidRPr="00841366">
        <w:rPr>
          <w:rFonts w:ascii="Arial" w:hAnsi="Arial" w:cs="Arial"/>
          <w:sz w:val="22"/>
          <w:szCs w:val="22"/>
        </w:rPr>
        <w:t>zast</w:t>
      </w:r>
      <w:proofErr w:type="spellEnd"/>
      <w:r w:rsidRPr="00841366">
        <w:rPr>
          <w:rFonts w:ascii="Arial" w:hAnsi="Arial" w:cs="Arial"/>
          <w:sz w:val="22"/>
          <w:szCs w:val="22"/>
        </w:rPr>
        <w:t xml:space="preserve">. ředitelka odboru evidence majetku </w:t>
      </w:r>
    </w:p>
    <w:p w14:paraId="6BF0C835" w14:textId="4A090433"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Středočeský kraj a hl. m. Praha</w:t>
      </w:r>
      <w:r w:rsidRPr="00841366">
        <w:rPr>
          <w:rFonts w:ascii="Arial" w:hAnsi="Arial" w:cs="Arial"/>
          <w:sz w:val="22"/>
          <w:szCs w:val="22"/>
        </w:rPr>
        <w:tab/>
      </w:r>
      <w:r w:rsidR="0028375D">
        <w:rPr>
          <w:rFonts w:ascii="Arial" w:hAnsi="Arial" w:cs="Arial"/>
          <w:sz w:val="22"/>
          <w:szCs w:val="22"/>
        </w:rPr>
        <w:t>MHMP</w:t>
      </w:r>
    </w:p>
    <w:p w14:paraId="0F3D8441" w14:textId="3DB8B71D"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Jiří Veselý</w:t>
      </w:r>
      <w:r w:rsidRPr="00841366">
        <w:rPr>
          <w:rFonts w:ascii="Arial" w:hAnsi="Arial" w:cs="Arial"/>
          <w:sz w:val="22"/>
          <w:szCs w:val="22"/>
        </w:rPr>
        <w:tab/>
      </w:r>
      <w:r w:rsidR="00B521D6" w:rsidRPr="00841366">
        <w:rPr>
          <w:rFonts w:ascii="Arial" w:hAnsi="Arial" w:cs="Arial"/>
          <w:sz w:val="22"/>
          <w:szCs w:val="22"/>
        </w:rPr>
        <w:t>Dytrychová Pavla Mgr.</w:t>
      </w:r>
    </w:p>
    <w:p w14:paraId="460773C6" w14:textId="09EA0AE2"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r w:rsidR="00B521D6" w:rsidRPr="00841366">
        <w:rPr>
          <w:rFonts w:ascii="Arial" w:hAnsi="Arial" w:cs="Arial"/>
          <w:sz w:val="22"/>
          <w:szCs w:val="22"/>
        </w:rPr>
        <w:t>nabyvatel</w:t>
      </w:r>
    </w:p>
    <w:p w14:paraId="26F15BAE" w14:textId="77777777" w:rsidR="00F47DA4" w:rsidRPr="00841366" w:rsidRDefault="00F47DA4">
      <w:pPr>
        <w:widowControl/>
        <w:ind w:left="5104" w:hanging="5104"/>
        <w:rPr>
          <w:rFonts w:ascii="Arial" w:hAnsi="Arial" w:cs="Arial"/>
          <w:sz w:val="22"/>
          <w:szCs w:val="22"/>
        </w:rPr>
      </w:pPr>
    </w:p>
    <w:p w14:paraId="1456F981" w14:textId="77777777" w:rsidR="00F47DA4" w:rsidRPr="00841366" w:rsidRDefault="00F47DA4">
      <w:pPr>
        <w:widowControl/>
        <w:rPr>
          <w:rFonts w:ascii="Arial" w:hAnsi="Arial" w:cs="Arial"/>
          <w:sz w:val="22"/>
          <w:szCs w:val="22"/>
        </w:rPr>
      </w:pPr>
    </w:p>
    <w:p w14:paraId="67AE94CA"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1921601, 1927701, 2208701, 2036901, 2036801, 2036701, 2036601, 2036501, 2208801, 2209101, 1316201, 1920001, 1920101, 2209201, 2036401</w:t>
      </w:r>
      <w:r w:rsidRPr="00841366">
        <w:rPr>
          <w:rFonts w:ascii="Arial" w:hAnsi="Arial" w:cs="Arial"/>
          <w:color w:val="000000"/>
          <w:sz w:val="22"/>
          <w:szCs w:val="22"/>
        </w:rPr>
        <w:br/>
      </w:r>
    </w:p>
    <w:p w14:paraId="2F8EFBCD" w14:textId="77777777" w:rsidR="00F47DA4" w:rsidRPr="00841366" w:rsidRDefault="00F47DA4">
      <w:pPr>
        <w:widowControl/>
        <w:jc w:val="both"/>
        <w:rPr>
          <w:rFonts w:ascii="Arial" w:hAnsi="Arial" w:cs="Arial"/>
          <w:sz w:val="22"/>
          <w:szCs w:val="22"/>
        </w:rPr>
      </w:pPr>
    </w:p>
    <w:p w14:paraId="1B5EA8F6"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1984B5C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Středočeský kraj a hl. m. Praha</w:t>
      </w:r>
    </w:p>
    <w:p w14:paraId="133DF639"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Michaela Svobodová</w:t>
      </w:r>
    </w:p>
    <w:p w14:paraId="4B1BB043" w14:textId="77777777" w:rsidR="003C22A7" w:rsidRPr="00841366" w:rsidRDefault="003C22A7" w:rsidP="003C22A7">
      <w:pPr>
        <w:widowControl/>
        <w:rPr>
          <w:rFonts w:ascii="Arial" w:hAnsi="Arial" w:cs="Arial"/>
          <w:sz w:val="22"/>
          <w:szCs w:val="22"/>
        </w:rPr>
      </w:pPr>
    </w:p>
    <w:p w14:paraId="0045E617"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1498BB7A"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425CF6DC" w14:textId="77777777" w:rsidR="003C22A7" w:rsidRPr="00841366" w:rsidRDefault="003C22A7">
      <w:pPr>
        <w:widowControl/>
        <w:tabs>
          <w:tab w:val="left" w:pos="120"/>
        </w:tabs>
        <w:jc w:val="both"/>
        <w:rPr>
          <w:rFonts w:ascii="Arial" w:hAnsi="Arial" w:cs="Arial"/>
          <w:sz w:val="22"/>
          <w:szCs w:val="22"/>
        </w:rPr>
      </w:pPr>
    </w:p>
    <w:p w14:paraId="32FE5A6B" w14:textId="69EEBAB2" w:rsidR="009E4D81" w:rsidRDefault="009E4D8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067D1DE7" w14:textId="77777777" w:rsidR="009F3A0B" w:rsidRPr="00841366" w:rsidRDefault="009F3A0B" w:rsidP="009F3A0B">
      <w:pPr>
        <w:widowControl/>
        <w:jc w:val="both"/>
        <w:rPr>
          <w:rFonts w:ascii="Arial" w:hAnsi="Arial" w:cs="Arial"/>
          <w:sz w:val="22"/>
          <w:szCs w:val="22"/>
        </w:rPr>
      </w:pPr>
    </w:p>
    <w:p w14:paraId="62DF9528"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366A1B04"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1F9B291E"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1E853460" w14:textId="77777777" w:rsidR="009F3A0B" w:rsidRPr="00841366" w:rsidRDefault="009F3A0B" w:rsidP="009F3A0B">
      <w:pPr>
        <w:jc w:val="both"/>
        <w:rPr>
          <w:rFonts w:ascii="Arial" w:hAnsi="Arial" w:cs="Arial"/>
          <w:sz w:val="22"/>
          <w:szCs w:val="22"/>
        </w:rPr>
      </w:pPr>
    </w:p>
    <w:p w14:paraId="7736FD7F"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13A7DAF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2986EEF3" w14:textId="77777777" w:rsidR="009F3A0B" w:rsidRPr="00841366" w:rsidRDefault="009F3A0B" w:rsidP="009F3A0B">
      <w:pPr>
        <w:jc w:val="both"/>
        <w:rPr>
          <w:rFonts w:ascii="Arial" w:hAnsi="Arial" w:cs="Arial"/>
          <w:i/>
          <w:sz w:val="22"/>
          <w:szCs w:val="22"/>
        </w:rPr>
      </w:pPr>
    </w:p>
    <w:p w14:paraId="388997E0"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11943DAD"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7F0ECC64" w14:textId="77777777" w:rsidR="00387342" w:rsidRDefault="00387342" w:rsidP="00387342">
      <w:pPr>
        <w:jc w:val="both"/>
        <w:rPr>
          <w:rFonts w:ascii="Arial" w:hAnsi="Arial" w:cs="Arial"/>
          <w:color w:val="FF0000"/>
          <w:sz w:val="22"/>
          <w:szCs w:val="22"/>
        </w:rPr>
      </w:pPr>
    </w:p>
    <w:p w14:paraId="75C42185" w14:textId="77777777" w:rsidR="00387342" w:rsidRDefault="00387342" w:rsidP="00387342">
      <w:pPr>
        <w:jc w:val="both"/>
        <w:rPr>
          <w:rFonts w:ascii="Arial" w:hAnsi="Arial" w:cs="Arial"/>
          <w:sz w:val="22"/>
          <w:szCs w:val="22"/>
        </w:rPr>
      </w:pPr>
      <w:r>
        <w:rPr>
          <w:rFonts w:ascii="Arial" w:hAnsi="Arial" w:cs="Arial"/>
          <w:sz w:val="22"/>
          <w:szCs w:val="22"/>
        </w:rPr>
        <w:t>………………………</w:t>
      </w:r>
    </w:p>
    <w:p w14:paraId="0046DBA3" w14:textId="77777777" w:rsidR="00387342" w:rsidRDefault="00387342" w:rsidP="00387342">
      <w:pPr>
        <w:jc w:val="both"/>
        <w:rPr>
          <w:rFonts w:ascii="Arial" w:hAnsi="Arial" w:cs="Arial"/>
          <w:sz w:val="22"/>
          <w:szCs w:val="22"/>
        </w:rPr>
      </w:pPr>
      <w:r>
        <w:rPr>
          <w:rFonts w:ascii="Arial" w:hAnsi="Arial" w:cs="Arial"/>
          <w:sz w:val="22"/>
          <w:szCs w:val="22"/>
        </w:rPr>
        <w:t>ID verze</w:t>
      </w:r>
    </w:p>
    <w:p w14:paraId="3964BA7B" w14:textId="77777777" w:rsidR="007E4E19" w:rsidRPr="00841366" w:rsidRDefault="007E4E19" w:rsidP="007E4E19">
      <w:pPr>
        <w:jc w:val="both"/>
        <w:rPr>
          <w:rFonts w:ascii="Arial" w:hAnsi="Arial" w:cs="Arial"/>
          <w:sz w:val="22"/>
          <w:szCs w:val="22"/>
        </w:rPr>
      </w:pPr>
    </w:p>
    <w:p w14:paraId="6852D859"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4D42CA7D"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165EF66E" w14:textId="77777777" w:rsidR="007E4E19" w:rsidRPr="00841366" w:rsidRDefault="007E4E19" w:rsidP="007E4E19">
      <w:pPr>
        <w:jc w:val="both"/>
        <w:rPr>
          <w:rFonts w:ascii="Arial" w:hAnsi="Arial" w:cs="Arial"/>
          <w:sz w:val="22"/>
          <w:szCs w:val="22"/>
        </w:rPr>
      </w:pPr>
    </w:p>
    <w:p w14:paraId="01F7DB29" w14:textId="107210DC" w:rsidR="009F3A0B" w:rsidRPr="00841366" w:rsidRDefault="00BD0894">
      <w:pPr>
        <w:widowControl/>
        <w:rPr>
          <w:rFonts w:ascii="Arial" w:hAnsi="Arial" w:cs="Arial"/>
          <w:sz w:val="22"/>
          <w:szCs w:val="22"/>
        </w:rPr>
      </w:pPr>
      <w:r>
        <w:rPr>
          <w:rFonts w:ascii="Arial" w:hAnsi="Arial" w:cs="Arial"/>
          <w:sz w:val="22"/>
          <w:szCs w:val="22"/>
        </w:rPr>
        <w:t>V Praze dne</w:t>
      </w: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EC49" w14:textId="77777777" w:rsidR="00264F3B" w:rsidRDefault="00264F3B">
      <w:r>
        <w:separator/>
      </w:r>
    </w:p>
  </w:endnote>
  <w:endnote w:type="continuationSeparator" w:id="0">
    <w:p w14:paraId="6A98CB9F" w14:textId="77777777" w:rsidR="00264F3B" w:rsidRDefault="0026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17B5" w14:textId="77777777" w:rsidR="00264F3B" w:rsidRDefault="00264F3B">
      <w:r>
        <w:separator/>
      </w:r>
    </w:p>
  </w:footnote>
  <w:footnote w:type="continuationSeparator" w:id="0">
    <w:p w14:paraId="0E7200E7" w14:textId="77777777" w:rsidR="00264F3B" w:rsidRDefault="0026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1542"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3365A"/>
    <w:rsid w:val="00035BE1"/>
    <w:rsid w:val="000479C5"/>
    <w:rsid w:val="00050AB9"/>
    <w:rsid w:val="00061AFD"/>
    <w:rsid w:val="00070980"/>
    <w:rsid w:val="000759BB"/>
    <w:rsid w:val="000A2B85"/>
    <w:rsid w:val="000A49FA"/>
    <w:rsid w:val="000E5F80"/>
    <w:rsid w:val="000F0770"/>
    <w:rsid w:val="00105A0C"/>
    <w:rsid w:val="00110AFF"/>
    <w:rsid w:val="00123341"/>
    <w:rsid w:val="0013296F"/>
    <w:rsid w:val="00175955"/>
    <w:rsid w:val="001A4A42"/>
    <w:rsid w:val="001B1432"/>
    <w:rsid w:val="001C2441"/>
    <w:rsid w:val="001C4907"/>
    <w:rsid w:val="00210857"/>
    <w:rsid w:val="00241D01"/>
    <w:rsid w:val="00243D42"/>
    <w:rsid w:val="002524E6"/>
    <w:rsid w:val="00261220"/>
    <w:rsid w:val="00264F3B"/>
    <w:rsid w:val="0028375D"/>
    <w:rsid w:val="0029620C"/>
    <w:rsid w:val="002C62A3"/>
    <w:rsid w:val="002D556C"/>
    <w:rsid w:val="002F40A8"/>
    <w:rsid w:val="002F417F"/>
    <w:rsid w:val="0033352E"/>
    <w:rsid w:val="00357CE6"/>
    <w:rsid w:val="00365707"/>
    <w:rsid w:val="0037738A"/>
    <w:rsid w:val="00387342"/>
    <w:rsid w:val="00394C49"/>
    <w:rsid w:val="003C22A7"/>
    <w:rsid w:val="003D53C8"/>
    <w:rsid w:val="003F64D6"/>
    <w:rsid w:val="00402472"/>
    <w:rsid w:val="004142AC"/>
    <w:rsid w:val="00416901"/>
    <w:rsid w:val="0041789C"/>
    <w:rsid w:val="004311BF"/>
    <w:rsid w:val="00486A24"/>
    <w:rsid w:val="00495C9D"/>
    <w:rsid w:val="00497819"/>
    <w:rsid w:val="004A48BD"/>
    <w:rsid w:val="004D7D47"/>
    <w:rsid w:val="005065F1"/>
    <w:rsid w:val="005123A9"/>
    <w:rsid w:val="00524100"/>
    <w:rsid w:val="00525102"/>
    <w:rsid w:val="00533D85"/>
    <w:rsid w:val="00563672"/>
    <w:rsid w:val="005859A3"/>
    <w:rsid w:val="005909B6"/>
    <w:rsid w:val="005B051B"/>
    <w:rsid w:val="005B4949"/>
    <w:rsid w:val="006067AB"/>
    <w:rsid w:val="00616A90"/>
    <w:rsid w:val="00624E9A"/>
    <w:rsid w:val="00637436"/>
    <w:rsid w:val="00662FAF"/>
    <w:rsid w:val="006704D9"/>
    <w:rsid w:val="006C1CA3"/>
    <w:rsid w:val="006C43FB"/>
    <w:rsid w:val="006F42BE"/>
    <w:rsid w:val="00724F1C"/>
    <w:rsid w:val="0072621E"/>
    <w:rsid w:val="00744F52"/>
    <w:rsid w:val="00760068"/>
    <w:rsid w:val="00781F51"/>
    <w:rsid w:val="007B51A1"/>
    <w:rsid w:val="007B7BF9"/>
    <w:rsid w:val="007C4BBA"/>
    <w:rsid w:val="007C590C"/>
    <w:rsid w:val="007E4E19"/>
    <w:rsid w:val="007F619C"/>
    <w:rsid w:val="008064DB"/>
    <w:rsid w:val="00841366"/>
    <w:rsid w:val="008512B8"/>
    <w:rsid w:val="00864044"/>
    <w:rsid w:val="008751DE"/>
    <w:rsid w:val="008C350B"/>
    <w:rsid w:val="008D105F"/>
    <w:rsid w:val="008D61A4"/>
    <w:rsid w:val="00925D77"/>
    <w:rsid w:val="00934B8E"/>
    <w:rsid w:val="00937554"/>
    <w:rsid w:val="00953944"/>
    <w:rsid w:val="009D2143"/>
    <w:rsid w:val="009E4D81"/>
    <w:rsid w:val="009F3A0B"/>
    <w:rsid w:val="00A31C3B"/>
    <w:rsid w:val="00A533E9"/>
    <w:rsid w:val="00A91417"/>
    <w:rsid w:val="00AA1E93"/>
    <w:rsid w:val="00AC5134"/>
    <w:rsid w:val="00AE53D3"/>
    <w:rsid w:val="00AE5523"/>
    <w:rsid w:val="00AF080F"/>
    <w:rsid w:val="00B068DE"/>
    <w:rsid w:val="00B12667"/>
    <w:rsid w:val="00B24CDF"/>
    <w:rsid w:val="00B521D6"/>
    <w:rsid w:val="00B65785"/>
    <w:rsid w:val="00BD0894"/>
    <w:rsid w:val="00C06A58"/>
    <w:rsid w:val="00C54F0D"/>
    <w:rsid w:val="00C73CA0"/>
    <w:rsid w:val="00C9419D"/>
    <w:rsid w:val="00C96401"/>
    <w:rsid w:val="00CD0068"/>
    <w:rsid w:val="00D150B4"/>
    <w:rsid w:val="00D3148B"/>
    <w:rsid w:val="00D7648F"/>
    <w:rsid w:val="00DB02A7"/>
    <w:rsid w:val="00DB51A9"/>
    <w:rsid w:val="00DB6DA2"/>
    <w:rsid w:val="00DC796B"/>
    <w:rsid w:val="00DF07B3"/>
    <w:rsid w:val="00DF2489"/>
    <w:rsid w:val="00E32B55"/>
    <w:rsid w:val="00E40360"/>
    <w:rsid w:val="00E6777A"/>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900BA"/>
    <w:rsid w:val="00FA0709"/>
    <w:rsid w:val="00FA32D4"/>
    <w:rsid w:val="00FA54E6"/>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A38EB"/>
  <w14:defaultImageDpi w14:val="0"/>
  <w15:docId w15:val="{316620A8-ABF8-45B3-A30C-4A3860D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 w:type="paragraph" w:styleId="Textbubliny">
    <w:name w:val="Balloon Text"/>
    <w:basedOn w:val="Normln"/>
    <w:link w:val="TextbublinyChar"/>
    <w:uiPriority w:val="99"/>
    <w:rsid w:val="00524100"/>
    <w:rPr>
      <w:rFonts w:ascii="Segoe UI" w:hAnsi="Segoe UI" w:cs="Segoe UI"/>
      <w:sz w:val="18"/>
      <w:szCs w:val="18"/>
    </w:rPr>
  </w:style>
  <w:style w:type="character" w:customStyle="1" w:styleId="TextbublinyChar">
    <w:name w:val="Text bubliny Char"/>
    <w:basedOn w:val="Standardnpsmoodstavce"/>
    <w:link w:val="Textbubliny"/>
    <w:uiPriority w:val="99"/>
    <w:rsid w:val="00524100"/>
    <w:rPr>
      <w:rFonts w:ascii="Segoe UI" w:hAnsi="Segoe UI" w:cs="Segoe UI"/>
      <w:sz w:val="18"/>
      <w:szCs w:val="18"/>
    </w:rPr>
  </w:style>
  <w:style w:type="paragraph" w:styleId="Revize">
    <w:name w:val="Revision"/>
    <w:hidden/>
    <w:uiPriority w:val="99"/>
    <w:semiHidden/>
    <w:rsid w:val="009E4D81"/>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11689">
      <w:marLeft w:val="0"/>
      <w:marRight w:val="0"/>
      <w:marTop w:val="0"/>
      <w:marBottom w:val="0"/>
      <w:divBdr>
        <w:top w:val="none" w:sz="0" w:space="0" w:color="auto"/>
        <w:left w:val="none" w:sz="0" w:space="0" w:color="auto"/>
        <w:bottom w:val="none" w:sz="0" w:space="0" w:color="auto"/>
        <w:right w:val="none" w:sz="0" w:space="0" w:color="auto"/>
      </w:divBdr>
    </w:div>
    <w:div w:id="546111690">
      <w:marLeft w:val="0"/>
      <w:marRight w:val="0"/>
      <w:marTop w:val="0"/>
      <w:marBottom w:val="0"/>
      <w:divBdr>
        <w:top w:val="none" w:sz="0" w:space="0" w:color="auto"/>
        <w:left w:val="none" w:sz="0" w:space="0" w:color="auto"/>
        <w:bottom w:val="none" w:sz="0" w:space="0" w:color="auto"/>
        <w:right w:val="none" w:sz="0" w:space="0" w:color="auto"/>
      </w:divBdr>
    </w:div>
    <w:div w:id="546111691">
      <w:marLeft w:val="0"/>
      <w:marRight w:val="0"/>
      <w:marTop w:val="0"/>
      <w:marBottom w:val="0"/>
      <w:divBdr>
        <w:top w:val="none" w:sz="0" w:space="0" w:color="auto"/>
        <w:left w:val="none" w:sz="0" w:space="0" w:color="auto"/>
        <w:bottom w:val="none" w:sz="0" w:space="0" w:color="auto"/>
        <w:right w:val="none" w:sz="0" w:space="0" w:color="auto"/>
      </w:divBdr>
    </w:div>
    <w:div w:id="546111692">
      <w:marLeft w:val="0"/>
      <w:marRight w:val="0"/>
      <w:marTop w:val="0"/>
      <w:marBottom w:val="0"/>
      <w:divBdr>
        <w:top w:val="none" w:sz="0" w:space="0" w:color="auto"/>
        <w:left w:val="none" w:sz="0" w:space="0" w:color="auto"/>
        <w:bottom w:val="none" w:sz="0" w:space="0" w:color="auto"/>
        <w:right w:val="none" w:sz="0" w:space="0" w:color="auto"/>
      </w:divBdr>
    </w:div>
    <w:div w:id="546111693">
      <w:marLeft w:val="0"/>
      <w:marRight w:val="0"/>
      <w:marTop w:val="0"/>
      <w:marBottom w:val="0"/>
      <w:divBdr>
        <w:top w:val="none" w:sz="0" w:space="0" w:color="auto"/>
        <w:left w:val="none" w:sz="0" w:space="0" w:color="auto"/>
        <w:bottom w:val="none" w:sz="0" w:space="0" w:color="auto"/>
        <w:right w:val="none" w:sz="0" w:space="0" w:color="auto"/>
      </w:divBdr>
    </w:div>
    <w:div w:id="546111694">
      <w:marLeft w:val="0"/>
      <w:marRight w:val="0"/>
      <w:marTop w:val="0"/>
      <w:marBottom w:val="0"/>
      <w:divBdr>
        <w:top w:val="none" w:sz="0" w:space="0" w:color="auto"/>
        <w:left w:val="none" w:sz="0" w:space="0" w:color="auto"/>
        <w:bottom w:val="none" w:sz="0" w:space="0" w:color="auto"/>
        <w:right w:val="none" w:sz="0" w:space="0" w:color="auto"/>
      </w:divBdr>
    </w:div>
    <w:div w:id="546111695">
      <w:marLeft w:val="0"/>
      <w:marRight w:val="0"/>
      <w:marTop w:val="0"/>
      <w:marBottom w:val="0"/>
      <w:divBdr>
        <w:top w:val="none" w:sz="0" w:space="0" w:color="auto"/>
        <w:left w:val="none" w:sz="0" w:space="0" w:color="auto"/>
        <w:bottom w:val="none" w:sz="0" w:space="0" w:color="auto"/>
        <w:right w:val="none" w:sz="0" w:space="0" w:color="auto"/>
      </w:divBdr>
    </w:div>
    <w:div w:id="546111696">
      <w:marLeft w:val="0"/>
      <w:marRight w:val="0"/>
      <w:marTop w:val="0"/>
      <w:marBottom w:val="0"/>
      <w:divBdr>
        <w:top w:val="none" w:sz="0" w:space="0" w:color="auto"/>
        <w:left w:val="none" w:sz="0" w:space="0" w:color="auto"/>
        <w:bottom w:val="none" w:sz="0" w:space="0" w:color="auto"/>
        <w:right w:val="none" w:sz="0" w:space="0" w:color="auto"/>
      </w:divBdr>
    </w:div>
    <w:div w:id="546111697">
      <w:marLeft w:val="0"/>
      <w:marRight w:val="0"/>
      <w:marTop w:val="0"/>
      <w:marBottom w:val="0"/>
      <w:divBdr>
        <w:top w:val="none" w:sz="0" w:space="0" w:color="auto"/>
        <w:left w:val="none" w:sz="0" w:space="0" w:color="auto"/>
        <w:bottom w:val="none" w:sz="0" w:space="0" w:color="auto"/>
        <w:right w:val="none" w:sz="0" w:space="0" w:color="auto"/>
      </w:divBdr>
    </w:div>
    <w:div w:id="1033459029">
      <w:bodyDiv w:val="1"/>
      <w:marLeft w:val="0"/>
      <w:marRight w:val="0"/>
      <w:marTop w:val="0"/>
      <w:marBottom w:val="0"/>
      <w:divBdr>
        <w:top w:val="none" w:sz="0" w:space="0" w:color="auto"/>
        <w:left w:val="none" w:sz="0" w:space="0" w:color="auto"/>
        <w:bottom w:val="none" w:sz="0" w:space="0" w:color="auto"/>
        <w:right w:val="none" w:sz="0" w:space="0" w:color="auto"/>
      </w:divBdr>
    </w:div>
    <w:div w:id="1079133860">
      <w:bodyDiv w:val="1"/>
      <w:marLeft w:val="0"/>
      <w:marRight w:val="0"/>
      <w:marTop w:val="0"/>
      <w:marBottom w:val="0"/>
      <w:divBdr>
        <w:top w:val="none" w:sz="0" w:space="0" w:color="auto"/>
        <w:left w:val="none" w:sz="0" w:space="0" w:color="auto"/>
        <w:bottom w:val="none" w:sz="0" w:space="0" w:color="auto"/>
        <w:right w:val="none" w:sz="0" w:space="0" w:color="auto"/>
      </w:divBdr>
    </w:div>
    <w:div w:id="1219437083">
      <w:bodyDiv w:val="1"/>
      <w:marLeft w:val="0"/>
      <w:marRight w:val="0"/>
      <w:marTop w:val="0"/>
      <w:marBottom w:val="0"/>
      <w:divBdr>
        <w:top w:val="none" w:sz="0" w:space="0" w:color="auto"/>
        <w:left w:val="none" w:sz="0" w:space="0" w:color="auto"/>
        <w:bottom w:val="none" w:sz="0" w:space="0" w:color="auto"/>
        <w:right w:val="none" w:sz="0" w:space="0" w:color="auto"/>
      </w:divBdr>
    </w:div>
    <w:div w:id="1595745418">
      <w:bodyDiv w:val="1"/>
      <w:marLeft w:val="0"/>
      <w:marRight w:val="0"/>
      <w:marTop w:val="0"/>
      <w:marBottom w:val="0"/>
      <w:divBdr>
        <w:top w:val="none" w:sz="0" w:space="0" w:color="auto"/>
        <w:left w:val="none" w:sz="0" w:space="0" w:color="auto"/>
        <w:bottom w:val="none" w:sz="0" w:space="0" w:color="auto"/>
        <w:right w:val="none" w:sz="0" w:space="0" w:color="auto"/>
      </w:divBdr>
    </w:div>
    <w:div w:id="1603490178">
      <w:bodyDiv w:val="1"/>
      <w:marLeft w:val="0"/>
      <w:marRight w:val="0"/>
      <w:marTop w:val="0"/>
      <w:marBottom w:val="0"/>
      <w:divBdr>
        <w:top w:val="none" w:sz="0" w:space="0" w:color="auto"/>
        <w:left w:val="none" w:sz="0" w:space="0" w:color="auto"/>
        <w:bottom w:val="none" w:sz="0" w:space="0" w:color="auto"/>
        <w:right w:val="none" w:sz="0" w:space="0" w:color="auto"/>
      </w:divBdr>
    </w:div>
    <w:div w:id="17030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2266</Words>
  <Characters>13085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Svobodová Michaela Ing.</dc:creator>
  <cp:keywords/>
  <dc:description/>
  <cp:lastModifiedBy>Svobodová Michaela Ing.</cp:lastModifiedBy>
  <cp:revision>2</cp:revision>
  <cp:lastPrinted>2025-10-20T18:44:00Z</cp:lastPrinted>
  <dcterms:created xsi:type="dcterms:W3CDTF">2025-11-21T16:36:00Z</dcterms:created>
  <dcterms:modified xsi:type="dcterms:W3CDTF">2025-11-21T16:36:00Z</dcterms:modified>
</cp:coreProperties>
</file>